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6FB1" w14:paraId="084D7E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70051E" w14:textId="77777777" w:rsidR="00751A4A" w:rsidRPr="00716FB1" w:rsidRDefault="00236ABC" w:rsidP="0010095E">
            <w:pPr>
              <w:pStyle w:val="EPName"/>
            </w:pPr>
            <w:r w:rsidRPr="00716FB1">
              <w:t>Evropský parlament</w:t>
            </w:r>
          </w:p>
          <w:p w14:paraId="7C81484E" w14:textId="77777777" w:rsidR="00751A4A" w:rsidRPr="00716FB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6FB1">
              <w:t>2024</w:t>
            </w:r>
            <w:r w:rsidR="00817416" w:rsidRPr="00716FB1">
              <w:t>-202</w:t>
            </w:r>
            <w:r w:rsidRPr="00716FB1">
              <w:t>9</w:t>
            </w:r>
          </w:p>
        </w:tc>
        <w:tc>
          <w:tcPr>
            <w:tcW w:w="2268" w:type="dxa"/>
            <w:shd w:val="clear" w:color="auto" w:fill="auto"/>
          </w:tcPr>
          <w:p w14:paraId="06BFD4A5" w14:textId="77777777" w:rsidR="00751A4A" w:rsidRPr="00716FB1" w:rsidRDefault="00187494" w:rsidP="0010095E">
            <w:pPr>
              <w:pStyle w:val="EPLogo"/>
            </w:pPr>
            <w:r w:rsidRPr="00716FB1">
              <w:rPr>
                <w:noProof/>
                <w:lang w:eastAsia="ja-JP"/>
              </w:rPr>
              <w:drawing>
                <wp:inline distT="0" distB="0" distL="0" distR="0" wp14:anchorId="0A7B161F" wp14:editId="2F0C4F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FED0C9" w14:textId="77777777" w:rsidR="00D058B8" w:rsidRPr="00716FB1" w:rsidRDefault="00D058B8" w:rsidP="004C5D52">
      <w:pPr>
        <w:pStyle w:val="LineTop"/>
      </w:pPr>
    </w:p>
    <w:p w14:paraId="0D9C65A5" w14:textId="77777777" w:rsidR="00680577" w:rsidRPr="00716FB1" w:rsidRDefault="00236ABC" w:rsidP="00680577">
      <w:pPr>
        <w:pStyle w:val="EPBodyTA1"/>
      </w:pPr>
      <w:r w:rsidRPr="00716FB1">
        <w:t>PŘIJATÉ TEXTY</w:t>
      </w:r>
    </w:p>
    <w:p w14:paraId="43F42E61" w14:textId="77777777" w:rsidR="00D058B8" w:rsidRPr="00716FB1" w:rsidRDefault="00D058B8" w:rsidP="00D058B8">
      <w:pPr>
        <w:pStyle w:val="LineBottom"/>
      </w:pPr>
    </w:p>
    <w:p w14:paraId="09A40500" w14:textId="0D3F8B2C" w:rsidR="00236ABC" w:rsidRPr="00452713" w:rsidRDefault="00236ABC" w:rsidP="00236ABC">
      <w:pPr>
        <w:pStyle w:val="ATHeading1"/>
      </w:pPr>
      <w:bookmarkStart w:id="0" w:name="TANumber"/>
      <w:r w:rsidRPr="00452713">
        <w:t>P10_</w:t>
      </w:r>
      <w:proofErr w:type="gramStart"/>
      <w:r w:rsidRPr="00452713">
        <w:t>TA(</w:t>
      </w:r>
      <w:proofErr w:type="gramEnd"/>
      <w:r w:rsidRPr="00452713">
        <w:t>2025)0</w:t>
      </w:r>
      <w:r w:rsidR="0025098A">
        <w:t>24</w:t>
      </w:r>
      <w:r w:rsidRPr="00452713">
        <w:t>0</w:t>
      </w:r>
      <w:bookmarkEnd w:id="0"/>
    </w:p>
    <w:p w14:paraId="74608898" w14:textId="77777777" w:rsidR="00236ABC" w:rsidRPr="00452713" w:rsidRDefault="00236ABC" w:rsidP="00236ABC">
      <w:pPr>
        <w:pStyle w:val="ATHeading2"/>
      </w:pPr>
      <w:bookmarkStart w:id="1" w:name="title"/>
      <w:r w:rsidRPr="00452713">
        <w:t>Rámec pro monitorování odolnosti evropských lesů</w:t>
      </w:r>
      <w:bookmarkEnd w:id="1"/>
    </w:p>
    <w:p w14:paraId="366526E1" w14:textId="77777777" w:rsidR="00236ABC" w:rsidRPr="00716FB1" w:rsidRDefault="00236ABC" w:rsidP="00236ABC">
      <w:pPr>
        <w:rPr>
          <w:i/>
          <w:vanish/>
        </w:rPr>
      </w:pPr>
      <w:r w:rsidRPr="00716FB1">
        <w:rPr>
          <w:i/>
        </w:rPr>
        <w:fldChar w:fldCharType="begin"/>
      </w:r>
      <w:r w:rsidRPr="00716FB1">
        <w:rPr>
          <w:i/>
        </w:rPr>
        <w:instrText xml:space="preserve"> TC"(</w:instrText>
      </w:r>
      <w:bookmarkStart w:id="2" w:name="DocNumber"/>
      <w:r w:rsidRPr="00716FB1">
        <w:rPr>
          <w:i/>
        </w:rPr>
        <w:instrText>A10-0176/2025</w:instrText>
      </w:r>
      <w:bookmarkEnd w:id="2"/>
      <w:r w:rsidRPr="00716FB1">
        <w:rPr>
          <w:i/>
        </w:rPr>
        <w:instrText xml:space="preserve"> - Zpravodajové: Emma Wiesner, Eric Sargiacomo)"\l3 \n&gt; \* MERGEFORMAT </w:instrText>
      </w:r>
      <w:r w:rsidRPr="00716FB1">
        <w:rPr>
          <w:i/>
        </w:rPr>
        <w:fldChar w:fldCharType="end"/>
      </w:r>
    </w:p>
    <w:p w14:paraId="619162B9" w14:textId="77777777" w:rsidR="00236ABC" w:rsidRPr="00716FB1" w:rsidRDefault="00236ABC" w:rsidP="00236ABC">
      <w:pPr>
        <w:rPr>
          <w:vanish/>
        </w:rPr>
      </w:pPr>
      <w:bookmarkStart w:id="3" w:name="Commission"/>
      <w:r w:rsidRPr="00716FB1">
        <w:rPr>
          <w:vanish/>
        </w:rPr>
        <w:t>Výbor pro životní prostředí, klima a bezpečnost potravin, Výbor pro zemědělství a rozvoj venkova</w:t>
      </w:r>
      <w:bookmarkEnd w:id="3"/>
    </w:p>
    <w:p w14:paraId="21853D02" w14:textId="77777777" w:rsidR="00236ABC" w:rsidRPr="00716FB1" w:rsidRDefault="00236ABC" w:rsidP="00236ABC">
      <w:pPr>
        <w:rPr>
          <w:vanish/>
        </w:rPr>
      </w:pPr>
      <w:bookmarkStart w:id="4" w:name="PE"/>
      <w:r w:rsidRPr="00716FB1">
        <w:rPr>
          <w:vanish/>
        </w:rPr>
        <w:t>PE766.935</w:t>
      </w:r>
      <w:bookmarkEnd w:id="4"/>
    </w:p>
    <w:p w14:paraId="0F823B7D" w14:textId="77777777" w:rsidR="00236ABC" w:rsidRPr="00452713" w:rsidRDefault="00236ABC" w:rsidP="00236ABC">
      <w:pPr>
        <w:pStyle w:val="ATHeading3"/>
      </w:pPr>
      <w:bookmarkStart w:id="5" w:name="Sujet"/>
      <w:r w:rsidRPr="00452713">
        <w:t>Legislativní usnesení Evropského parlamentu ze dne 21. října 2025 o návrhu nařízení Evropského parlamentu a Rady o rámci pro monitorování odolnosti evropských lesů</w:t>
      </w:r>
      <w:bookmarkEnd w:id="5"/>
      <w:r w:rsidRPr="00452713">
        <w:t xml:space="preserve"> </w:t>
      </w:r>
      <w:bookmarkStart w:id="6" w:name="References"/>
      <w:r w:rsidRPr="00452713">
        <w:t>(</w:t>
      </w:r>
      <w:proofErr w:type="gramStart"/>
      <w:r w:rsidRPr="00452713">
        <w:t>COM(</w:t>
      </w:r>
      <w:proofErr w:type="gramEnd"/>
      <w:r w:rsidRPr="00452713">
        <w:t>2023)0728 – C9-0425/2023 – 2023/0413(COD))</w:t>
      </w:r>
      <w:bookmarkEnd w:id="6"/>
    </w:p>
    <w:p w14:paraId="1230E203" w14:textId="77777777" w:rsidR="00236ABC" w:rsidRPr="00716FB1" w:rsidRDefault="00236ABC" w:rsidP="00236ABC"/>
    <w:p w14:paraId="59BF81A1" w14:textId="77777777" w:rsidR="00A813EC" w:rsidRPr="00716FB1" w:rsidRDefault="00A813EC" w:rsidP="00A813EC">
      <w:pPr>
        <w:pStyle w:val="NormalBold"/>
      </w:pPr>
      <w:bookmarkStart w:id="7" w:name="TextBodyBegin"/>
      <w:bookmarkEnd w:id="7"/>
      <w:r w:rsidRPr="00716FB1">
        <w:t>(Řádný legislativní postup: první čtení)</w:t>
      </w:r>
    </w:p>
    <w:p w14:paraId="22DCE916" w14:textId="77777777" w:rsidR="00A813EC" w:rsidRPr="00716FB1" w:rsidRDefault="00A813EC" w:rsidP="00A813EC">
      <w:pPr>
        <w:pStyle w:val="EPComma"/>
      </w:pPr>
      <w:r w:rsidRPr="00716FB1">
        <w:rPr>
          <w:i/>
        </w:rPr>
        <w:t>Evropský parlament</w:t>
      </w:r>
      <w:r w:rsidRPr="00716FB1">
        <w:t>,</w:t>
      </w:r>
    </w:p>
    <w:p w14:paraId="0FE6C48A" w14:textId="77777777" w:rsidR="00A813EC" w:rsidRPr="00716FB1" w:rsidRDefault="00A813EC" w:rsidP="00A813EC">
      <w:pPr>
        <w:pStyle w:val="NormalHanging12a"/>
      </w:pPr>
      <w:r w:rsidRPr="00716FB1">
        <w:t>–</w:t>
      </w:r>
      <w:r w:rsidRPr="00716FB1">
        <w:tab/>
        <w:t>s ohledem na návrh Komise předložený Evropskému parlamentu a Radě (</w:t>
      </w:r>
      <w:proofErr w:type="gramStart"/>
      <w:r w:rsidRPr="00716FB1">
        <w:t>COM(</w:t>
      </w:r>
      <w:proofErr w:type="gramEnd"/>
      <w:r w:rsidRPr="00716FB1">
        <w:t>2023)0728),</w:t>
      </w:r>
    </w:p>
    <w:p w14:paraId="230EA9EB" w14:textId="77777777" w:rsidR="00A813EC" w:rsidRPr="00716FB1" w:rsidRDefault="00A813EC" w:rsidP="00A813EC">
      <w:pPr>
        <w:pStyle w:val="NormalHanging12a"/>
      </w:pPr>
      <w:r w:rsidRPr="00716FB1">
        <w:t>–</w:t>
      </w:r>
      <w:r w:rsidRPr="00716FB1">
        <w:tab/>
        <w:t>s ohledem na čl. 294 odst. 2 a čl. 192 odst. 1 Smlouvy o fungování Evropské unie, v </w:t>
      </w:r>
      <w:proofErr w:type="gramStart"/>
      <w:r w:rsidRPr="00716FB1">
        <w:t>souladu</w:t>
      </w:r>
      <w:proofErr w:type="gramEnd"/>
      <w:r w:rsidRPr="00716FB1">
        <w:t xml:space="preserve"> se kterými Komise předložila svůj návrh Parlamentu (C9</w:t>
      </w:r>
      <w:r w:rsidRPr="00716FB1">
        <w:noBreakHyphen/>
        <w:t>0425/2023),</w:t>
      </w:r>
    </w:p>
    <w:p w14:paraId="0499504D" w14:textId="77777777" w:rsidR="00A813EC" w:rsidRPr="00716FB1" w:rsidRDefault="00A813EC" w:rsidP="00A813EC">
      <w:pPr>
        <w:pStyle w:val="NormalHanging12a"/>
      </w:pPr>
      <w:r w:rsidRPr="00716FB1">
        <w:t>–</w:t>
      </w:r>
      <w:r w:rsidRPr="00716FB1">
        <w:tab/>
        <w:t>s ohledem na čl. 294 odst. 3 Smlouvy o fungování Evropské unie,</w:t>
      </w:r>
    </w:p>
    <w:p w14:paraId="08AA48BB" w14:textId="7B82F95A" w:rsidR="00A813EC" w:rsidRPr="00716FB1" w:rsidRDefault="00A813EC" w:rsidP="00A813EC">
      <w:pPr>
        <w:pStyle w:val="NormalHanging12a"/>
      </w:pPr>
      <w:r w:rsidRPr="00716FB1">
        <w:t>–</w:t>
      </w:r>
      <w:r w:rsidRPr="00716FB1">
        <w:tab/>
        <w:t>s ohledem na stanovisko Evropského hospodářského a sociálního výboru ze dne 20.</w:t>
      </w:r>
      <w:r w:rsidR="00716FB1" w:rsidRPr="00716FB1">
        <w:t> </w:t>
      </w:r>
      <w:r w:rsidRPr="00716FB1">
        <w:t>března 2024</w:t>
      </w:r>
      <w:r w:rsidRPr="00716FB1">
        <w:rPr>
          <w:rStyle w:val="FootnoteReference"/>
        </w:rPr>
        <w:footnoteReference w:id="1"/>
      </w:r>
      <w:r w:rsidRPr="00716FB1">
        <w:t>,</w:t>
      </w:r>
    </w:p>
    <w:p w14:paraId="07B4EE9A" w14:textId="77777777" w:rsidR="00A813EC" w:rsidRPr="00716FB1" w:rsidRDefault="00A813EC" w:rsidP="00A813EC">
      <w:pPr>
        <w:pStyle w:val="NormalHanging12a"/>
      </w:pPr>
      <w:r w:rsidRPr="00716FB1">
        <w:t>–</w:t>
      </w:r>
      <w:r w:rsidRPr="00716FB1">
        <w:tab/>
        <w:t>po konzultaci s Výborem regionů,</w:t>
      </w:r>
    </w:p>
    <w:p w14:paraId="4332340E" w14:textId="77777777" w:rsidR="00A813EC" w:rsidRPr="00716FB1" w:rsidRDefault="00A813EC" w:rsidP="00A813EC">
      <w:pPr>
        <w:pStyle w:val="NormalHanging12a"/>
      </w:pPr>
      <w:r w:rsidRPr="00716FB1">
        <w:t>–</w:t>
      </w:r>
      <w:r w:rsidRPr="00716FB1">
        <w:tab/>
        <w:t>s ohledem na článek 60 jednacího řádu,</w:t>
      </w:r>
    </w:p>
    <w:p w14:paraId="7803DA12" w14:textId="37B870F0" w:rsidR="00A813EC" w:rsidRPr="00716FB1" w:rsidRDefault="00A813EC" w:rsidP="00A813EC">
      <w:pPr>
        <w:pStyle w:val="NormalHanging12a"/>
      </w:pPr>
      <w:r w:rsidRPr="00716FB1">
        <w:t>–</w:t>
      </w:r>
      <w:r w:rsidRPr="00716FB1">
        <w:tab/>
        <w:t>s ohledem na společn</w:t>
      </w:r>
      <w:r w:rsidR="0019495D">
        <w:t>á</w:t>
      </w:r>
      <w:r w:rsidRPr="00716FB1">
        <w:t xml:space="preserve"> </w:t>
      </w:r>
      <w:r w:rsidR="0019495D">
        <w:t xml:space="preserve">jednání </w:t>
      </w:r>
      <w:r w:rsidRPr="00716FB1">
        <w:t xml:space="preserve">Výboru pro životní prostředí, klima a bezpečnost potravin a Výboru pro zemědělství a rozvoj venkova </w:t>
      </w:r>
      <w:r w:rsidR="0019495D">
        <w:t>podle</w:t>
      </w:r>
      <w:r w:rsidRPr="00716FB1">
        <w:t xml:space="preserve"> článk</w:t>
      </w:r>
      <w:r w:rsidR="0019495D">
        <w:t>u</w:t>
      </w:r>
      <w:r w:rsidRPr="00716FB1">
        <w:t xml:space="preserve"> 59 jednacího řádu,</w:t>
      </w:r>
    </w:p>
    <w:p w14:paraId="46D1CE56" w14:textId="77777777" w:rsidR="00A813EC" w:rsidRPr="00716FB1" w:rsidRDefault="00A813EC" w:rsidP="00A813EC">
      <w:pPr>
        <w:pStyle w:val="NormalHanging12a"/>
      </w:pPr>
      <w:r w:rsidRPr="00716FB1">
        <w:t>–</w:t>
      </w:r>
      <w:r w:rsidRPr="00716FB1">
        <w:tab/>
        <w:t>s ohledem na zprávu Výboru pro životní prostředí, klima a bezpečnost potravin a Výboru pro zemědělství a rozvoj venkova (A10-0176/2025),</w:t>
      </w:r>
    </w:p>
    <w:p w14:paraId="79E5A55C" w14:textId="77777777" w:rsidR="00A813EC" w:rsidRPr="00716FB1" w:rsidRDefault="00A813EC" w:rsidP="00A813EC">
      <w:pPr>
        <w:pStyle w:val="NormalHanging12a"/>
      </w:pPr>
      <w:r w:rsidRPr="00716FB1">
        <w:lastRenderedPageBreak/>
        <w:t>1.</w:t>
      </w:r>
      <w:r w:rsidRPr="00716FB1">
        <w:tab/>
        <w:t>zamítá návrh Komise;</w:t>
      </w:r>
    </w:p>
    <w:p w14:paraId="7A05BEBE" w14:textId="77777777" w:rsidR="00A813EC" w:rsidRPr="00716FB1" w:rsidRDefault="00A813EC" w:rsidP="00A813EC">
      <w:pPr>
        <w:pStyle w:val="NormalHanging12a"/>
      </w:pPr>
      <w:r w:rsidRPr="00716FB1">
        <w:t>2.</w:t>
      </w:r>
      <w:r w:rsidRPr="00716FB1">
        <w:tab/>
        <w:t>vyzývá Komisi, aby vzala svůj návrh zpět;</w:t>
      </w:r>
    </w:p>
    <w:p w14:paraId="497376D5" w14:textId="39D17231" w:rsidR="00BD7B61" w:rsidRPr="00716FB1" w:rsidRDefault="00A813EC" w:rsidP="00BD7B61">
      <w:pPr>
        <w:pStyle w:val="NormalHanging12a"/>
      </w:pPr>
      <w:r w:rsidRPr="00716FB1">
        <w:t>3.</w:t>
      </w:r>
      <w:r w:rsidRPr="00716FB1">
        <w:tab/>
        <w:t>pověřuje svou předsedkyni, aby předala postoj Parlamentu Radě</w:t>
      </w:r>
      <w:r w:rsidR="00716FB1" w:rsidRPr="00716FB1">
        <w:t xml:space="preserve"> a</w:t>
      </w:r>
      <w:r w:rsidRPr="00716FB1">
        <w:t xml:space="preserve"> Komisi, jakož i vnitrostátním parlamentům.</w:t>
      </w:r>
    </w:p>
    <w:p w14:paraId="5E811B17" w14:textId="2205EEAE" w:rsidR="00E365E1" w:rsidRPr="00716FB1" w:rsidRDefault="00E365E1" w:rsidP="00236ABC"/>
    <w:sectPr w:rsidR="00E365E1" w:rsidRPr="00716FB1" w:rsidSect="00BD7B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060D1" w14:textId="77777777" w:rsidR="00236ABC" w:rsidRPr="00BD7B61" w:rsidRDefault="00236ABC">
      <w:r w:rsidRPr="00BD7B61">
        <w:separator/>
      </w:r>
    </w:p>
  </w:endnote>
  <w:endnote w:type="continuationSeparator" w:id="0">
    <w:p w14:paraId="46FA8A30" w14:textId="77777777" w:rsidR="00236ABC" w:rsidRPr="00BD7B61" w:rsidRDefault="00236ABC">
      <w:r w:rsidRPr="00BD7B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39E2E" w14:textId="77777777" w:rsidR="00064002" w:rsidRPr="00BD7B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19400" w14:textId="77777777" w:rsidR="00064002" w:rsidRPr="00BD7B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0DE91" w14:textId="77777777" w:rsidR="00064002" w:rsidRPr="00BD7B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2FF6B" w14:textId="77777777" w:rsidR="00236ABC" w:rsidRPr="00BD7B61" w:rsidRDefault="00236ABC">
      <w:r w:rsidRPr="00BD7B61">
        <w:separator/>
      </w:r>
    </w:p>
  </w:footnote>
  <w:footnote w:type="continuationSeparator" w:id="0">
    <w:p w14:paraId="4A575A5C" w14:textId="77777777" w:rsidR="00236ABC" w:rsidRPr="00BD7B61" w:rsidRDefault="00236ABC">
      <w:r w:rsidRPr="00BD7B61">
        <w:continuationSeparator/>
      </w:r>
    </w:p>
  </w:footnote>
  <w:footnote w:id="1">
    <w:p w14:paraId="15EBCF88" w14:textId="1D59F0EB" w:rsidR="00A813EC" w:rsidRPr="00BD7B61" w:rsidRDefault="00A813EC" w:rsidP="00BD7B61">
      <w:pPr>
        <w:pStyle w:val="FootnoteText"/>
        <w:ind w:left="567" w:hanging="567"/>
        <w:rPr>
          <w:sz w:val="24"/>
          <w:lang w:val="cs-CZ"/>
        </w:rPr>
      </w:pPr>
      <w:r w:rsidRPr="00BD7B61">
        <w:rPr>
          <w:rStyle w:val="FootnoteReference"/>
          <w:sz w:val="24"/>
          <w:lang w:val="cs-CZ"/>
        </w:rPr>
        <w:footnoteRef/>
      </w:r>
      <w:r w:rsidR="00BD7B61" w:rsidRPr="00BD7B61">
        <w:rPr>
          <w:sz w:val="24"/>
          <w:lang w:val="cs-CZ"/>
        </w:rPr>
        <w:t xml:space="preserve"> </w:t>
      </w:r>
      <w:r w:rsidR="00BD7B61" w:rsidRPr="00BD7B61">
        <w:rPr>
          <w:sz w:val="24"/>
          <w:lang w:val="cs-CZ"/>
        </w:rPr>
        <w:tab/>
      </w:r>
      <w:proofErr w:type="spellStart"/>
      <w:r w:rsidRPr="00BD7B61">
        <w:rPr>
          <w:sz w:val="24"/>
          <w:lang w:val="cs-CZ"/>
        </w:rPr>
        <w:t>Úř</w:t>
      </w:r>
      <w:proofErr w:type="spellEnd"/>
      <w:r w:rsidRPr="00BD7B61">
        <w:rPr>
          <w:sz w:val="24"/>
          <w:lang w:val="cs-CZ"/>
        </w:rPr>
        <w:t xml:space="preserve">. </w:t>
      </w:r>
      <w:proofErr w:type="spellStart"/>
      <w:r w:rsidRPr="00BD7B61">
        <w:rPr>
          <w:sz w:val="24"/>
          <w:lang w:val="cs-CZ"/>
        </w:rPr>
        <w:t>věst</w:t>
      </w:r>
      <w:proofErr w:type="spellEnd"/>
      <w:r w:rsidRPr="00BD7B61">
        <w:rPr>
          <w:sz w:val="24"/>
          <w:lang w:val="cs-CZ"/>
        </w:rPr>
        <w:t xml:space="preserve">. C, C/2024/3380, 31.5.2024, ELI: </w:t>
      </w:r>
      <w:hyperlink r:id="rId1" w:history="1">
        <w:r w:rsidRPr="00BD7B61">
          <w:rPr>
            <w:rStyle w:val="Hyperlink"/>
            <w:sz w:val="24"/>
            <w:lang w:val="cs-CZ"/>
          </w:rPr>
          <w:t>http://data.europa.eu/eli/C/2024/3380/oj</w:t>
        </w:r>
      </w:hyperlink>
      <w:r w:rsidRPr="00BD7B61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77B88" w14:textId="77777777" w:rsidR="00064002" w:rsidRPr="00BD7B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AF182" w14:textId="77777777" w:rsidR="00064002" w:rsidRPr="00BD7B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FEC54" w14:textId="77777777" w:rsidR="00064002" w:rsidRPr="00BD7B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52333614">
    <w:abstractNumId w:val="9"/>
  </w:num>
  <w:num w:numId="2" w16cid:durableId="63723499">
    <w:abstractNumId w:val="9"/>
  </w:num>
  <w:num w:numId="3" w16cid:durableId="379868684">
    <w:abstractNumId w:val="7"/>
  </w:num>
  <w:num w:numId="4" w16cid:durableId="728066894">
    <w:abstractNumId w:val="7"/>
  </w:num>
  <w:num w:numId="5" w16cid:durableId="1465582345">
    <w:abstractNumId w:val="6"/>
  </w:num>
  <w:num w:numId="6" w16cid:durableId="918371096">
    <w:abstractNumId w:val="6"/>
  </w:num>
  <w:num w:numId="7" w16cid:durableId="1499031213">
    <w:abstractNumId w:val="5"/>
  </w:num>
  <w:num w:numId="8" w16cid:durableId="10762386">
    <w:abstractNumId w:val="5"/>
  </w:num>
  <w:num w:numId="9" w16cid:durableId="930046136">
    <w:abstractNumId w:val="4"/>
  </w:num>
  <w:num w:numId="10" w16cid:durableId="263074962">
    <w:abstractNumId w:val="4"/>
  </w:num>
  <w:num w:numId="11" w16cid:durableId="1060129312">
    <w:abstractNumId w:val="8"/>
  </w:num>
  <w:num w:numId="12" w16cid:durableId="1926765703">
    <w:abstractNumId w:val="8"/>
  </w:num>
  <w:num w:numId="13" w16cid:durableId="761494840">
    <w:abstractNumId w:val="3"/>
  </w:num>
  <w:num w:numId="14" w16cid:durableId="1249003967">
    <w:abstractNumId w:val="3"/>
  </w:num>
  <w:num w:numId="15" w16cid:durableId="2146004022">
    <w:abstractNumId w:val="2"/>
  </w:num>
  <w:num w:numId="16" w16cid:durableId="883441342">
    <w:abstractNumId w:val="2"/>
  </w:num>
  <w:num w:numId="17" w16cid:durableId="382756344">
    <w:abstractNumId w:val="1"/>
  </w:num>
  <w:num w:numId="18" w16cid:durableId="1835215876">
    <w:abstractNumId w:val="1"/>
  </w:num>
  <w:num w:numId="19" w16cid:durableId="2140344322">
    <w:abstractNumId w:val="0"/>
  </w:num>
  <w:num w:numId="20" w16cid:durableId="1459758356">
    <w:abstractNumId w:val="0"/>
  </w:num>
  <w:num w:numId="21" w16cid:durableId="1288075983">
    <w:abstractNumId w:val="9"/>
  </w:num>
  <w:num w:numId="22" w16cid:durableId="350376510">
    <w:abstractNumId w:val="7"/>
  </w:num>
  <w:num w:numId="23" w16cid:durableId="591817419">
    <w:abstractNumId w:val="6"/>
  </w:num>
  <w:num w:numId="24" w16cid:durableId="595096151">
    <w:abstractNumId w:val="5"/>
  </w:num>
  <w:num w:numId="25" w16cid:durableId="923494374">
    <w:abstractNumId w:val="4"/>
  </w:num>
  <w:num w:numId="26" w16cid:durableId="246039898">
    <w:abstractNumId w:val="8"/>
  </w:num>
  <w:num w:numId="27" w16cid:durableId="1812138399">
    <w:abstractNumId w:val="3"/>
  </w:num>
  <w:num w:numId="28" w16cid:durableId="860431320">
    <w:abstractNumId w:val="2"/>
  </w:num>
  <w:num w:numId="29" w16cid:durableId="255210738">
    <w:abstractNumId w:val="1"/>
  </w:num>
  <w:num w:numId="30" w16cid:durableId="861627118">
    <w:abstractNumId w:val="0"/>
  </w:num>
  <w:num w:numId="31" w16cid:durableId="191497808">
    <w:abstractNumId w:val="9"/>
  </w:num>
  <w:num w:numId="32" w16cid:durableId="1213888080">
    <w:abstractNumId w:val="7"/>
  </w:num>
  <w:num w:numId="33" w16cid:durableId="2036034208">
    <w:abstractNumId w:val="6"/>
  </w:num>
  <w:num w:numId="34" w16cid:durableId="599605771">
    <w:abstractNumId w:val="5"/>
  </w:num>
  <w:num w:numId="35" w16cid:durableId="295375001">
    <w:abstractNumId w:val="4"/>
  </w:num>
  <w:num w:numId="36" w16cid:durableId="236477597">
    <w:abstractNumId w:val="8"/>
  </w:num>
  <w:num w:numId="37" w16cid:durableId="1311248626">
    <w:abstractNumId w:val="3"/>
  </w:num>
  <w:num w:numId="38" w16cid:durableId="952202445">
    <w:abstractNumId w:val="2"/>
  </w:num>
  <w:num w:numId="39" w16cid:durableId="589895040">
    <w:abstractNumId w:val="1"/>
  </w:num>
  <w:num w:numId="40" w16cid:durableId="1955667432">
    <w:abstractNumId w:val="0"/>
  </w:num>
  <w:num w:numId="41" w16cid:durableId="1884054743">
    <w:abstractNumId w:val="10"/>
  </w:num>
  <w:num w:numId="42" w16cid:durableId="1048528625">
    <w:abstractNumId w:val="10"/>
  </w:num>
  <w:num w:numId="43" w16cid:durableId="1688290981">
    <w:abstractNumId w:val="10"/>
  </w:num>
  <w:num w:numId="44" w16cid:durableId="4494707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CS"/>
    <w:docVar w:name="dvnumam" w:val="0"/>
    <w:docVar w:name="dvpe" w:val="766.935"/>
    <w:docVar w:name="dvrapporteur" w:val="Zpravodajové: "/>
    <w:docVar w:name="dvstar" w:val="***I"/>
    <w:docVar w:name="dvtitre" w:val="Legislativní usnesení Evropského parlamentu ze dne 21. října 2025 o návrhu nařízení Evropského parlamentu a Rady o rámci pro monitorování odolnosti evropských lesů(COM(2023)0728 – C9-0425/2023 – 2023/0413(COD))"/>
  </w:docVars>
  <w:rsids>
    <w:rsidRoot w:val="00236ABC"/>
    <w:rsid w:val="00002272"/>
    <w:rsid w:val="00064002"/>
    <w:rsid w:val="000677B9"/>
    <w:rsid w:val="000831BA"/>
    <w:rsid w:val="000A42CC"/>
    <w:rsid w:val="000E7DD9"/>
    <w:rsid w:val="000F51EE"/>
    <w:rsid w:val="0010095E"/>
    <w:rsid w:val="00125B37"/>
    <w:rsid w:val="00187494"/>
    <w:rsid w:val="0019495D"/>
    <w:rsid w:val="001F32AE"/>
    <w:rsid w:val="00236ABC"/>
    <w:rsid w:val="0025098A"/>
    <w:rsid w:val="002767FF"/>
    <w:rsid w:val="002B18FE"/>
    <w:rsid w:val="002B5493"/>
    <w:rsid w:val="002D5689"/>
    <w:rsid w:val="00343214"/>
    <w:rsid w:val="00361C00"/>
    <w:rsid w:val="00395FA1"/>
    <w:rsid w:val="003E15D4"/>
    <w:rsid w:val="00411CCE"/>
    <w:rsid w:val="0041666E"/>
    <w:rsid w:val="00421060"/>
    <w:rsid w:val="0045271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3B9"/>
    <w:rsid w:val="005C2568"/>
    <w:rsid w:val="005F1B17"/>
    <w:rsid w:val="006037C0"/>
    <w:rsid w:val="006631B6"/>
    <w:rsid w:val="00680577"/>
    <w:rsid w:val="006F74FA"/>
    <w:rsid w:val="00716FB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13EC"/>
    <w:rsid w:val="00AB441E"/>
    <w:rsid w:val="00AB6293"/>
    <w:rsid w:val="00AE0928"/>
    <w:rsid w:val="00AE66B3"/>
    <w:rsid w:val="00AF3B82"/>
    <w:rsid w:val="00B00085"/>
    <w:rsid w:val="00B12E95"/>
    <w:rsid w:val="00B22876"/>
    <w:rsid w:val="00B558F0"/>
    <w:rsid w:val="00B86073"/>
    <w:rsid w:val="00BD48FE"/>
    <w:rsid w:val="00BD7B61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B5FC9B"/>
  <w15:chartTrackingRefBased/>
  <w15:docId w15:val="{5E8E5010-4A74-49ED-8D5E-674CEABD0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813E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813EC"/>
    <w:rPr>
      <w:b/>
      <w:sz w:val="24"/>
      <w:lang w:val="cs-CZ"/>
    </w:rPr>
  </w:style>
  <w:style w:type="paragraph" w:customStyle="1" w:styleId="NormalHanging12a">
    <w:name w:val="NormalHanging12a"/>
    <w:basedOn w:val="Normal"/>
    <w:rsid w:val="00A813EC"/>
    <w:pPr>
      <w:spacing w:after="240"/>
      <w:ind w:left="567" w:hanging="567"/>
    </w:pPr>
  </w:style>
  <w:style w:type="paragraph" w:customStyle="1" w:styleId="EPComma">
    <w:name w:val="EPComma"/>
    <w:basedOn w:val="Normal"/>
    <w:rsid w:val="00A813EC"/>
    <w:pPr>
      <w:spacing w:before="480" w:after="240"/>
    </w:pPr>
  </w:style>
  <w:style w:type="character" w:styleId="Hyperlink">
    <w:name w:val="Hyperlink"/>
    <w:basedOn w:val="DefaultParagraphFont"/>
    <w:unhideWhenUsed/>
    <w:rsid w:val="00A813EC"/>
    <w:rPr>
      <w:color w:val="0563C1"/>
      <w:u w:val="single"/>
    </w:rPr>
  </w:style>
  <w:style w:type="character" w:styleId="CommentReference">
    <w:name w:val="annotation reference"/>
    <w:basedOn w:val="DefaultParagraphFont"/>
    <w:rsid w:val="00716F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6FB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16FB1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716F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16FB1"/>
    <w:rPr>
      <w:b/>
      <w:bCs/>
      <w:lang w:val="cs-CZ"/>
    </w:rPr>
  </w:style>
  <w:style w:type="paragraph" w:styleId="Revision">
    <w:name w:val="Revision"/>
    <w:hidden/>
    <w:uiPriority w:val="99"/>
    <w:semiHidden/>
    <w:rsid w:val="00716FB1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194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2025-10-21T10:56:00Z</dcterms:created>
  <dcterms:modified xsi:type="dcterms:W3CDTF">2025-10-21T10:56:00Z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