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17529" w14:paraId="2F262527" w14:textId="77777777" w:rsidTr="0010095E">
        <w:trPr>
          <w:trHeight w:hRule="exact" w:val="1418"/>
        </w:trPr>
        <w:tc>
          <w:tcPr>
            <w:tcW w:w="6804" w:type="dxa"/>
            <w:shd w:val="clear" w:color="auto" w:fill="auto"/>
            <w:vAlign w:val="center"/>
          </w:tcPr>
          <w:p w14:paraId="664B3656" w14:textId="77777777" w:rsidR="00751A4A" w:rsidRPr="00817529" w:rsidRDefault="00FC5612" w:rsidP="0010095E">
            <w:pPr>
              <w:pStyle w:val="EPName"/>
            </w:pPr>
            <w:r w:rsidRPr="00817529">
              <w:t>European Parliament</w:t>
            </w:r>
          </w:p>
          <w:p w14:paraId="6E706FD5" w14:textId="77777777" w:rsidR="00751A4A" w:rsidRPr="00817529" w:rsidRDefault="005F1B17" w:rsidP="005F1B17">
            <w:pPr>
              <w:pStyle w:val="EPTerm"/>
              <w:rPr>
                <w:rStyle w:val="HideTWBExt"/>
                <w:noProof w:val="0"/>
                <w:vanish w:val="0"/>
                <w:color w:val="auto"/>
              </w:rPr>
            </w:pPr>
            <w:r w:rsidRPr="00817529">
              <w:t>2024</w:t>
            </w:r>
            <w:r w:rsidR="00817416" w:rsidRPr="00817529">
              <w:t>-202</w:t>
            </w:r>
            <w:r w:rsidRPr="00817529">
              <w:t>9</w:t>
            </w:r>
          </w:p>
        </w:tc>
        <w:tc>
          <w:tcPr>
            <w:tcW w:w="2268" w:type="dxa"/>
            <w:shd w:val="clear" w:color="auto" w:fill="auto"/>
          </w:tcPr>
          <w:p w14:paraId="6A7F427A" w14:textId="77777777" w:rsidR="00751A4A" w:rsidRPr="00817529" w:rsidRDefault="00187494" w:rsidP="0010095E">
            <w:pPr>
              <w:pStyle w:val="EPLogo"/>
            </w:pPr>
            <w:r w:rsidRPr="00817529">
              <w:rPr>
                <w:noProof/>
                <w:lang w:eastAsia="ja-JP"/>
              </w:rPr>
              <w:drawing>
                <wp:inline distT="0" distB="0" distL="0" distR="0" wp14:anchorId="6B2FA019" wp14:editId="1D1DCBB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56C130C" w14:textId="77777777" w:rsidR="00D058B8" w:rsidRPr="00817529" w:rsidRDefault="00D058B8" w:rsidP="004C5D52">
      <w:pPr>
        <w:pStyle w:val="LineTop"/>
      </w:pPr>
    </w:p>
    <w:p w14:paraId="7E2390F1" w14:textId="77777777" w:rsidR="00680577" w:rsidRPr="00817529" w:rsidRDefault="00FC5612" w:rsidP="00680577">
      <w:pPr>
        <w:pStyle w:val="EPBodyTA1"/>
      </w:pPr>
      <w:r w:rsidRPr="00817529">
        <w:t>TEXTS ADOPTED</w:t>
      </w:r>
    </w:p>
    <w:p w14:paraId="357C68BC" w14:textId="77777777" w:rsidR="00D058B8" w:rsidRPr="00817529" w:rsidRDefault="00D058B8" w:rsidP="00D058B8">
      <w:pPr>
        <w:pStyle w:val="LineBottom"/>
      </w:pPr>
    </w:p>
    <w:p w14:paraId="00CABF74" w14:textId="19D41744" w:rsidR="00FC5612" w:rsidRPr="00817529" w:rsidRDefault="00FC5612" w:rsidP="00FC5612">
      <w:pPr>
        <w:pStyle w:val="ATHeading1"/>
      </w:pPr>
      <w:bookmarkStart w:id="0" w:name="TANumber"/>
      <w:r w:rsidRPr="00817529">
        <w:t>P10_TA(2025)0</w:t>
      </w:r>
      <w:bookmarkEnd w:id="0"/>
      <w:r w:rsidR="00A729E5">
        <w:t>240</w:t>
      </w:r>
    </w:p>
    <w:p w14:paraId="7D1F7FBB" w14:textId="77777777" w:rsidR="00FC5612" w:rsidRPr="00817529" w:rsidRDefault="00FC5612" w:rsidP="00FC5612">
      <w:pPr>
        <w:pStyle w:val="ATHeading2"/>
      </w:pPr>
      <w:bookmarkStart w:id="1" w:name="title"/>
      <w:r w:rsidRPr="00817529">
        <w:t>Monitoring framework for resilient European forests</w:t>
      </w:r>
      <w:bookmarkEnd w:id="1"/>
    </w:p>
    <w:p w14:paraId="3C742AC9" w14:textId="413F13D2" w:rsidR="00FC5612" w:rsidRPr="00817529" w:rsidRDefault="00FC5612" w:rsidP="00FC5612">
      <w:pPr>
        <w:rPr>
          <w:i/>
          <w:vanish/>
        </w:rPr>
      </w:pPr>
      <w:r w:rsidRPr="00817529">
        <w:rPr>
          <w:i/>
        </w:rPr>
        <w:fldChar w:fldCharType="begin"/>
      </w:r>
      <w:r w:rsidRPr="00817529">
        <w:rPr>
          <w:i/>
        </w:rPr>
        <w:instrText xml:space="preserve"> TC"(</w:instrText>
      </w:r>
      <w:bookmarkStart w:id="2" w:name="DocNumber"/>
      <w:r w:rsidRPr="00817529">
        <w:rPr>
          <w:i/>
        </w:rPr>
        <w:instrText>A10-0176/2025</w:instrText>
      </w:r>
      <w:bookmarkEnd w:id="2"/>
      <w:r w:rsidRPr="00817529">
        <w:rPr>
          <w:i/>
        </w:rPr>
        <w:instrText xml:space="preserve"> - Rapporteur</w:instrText>
      </w:r>
      <w:r w:rsidR="00344E3F" w:rsidRPr="00817529">
        <w:rPr>
          <w:i/>
        </w:rPr>
        <w:instrText>s</w:instrText>
      </w:r>
      <w:r w:rsidRPr="00817529">
        <w:rPr>
          <w:i/>
        </w:rPr>
        <w:instrText xml:space="preserve">: Emma Wiesner, Eric </w:instrText>
      </w:r>
      <w:proofErr w:type="spellStart"/>
      <w:r w:rsidRPr="00817529">
        <w:rPr>
          <w:i/>
        </w:rPr>
        <w:instrText>Sargiacomo</w:instrText>
      </w:r>
      <w:proofErr w:type="spellEnd"/>
      <w:r w:rsidRPr="00817529">
        <w:rPr>
          <w:i/>
        </w:rPr>
        <w:instrText xml:space="preserve">)"\l3 \n&gt; \* MERGEFORMAT </w:instrText>
      </w:r>
      <w:r w:rsidRPr="00817529">
        <w:rPr>
          <w:i/>
        </w:rPr>
        <w:fldChar w:fldCharType="end"/>
      </w:r>
    </w:p>
    <w:p w14:paraId="4F9A3E28" w14:textId="77777777" w:rsidR="00FC5612" w:rsidRPr="00817529" w:rsidRDefault="00FC5612" w:rsidP="00FC5612">
      <w:pPr>
        <w:rPr>
          <w:vanish/>
        </w:rPr>
      </w:pPr>
      <w:bookmarkStart w:id="3" w:name="Commission"/>
      <w:r w:rsidRPr="00817529">
        <w:rPr>
          <w:vanish/>
        </w:rPr>
        <w:t>Committee on the Environment, Climate and Food Safety, Committee on Agriculture and Rural Development</w:t>
      </w:r>
      <w:bookmarkEnd w:id="3"/>
    </w:p>
    <w:p w14:paraId="6B4F55E7" w14:textId="77777777" w:rsidR="00FC5612" w:rsidRPr="00817529" w:rsidRDefault="00FC5612" w:rsidP="00FC5612">
      <w:pPr>
        <w:rPr>
          <w:vanish/>
        </w:rPr>
      </w:pPr>
      <w:bookmarkStart w:id="4" w:name="PE"/>
      <w:r w:rsidRPr="00817529">
        <w:rPr>
          <w:vanish/>
        </w:rPr>
        <w:t>PE766.935</w:t>
      </w:r>
      <w:bookmarkEnd w:id="4"/>
    </w:p>
    <w:p w14:paraId="5D9F62CC" w14:textId="77777777" w:rsidR="00FC5612" w:rsidRPr="00817529" w:rsidRDefault="00FC5612" w:rsidP="00FC5612">
      <w:pPr>
        <w:pStyle w:val="ATHeading3"/>
      </w:pPr>
      <w:bookmarkStart w:id="5" w:name="Sujet"/>
      <w:r w:rsidRPr="00817529">
        <w:t>European Parliament legislative resolution of 21 October 2025 on the proposal for a regulation of the European Parliament and of the Council on a monitoring framework for resilient European forests</w:t>
      </w:r>
      <w:bookmarkEnd w:id="5"/>
      <w:r w:rsidRPr="00817529">
        <w:t xml:space="preserve"> </w:t>
      </w:r>
      <w:bookmarkStart w:id="6" w:name="References"/>
      <w:r w:rsidRPr="00817529">
        <w:t>(COM(2023)0728 – C9-0425/2023 – 2023/0413(COD))</w:t>
      </w:r>
      <w:bookmarkEnd w:id="6"/>
    </w:p>
    <w:p w14:paraId="469E0AE5" w14:textId="77777777" w:rsidR="00FC5612" w:rsidRPr="00817529" w:rsidRDefault="00FC5612" w:rsidP="00FC5612"/>
    <w:p w14:paraId="795ACB05" w14:textId="77777777" w:rsidR="009D6382" w:rsidRPr="00817529" w:rsidRDefault="009D6382" w:rsidP="009D6382">
      <w:pPr>
        <w:pStyle w:val="NormalBold"/>
      </w:pPr>
      <w:bookmarkStart w:id="7" w:name="TextBodyBegin"/>
      <w:bookmarkEnd w:id="7"/>
      <w:r w:rsidRPr="00817529">
        <w:t>(Ordinary legislative procedure: first reading)</w:t>
      </w:r>
    </w:p>
    <w:p w14:paraId="2B2B8577" w14:textId="77777777" w:rsidR="009D6382" w:rsidRPr="00817529" w:rsidRDefault="009D6382" w:rsidP="009D6382">
      <w:pPr>
        <w:pStyle w:val="EPComma"/>
      </w:pPr>
      <w:r w:rsidRPr="00817529">
        <w:rPr>
          <w:i/>
        </w:rPr>
        <w:t>The European Parliament</w:t>
      </w:r>
      <w:r w:rsidRPr="00817529">
        <w:t>,</w:t>
      </w:r>
    </w:p>
    <w:p w14:paraId="3FABE971" w14:textId="77777777" w:rsidR="009D6382" w:rsidRPr="00817529" w:rsidRDefault="009D6382" w:rsidP="00985A6E">
      <w:pPr>
        <w:pStyle w:val="NormalHanging12a"/>
        <w:widowControl/>
      </w:pPr>
      <w:r w:rsidRPr="00817529">
        <w:t>–</w:t>
      </w:r>
      <w:r w:rsidRPr="00817529">
        <w:tab/>
        <w:t>having regard to the Commission proposal to Parliament and the Council (COM(2023)0728),</w:t>
      </w:r>
    </w:p>
    <w:p w14:paraId="41276B44" w14:textId="77777777" w:rsidR="009D6382" w:rsidRPr="00817529" w:rsidRDefault="009D6382" w:rsidP="00985A6E">
      <w:pPr>
        <w:pStyle w:val="NormalHanging12a"/>
        <w:widowControl/>
      </w:pPr>
      <w:r w:rsidRPr="00817529">
        <w:t>–</w:t>
      </w:r>
      <w:r w:rsidRPr="00817529">
        <w:tab/>
        <w:t>having regard to Article 294(2) and Article 192(1) of the Treaty on the Functioning of the European Union, pursuant to which the Commission submitted the proposal to Parliament (C9</w:t>
      </w:r>
      <w:r w:rsidRPr="00817529">
        <w:noBreakHyphen/>
        <w:t>0425/2023),</w:t>
      </w:r>
    </w:p>
    <w:p w14:paraId="204AFA07" w14:textId="77777777" w:rsidR="009D6382" w:rsidRPr="00817529" w:rsidRDefault="009D6382" w:rsidP="00985A6E">
      <w:pPr>
        <w:pStyle w:val="NormalHanging12a"/>
        <w:widowControl/>
      </w:pPr>
      <w:r w:rsidRPr="00817529">
        <w:t>–</w:t>
      </w:r>
      <w:r w:rsidRPr="00817529">
        <w:tab/>
        <w:t>having regard to Article 294(3) of the Treaty on the Functioning of the European Union,</w:t>
      </w:r>
    </w:p>
    <w:p w14:paraId="7766AEB7" w14:textId="77777777" w:rsidR="009D6382" w:rsidRPr="00817529" w:rsidRDefault="009D6382" w:rsidP="00985A6E">
      <w:pPr>
        <w:pStyle w:val="NormalHanging12a"/>
        <w:widowControl/>
      </w:pPr>
      <w:r w:rsidRPr="00817529">
        <w:t>–</w:t>
      </w:r>
      <w:r w:rsidRPr="00817529">
        <w:tab/>
        <w:t>having regard to the opinion of the European Economic and Social Committee of 20 March 2024</w:t>
      </w:r>
      <w:r w:rsidRPr="00817529">
        <w:rPr>
          <w:rStyle w:val="FootnoteReference"/>
        </w:rPr>
        <w:footnoteReference w:id="1"/>
      </w:r>
      <w:r w:rsidRPr="00817529">
        <w:t>,</w:t>
      </w:r>
    </w:p>
    <w:p w14:paraId="394989F5" w14:textId="77777777" w:rsidR="009D6382" w:rsidRPr="00817529" w:rsidRDefault="009D6382" w:rsidP="00985A6E">
      <w:pPr>
        <w:pStyle w:val="NormalHanging12a"/>
        <w:widowControl/>
      </w:pPr>
      <w:r w:rsidRPr="00817529">
        <w:t>–</w:t>
      </w:r>
      <w:r w:rsidRPr="00817529">
        <w:tab/>
        <w:t>after consulting the Committee of the Regions,</w:t>
      </w:r>
    </w:p>
    <w:p w14:paraId="553E4FFF" w14:textId="77777777" w:rsidR="009D6382" w:rsidRPr="00817529" w:rsidRDefault="009D6382" w:rsidP="00985A6E">
      <w:pPr>
        <w:pStyle w:val="NormalHanging12a"/>
        <w:widowControl/>
      </w:pPr>
      <w:r w:rsidRPr="00817529">
        <w:t>–</w:t>
      </w:r>
      <w:r w:rsidRPr="00817529">
        <w:tab/>
        <w:t>having regard to Rule 60 of its Rules of Procedure,</w:t>
      </w:r>
    </w:p>
    <w:p w14:paraId="528FDB3A" w14:textId="77777777" w:rsidR="009D6382" w:rsidRPr="00817529" w:rsidRDefault="009D6382" w:rsidP="00985A6E">
      <w:pPr>
        <w:pStyle w:val="NormalHanging12a"/>
        <w:widowControl/>
      </w:pPr>
      <w:r w:rsidRPr="00817529">
        <w:t>–</w:t>
      </w:r>
      <w:r w:rsidRPr="00817529">
        <w:tab/>
        <w:t>having regard to the joint deliberations of the Committee on the Environment, Climate and Food Safety and the Committee on Agriculture and Rural Development under Rule 59 of the Rules of Procedure,</w:t>
      </w:r>
    </w:p>
    <w:p w14:paraId="73DA27FE" w14:textId="77777777" w:rsidR="009D6382" w:rsidRPr="00817529" w:rsidRDefault="009D6382" w:rsidP="00985A6E">
      <w:pPr>
        <w:pStyle w:val="NormalHanging12a"/>
        <w:widowControl/>
      </w:pPr>
      <w:r w:rsidRPr="00817529">
        <w:lastRenderedPageBreak/>
        <w:t>–</w:t>
      </w:r>
      <w:r w:rsidRPr="00817529">
        <w:tab/>
        <w:t>having regard to the report of the Committee on the Environment, Climate and Food Safety and the Committee on Agriculture and Rural Development (A10-0176/2025),</w:t>
      </w:r>
    </w:p>
    <w:p w14:paraId="133D3902" w14:textId="77777777" w:rsidR="009D6382" w:rsidRPr="00817529" w:rsidRDefault="009D6382" w:rsidP="00985A6E">
      <w:pPr>
        <w:pStyle w:val="NormalHanging12a"/>
        <w:widowControl/>
      </w:pPr>
      <w:r w:rsidRPr="00817529">
        <w:t>1.</w:t>
      </w:r>
      <w:r w:rsidRPr="00817529">
        <w:tab/>
        <w:t xml:space="preserve">Rejects the Commission </w:t>
      </w:r>
      <w:proofErr w:type="gramStart"/>
      <w:r w:rsidRPr="00817529">
        <w:t>proposal;</w:t>
      </w:r>
      <w:proofErr w:type="gramEnd"/>
    </w:p>
    <w:p w14:paraId="2EC0AD69" w14:textId="77777777" w:rsidR="009D6382" w:rsidRPr="00817529" w:rsidRDefault="009D6382" w:rsidP="00985A6E">
      <w:pPr>
        <w:pStyle w:val="NormalHanging12a"/>
        <w:widowControl/>
      </w:pPr>
      <w:r w:rsidRPr="00817529">
        <w:t>2.</w:t>
      </w:r>
      <w:r w:rsidRPr="00817529">
        <w:tab/>
        <w:t xml:space="preserve">Calls on the Commission to withdraw its </w:t>
      </w:r>
      <w:proofErr w:type="gramStart"/>
      <w:r w:rsidRPr="00817529">
        <w:t>proposal;</w:t>
      </w:r>
      <w:proofErr w:type="gramEnd"/>
    </w:p>
    <w:p w14:paraId="0FBFEC74" w14:textId="72F8037E" w:rsidR="00E365E1" w:rsidRPr="00BC33A6" w:rsidRDefault="009D6382" w:rsidP="005451BC">
      <w:pPr>
        <w:pStyle w:val="NormalHanging12a"/>
        <w:widowControl/>
      </w:pPr>
      <w:r w:rsidRPr="00817529">
        <w:t>3.</w:t>
      </w:r>
      <w:r w:rsidRPr="00817529">
        <w:tab/>
        <w:t>Instructs its President to forward its position to the Council, the Commission and the national parliaments.</w:t>
      </w:r>
    </w:p>
    <w:sectPr w:rsidR="00E365E1" w:rsidRPr="00BC33A6" w:rsidSect="00BC33A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AC3E1" w14:textId="77777777" w:rsidR="00FC5612" w:rsidRPr="00BC33A6" w:rsidRDefault="00FC5612">
      <w:r w:rsidRPr="00BC33A6">
        <w:separator/>
      </w:r>
    </w:p>
  </w:endnote>
  <w:endnote w:type="continuationSeparator" w:id="0">
    <w:p w14:paraId="2903D9F3" w14:textId="77777777" w:rsidR="00FC5612" w:rsidRPr="00BC33A6" w:rsidRDefault="00FC5612">
      <w:r w:rsidRPr="00BC3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78AE" w14:textId="77777777" w:rsidR="00064002" w:rsidRPr="00BC33A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2310" w14:textId="77777777" w:rsidR="00064002" w:rsidRPr="00BC33A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9C41" w14:textId="77777777" w:rsidR="00064002" w:rsidRPr="00BC33A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48C78" w14:textId="77777777" w:rsidR="00FC5612" w:rsidRPr="00BC33A6" w:rsidRDefault="00FC5612">
      <w:r w:rsidRPr="00BC33A6">
        <w:separator/>
      </w:r>
    </w:p>
  </w:footnote>
  <w:footnote w:type="continuationSeparator" w:id="0">
    <w:p w14:paraId="14CB0565" w14:textId="77777777" w:rsidR="00FC5612" w:rsidRPr="00BC33A6" w:rsidRDefault="00FC5612">
      <w:r w:rsidRPr="00BC33A6">
        <w:continuationSeparator/>
      </w:r>
    </w:p>
  </w:footnote>
  <w:footnote w:id="1">
    <w:p w14:paraId="405CD087" w14:textId="0F5246B7" w:rsidR="009D6382" w:rsidRPr="00817529" w:rsidRDefault="009D6382" w:rsidP="00BC33A6">
      <w:pPr>
        <w:pStyle w:val="FootnoteText"/>
        <w:ind w:left="567" w:hanging="567"/>
        <w:rPr>
          <w:sz w:val="24"/>
          <w:szCs w:val="24"/>
          <w:lang w:val="fi-FI"/>
        </w:rPr>
      </w:pPr>
      <w:r w:rsidRPr="00817529">
        <w:rPr>
          <w:rStyle w:val="FootnoteReference"/>
          <w:sz w:val="24"/>
          <w:szCs w:val="24"/>
          <w:lang w:val="en-GB"/>
        </w:rPr>
        <w:footnoteRef/>
      </w:r>
      <w:r w:rsidR="00BC33A6" w:rsidRPr="00817529">
        <w:rPr>
          <w:sz w:val="24"/>
          <w:szCs w:val="24"/>
          <w:lang w:val="fi-FI"/>
        </w:rPr>
        <w:t xml:space="preserve"> </w:t>
      </w:r>
      <w:r w:rsidR="00BC33A6" w:rsidRPr="00817529">
        <w:rPr>
          <w:sz w:val="24"/>
          <w:szCs w:val="24"/>
          <w:lang w:val="fi-FI"/>
        </w:rPr>
        <w:tab/>
      </w:r>
      <w:r w:rsidRPr="00817529">
        <w:rPr>
          <w:sz w:val="24"/>
          <w:szCs w:val="24"/>
          <w:lang w:val="fi-FI"/>
        </w:rPr>
        <w:t xml:space="preserve">OJ C, C/2024/3380, 31.5.2024, ELI: </w:t>
      </w:r>
      <w:hyperlink r:id="rId1" w:history="1">
        <w:r w:rsidRPr="00817529">
          <w:rPr>
            <w:rStyle w:val="Hyperlink"/>
            <w:sz w:val="24"/>
            <w:szCs w:val="24"/>
            <w:lang w:val="fi-FI"/>
          </w:rPr>
          <w:t>http://data.europa.eu/eli/C/2024/3380/oj</w:t>
        </w:r>
      </w:hyperlink>
      <w:r w:rsidRPr="00817529">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0520" w14:textId="77777777" w:rsidR="00064002" w:rsidRPr="00BC33A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B7B5" w14:textId="77777777" w:rsidR="00064002" w:rsidRPr="00BC33A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0EDA" w14:textId="77777777" w:rsidR="00064002" w:rsidRPr="00BC33A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37534496">
    <w:abstractNumId w:val="9"/>
  </w:num>
  <w:num w:numId="2" w16cid:durableId="1069841458">
    <w:abstractNumId w:val="9"/>
  </w:num>
  <w:num w:numId="3" w16cid:durableId="1360547807">
    <w:abstractNumId w:val="7"/>
  </w:num>
  <w:num w:numId="4" w16cid:durableId="1402289673">
    <w:abstractNumId w:val="7"/>
  </w:num>
  <w:num w:numId="5" w16cid:durableId="164975035">
    <w:abstractNumId w:val="6"/>
  </w:num>
  <w:num w:numId="6" w16cid:durableId="1268196229">
    <w:abstractNumId w:val="6"/>
  </w:num>
  <w:num w:numId="7" w16cid:durableId="182983295">
    <w:abstractNumId w:val="5"/>
  </w:num>
  <w:num w:numId="8" w16cid:durableId="2085758376">
    <w:abstractNumId w:val="5"/>
  </w:num>
  <w:num w:numId="9" w16cid:durableId="1935045216">
    <w:abstractNumId w:val="4"/>
  </w:num>
  <w:num w:numId="10" w16cid:durableId="642269376">
    <w:abstractNumId w:val="4"/>
  </w:num>
  <w:num w:numId="11" w16cid:durableId="1074935391">
    <w:abstractNumId w:val="8"/>
  </w:num>
  <w:num w:numId="12" w16cid:durableId="2077821478">
    <w:abstractNumId w:val="8"/>
  </w:num>
  <w:num w:numId="13" w16cid:durableId="1667636636">
    <w:abstractNumId w:val="3"/>
  </w:num>
  <w:num w:numId="14" w16cid:durableId="1098990634">
    <w:abstractNumId w:val="3"/>
  </w:num>
  <w:num w:numId="15" w16cid:durableId="752894329">
    <w:abstractNumId w:val="2"/>
  </w:num>
  <w:num w:numId="16" w16cid:durableId="1295722104">
    <w:abstractNumId w:val="2"/>
  </w:num>
  <w:num w:numId="17" w16cid:durableId="622270585">
    <w:abstractNumId w:val="1"/>
  </w:num>
  <w:num w:numId="18" w16cid:durableId="1401174593">
    <w:abstractNumId w:val="1"/>
  </w:num>
  <w:num w:numId="19" w16cid:durableId="694774485">
    <w:abstractNumId w:val="0"/>
  </w:num>
  <w:num w:numId="20" w16cid:durableId="1608153069">
    <w:abstractNumId w:val="0"/>
  </w:num>
  <w:num w:numId="21" w16cid:durableId="557742881">
    <w:abstractNumId w:val="9"/>
  </w:num>
  <w:num w:numId="22" w16cid:durableId="937982433">
    <w:abstractNumId w:val="7"/>
  </w:num>
  <w:num w:numId="23" w16cid:durableId="1596207279">
    <w:abstractNumId w:val="6"/>
  </w:num>
  <w:num w:numId="24" w16cid:durableId="875852189">
    <w:abstractNumId w:val="5"/>
  </w:num>
  <w:num w:numId="25" w16cid:durableId="1492327292">
    <w:abstractNumId w:val="4"/>
  </w:num>
  <w:num w:numId="26" w16cid:durableId="377707270">
    <w:abstractNumId w:val="8"/>
  </w:num>
  <w:num w:numId="27" w16cid:durableId="185796561">
    <w:abstractNumId w:val="3"/>
  </w:num>
  <w:num w:numId="28" w16cid:durableId="1963884121">
    <w:abstractNumId w:val="2"/>
  </w:num>
  <w:num w:numId="29" w16cid:durableId="141435627">
    <w:abstractNumId w:val="1"/>
  </w:num>
  <w:num w:numId="30" w16cid:durableId="1544561235">
    <w:abstractNumId w:val="0"/>
  </w:num>
  <w:num w:numId="31" w16cid:durableId="1330019518">
    <w:abstractNumId w:val="9"/>
  </w:num>
  <w:num w:numId="32" w16cid:durableId="2121558950">
    <w:abstractNumId w:val="7"/>
  </w:num>
  <w:num w:numId="33" w16cid:durableId="1069041462">
    <w:abstractNumId w:val="6"/>
  </w:num>
  <w:num w:numId="34" w16cid:durableId="279144007">
    <w:abstractNumId w:val="5"/>
  </w:num>
  <w:num w:numId="35" w16cid:durableId="262809716">
    <w:abstractNumId w:val="4"/>
  </w:num>
  <w:num w:numId="36" w16cid:durableId="773018630">
    <w:abstractNumId w:val="8"/>
  </w:num>
  <w:num w:numId="37" w16cid:durableId="491719009">
    <w:abstractNumId w:val="3"/>
  </w:num>
  <w:num w:numId="38" w16cid:durableId="1201943503">
    <w:abstractNumId w:val="2"/>
  </w:num>
  <w:num w:numId="39" w16cid:durableId="1241215470">
    <w:abstractNumId w:val="1"/>
  </w:num>
  <w:num w:numId="40" w16cid:durableId="2095471816">
    <w:abstractNumId w:val="0"/>
  </w:num>
  <w:num w:numId="41" w16cid:durableId="607549008">
    <w:abstractNumId w:val="10"/>
  </w:num>
  <w:num w:numId="42" w16cid:durableId="883832668">
    <w:abstractNumId w:val="10"/>
  </w:num>
  <w:num w:numId="43" w16cid:durableId="529340755">
    <w:abstractNumId w:val="10"/>
  </w:num>
  <w:num w:numId="44" w16cid:durableId="9619594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6/2025"/>
    <w:docVar w:name="dvlangue" w:val="EN"/>
    <w:docVar w:name="dvnumam" w:val="0"/>
    <w:docVar w:name="dvpe" w:val="766.935"/>
    <w:docVar w:name="dvrapporteur" w:val="Rapporteur: "/>
    <w:docVar w:name="dvstar" w:val="***I"/>
    <w:docVar w:name="dvtitre" w:val="European Parliament legislative resolution of 21 October 2025 on the proposal for a regulation of the European Parliament and of the Council on a monitoring framework for resilient European forests(COM(2023)0728 – C9-0425/2023 – 2023/0413(COD))"/>
  </w:docVars>
  <w:rsids>
    <w:rsidRoot w:val="00FC5612"/>
    <w:rsid w:val="00002272"/>
    <w:rsid w:val="00064002"/>
    <w:rsid w:val="000677B9"/>
    <w:rsid w:val="000831BA"/>
    <w:rsid w:val="000A42CC"/>
    <w:rsid w:val="000D67C6"/>
    <w:rsid w:val="000E7DD9"/>
    <w:rsid w:val="0010095E"/>
    <w:rsid w:val="00125B37"/>
    <w:rsid w:val="00187494"/>
    <w:rsid w:val="001F32AE"/>
    <w:rsid w:val="0023455B"/>
    <w:rsid w:val="002767FF"/>
    <w:rsid w:val="002B18FE"/>
    <w:rsid w:val="002B5493"/>
    <w:rsid w:val="00343214"/>
    <w:rsid w:val="00344E3F"/>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0A7E"/>
    <w:rsid w:val="005451BC"/>
    <w:rsid w:val="00545827"/>
    <w:rsid w:val="00560270"/>
    <w:rsid w:val="005C2568"/>
    <w:rsid w:val="005F1B17"/>
    <w:rsid w:val="006037C0"/>
    <w:rsid w:val="006631B6"/>
    <w:rsid w:val="00665815"/>
    <w:rsid w:val="00680577"/>
    <w:rsid w:val="006F74FA"/>
    <w:rsid w:val="00731ADD"/>
    <w:rsid w:val="00734777"/>
    <w:rsid w:val="00747932"/>
    <w:rsid w:val="00751A4A"/>
    <w:rsid w:val="00756632"/>
    <w:rsid w:val="00762C74"/>
    <w:rsid w:val="00786EC0"/>
    <w:rsid w:val="007D1690"/>
    <w:rsid w:val="007E22AD"/>
    <w:rsid w:val="00817416"/>
    <w:rsid w:val="00817529"/>
    <w:rsid w:val="00842779"/>
    <w:rsid w:val="00865F67"/>
    <w:rsid w:val="00881A7B"/>
    <w:rsid w:val="008840E5"/>
    <w:rsid w:val="00887B3E"/>
    <w:rsid w:val="008C2AC6"/>
    <w:rsid w:val="00930C23"/>
    <w:rsid w:val="0093193B"/>
    <w:rsid w:val="009509D8"/>
    <w:rsid w:val="00950B64"/>
    <w:rsid w:val="00981893"/>
    <w:rsid w:val="00985A6E"/>
    <w:rsid w:val="009D6382"/>
    <w:rsid w:val="00A1687D"/>
    <w:rsid w:val="00A43E52"/>
    <w:rsid w:val="00A4678D"/>
    <w:rsid w:val="00A729E5"/>
    <w:rsid w:val="00A778C7"/>
    <w:rsid w:val="00AB441E"/>
    <w:rsid w:val="00AB6293"/>
    <w:rsid w:val="00AE0928"/>
    <w:rsid w:val="00AF3B82"/>
    <w:rsid w:val="00B12E95"/>
    <w:rsid w:val="00B22876"/>
    <w:rsid w:val="00B558F0"/>
    <w:rsid w:val="00BC33A6"/>
    <w:rsid w:val="00BD48FE"/>
    <w:rsid w:val="00BD7BD8"/>
    <w:rsid w:val="00BE6ADC"/>
    <w:rsid w:val="00C05BFE"/>
    <w:rsid w:val="00C23CD4"/>
    <w:rsid w:val="00C2734B"/>
    <w:rsid w:val="00C61C0C"/>
    <w:rsid w:val="00C941CB"/>
    <w:rsid w:val="00CC2357"/>
    <w:rsid w:val="00CF071A"/>
    <w:rsid w:val="00D058B8"/>
    <w:rsid w:val="00D56C11"/>
    <w:rsid w:val="00D834A0"/>
    <w:rsid w:val="00D872DF"/>
    <w:rsid w:val="00D91E21"/>
    <w:rsid w:val="00DA7FCD"/>
    <w:rsid w:val="00E0654C"/>
    <w:rsid w:val="00E365E1"/>
    <w:rsid w:val="00E820A4"/>
    <w:rsid w:val="00EB006A"/>
    <w:rsid w:val="00EB4772"/>
    <w:rsid w:val="00ED169E"/>
    <w:rsid w:val="00ED4235"/>
    <w:rsid w:val="00EE7D2B"/>
    <w:rsid w:val="00F04346"/>
    <w:rsid w:val="00F075DC"/>
    <w:rsid w:val="00F149E9"/>
    <w:rsid w:val="00F5134D"/>
    <w:rsid w:val="00F74202"/>
    <w:rsid w:val="00F87713"/>
    <w:rsid w:val="00FB4360"/>
    <w:rsid w:val="00FC5612"/>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05D2C"/>
  <w15:chartTrackingRefBased/>
  <w15:docId w15:val="{A655B9F7-2ACD-4324-B6AC-A308FDED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D6382"/>
    <w:pPr>
      <w:spacing w:before="480" w:after="240"/>
    </w:pPr>
  </w:style>
  <w:style w:type="paragraph" w:customStyle="1" w:styleId="NormalBold">
    <w:name w:val="NormalBold"/>
    <w:basedOn w:val="Normal"/>
    <w:rsid w:val="009D6382"/>
    <w:rPr>
      <w:b/>
    </w:rPr>
  </w:style>
  <w:style w:type="paragraph" w:customStyle="1" w:styleId="NormalHanging12a">
    <w:name w:val="NormalHanging12a"/>
    <w:basedOn w:val="Normal"/>
    <w:rsid w:val="009D6382"/>
    <w:pPr>
      <w:spacing w:after="240"/>
      <w:ind w:left="567" w:hanging="567"/>
    </w:pPr>
  </w:style>
  <w:style w:type="character" w:styleId="Hyperlink">
    <w:name w:val="Hyperlink"/>
    <w:basedOn w:val="DefaultParagraphFont"/>
    <w:uiPriority w:val="99"/>
    <w:unhideWhenUsed/>
    <w:rsid w:val="009D6382"/>
    <w:rPr>
      <w:color w:val="0563C1"/>
      <w:u w:val="single"/>
    </w:rPr>
  </w:style>
  <w:style w:type="paragraph" w:styleId="Revision">
    <w:name w:val="Revision"/>
    <w:hidden/>
    <w:uiPriority w:val="99"/>
    <w:semiHidden/>
    <w:rsid w:val="00344E3F"/>
    <w:rPr>
      <w:sz w:val="24"/>
    </w:rPr>
  </w:style>
  <w:style w:type="character" w:styleId="CommentReference">
    <w:name w:val="annotation reference"/>
    <w:basedOn w:val="DefaultParagraphFont"/>
    <w:rsid w:val="000D67C6"/>
    <w:rPr>
      <w:sz w:val="16"/>
      <w:szCs w:val="16"/>
    </w:rPr>
  </w:style>
  <w:style w:type="paragraph" w:styleId="CommentText">
    <w:name w:val="annotation text"/>
    <w:basedOn w:val="Normal"/>
    <w:link w:val="CommentTextChar"/>
    <w:rsid w:val="000D67C6"/>
    <w:rPr>
      <w:sz w:val="20"/>
    </w:rPr>
  </w:style>
  <w:style w:type="character" w:customStyle="1" w:styleId="CommentTextChar">
    <w:name w:val="Comment Text Char"/>
    <w:basedOn w:val="DefaultParagraphFont"/>
    <w:link w:val="CommentText"/>
    <w:rsid w:val="000D67C6"/>
  </w:style>
  <w:style w:type="paragraph" w:styleId="CommentSubject">
    <w:name w:val="annotation subject"/>
    <w:basedOn w:val="CommentText"/>
    <w:next w:val="CommentText"/>
    <w:link w:val="CommentSubjectChar"/>
    <w:rsid w:val="000D67C6"/>
    <w:rPr>
      <w:b/>
      <w:bCs/>
    </w:rPr>
  </w:style>
  <w:style w:type="character" w:customStyle="1" w:styleId="CommentSubjectChar">
    <w:name w:val="Comment Subject Char"/>
    <w:basedOn w:val="CommentTextChar"/>
    <w:link w:val="CommentSubject"/>
    <w:rsid w:val="000D67C6"/>
    <w:rPr>
      <w:b/>
      <w:bCs/>
    </w:rPr>
  </w:style>
  <w:style w:type="character" w:styleId="UnresolvedMention">
    <w:name w:val="Unresolved Mention"/>
    <w:basedOn w:val="DefaultParagraphFont"/>
    <w:uiPriority w:val="99"/>
    <w:semiHidden/>
    <w:unhideWhenUsed/>
    <w:rsid w:val="000D67C6"/>
    <w:rPr>
      <w:color w:val="605E5C"/>
      <w:shd w:val="clear" w:color="auto" w:fill="E1DFDD"/>
    </w:rPr>
  </w:style>
  <w:style w:type="character" w:styleId="FollowedHyperlink">
    <w:name w:val="FollowedHyperlink"/>
    <w:basedOn w:val="DefaultParagraphFont"/>
    <w:rsid w:val="000D67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0208">
      <w:bodyDiv w:val="1"/>
      <w:marLeft w:val="0"/>
      <w:marRight w:val="0"/>
      <w:marTop w:val="0"/>
      <w:marBottom w:val="0"/>
      <w:divBdr>
        <w:top w:val="none" w:sz="0" w:space="0" w:color="auto"/>
        <w:left w:val="none" w:sz="0" w:space="0" w:color="auto"/>
        <w:bottom w:val="none" w:sz="0" w:space="0" w:color="auto"/>
        <w:right w:val="none" w:sz="0" w:space="0" w:color="auto"/>
      </w:divBdr>
    </w:div>
    <w:div w:id="149317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2025-10-21T10:49:00Z</dcterms:created>
  <dcterms:modified xsi:type="dcterms:W3CDTF">2025-10-21T10:49:00Z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A10-0176/2025</vt:lpwstr>
  </property>
  <property fmtid="{D5CDD505-2E9C-101B-9397-08002B2CF9AE}" pid="4" name="&lt;Type&gt;">
    <vt:lpwstr>RR</vt:lpwstr>
  </property>
</Properties>
</file>