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6167" w14:paraId="27066DB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02E1D5" w14:textId="193660CC" w:rsidR="00751A4A" w:rsidRPr="00E66167" w:rsidRDefault="008925EF" w:rsidP="0010095E">
            <w:pPr>
              <w:pStyle w:val="EPName"/>
            </w:pPr>
            <w:r w:rsidRPr="00E66167">
              <w:t>Europski parlament</w:t>
            </w:r>
          </w:p>
          <w:p w14:paraId="0A9E909C" w14:textId="77777777" w:rsidR="00751A4A" w:rsidRPr="00E6616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6167">
              <w:t>2024</w:t>
            </w:r>
            <w:r w:rsidR="00817416" w:rsidRPr="00E66167">
              <w:t>-202</w:t>
            </w:r>
            <w:r w:rsidRPr="00E66167">
              <w:t>9</w:t>
            </w:r>
          </w:p>
        </w:tc>
        <w:tc>
          <w:tcPr>
            <w:tcW w:w="2268" w:type="dxa"/>
            <w:shd w:val="clear" w:color="auto" w:fill="auto"/>
          </w:tcPr>
          <w:p w14:paraId="001E5744" w14:textId="77777777" w:rsidR="00751A4A" w:rsidRPr="00E66167" w:rsidRDefault="00187494" w:rsidP="0010095E">
            <w:pPr>
              <w:pStyle w:val="EPLogo"/>
            </w:pPr>
            <w:r w:rsidRPr="00E66167">
              <w:rPr>
                <w:noProof/>
                <w:lang w:eastAsia="ja-JP"/>
              </w:rPr>
              <w:drawing>
                <wp:inline distT="0" distB="0" distL="0" distR="0" wp14:anchorId="2FEA1879" wp14:editId="42B9AC4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AC1785" w14:textId="77777777" w:rsidR="00D058B8" w:rsidRPr="00E66167" w:rsidRDefault="00D058B8" w:rsidP="004C5D52">
      <w:pPr>
        <w:pStyle w:val="LineTop"/>
      </w:pPr>
    </w:p>
    <w:p w14:paraId="310F0BDB" w14:textId="788227F4" w:rsidR="00680577" w:rsidRPr="00E66167" w:rsidRDefault="008925EF" w:rsidP="00680577">
      <w:pPr>
        <w:pStyle w:val="EPBodyTA1"/>
      </w:pPr>
      <w:r w:rsidRPr="00E66167">
        <w:t>USVOJENI TEKSTOVI</w:t>
      </w:r>
    </w:p>
    <w:p w14:paraId="29468F6D" w14:textId="77777777" w:rsidR="00D058B8" w:rsidRPr="00E66167" w:rsidRDefault="00D058B8" w:rsidP="00D058B8">
      <w:pPr>
        <w:pStyle w:val="LineBottom"/>
      </w:pPr>
    </w:p>
    <w:p w14:paraId="08AF4F4E" w14:textId="7E1794ED" w:rsidR="008925EF" w:rsidRPr="00E66167" w:rsidRDefault="008925EF" w:rsidP="008925EF">
      <w:pPr>
        <w:pStyle w:val="ATHeading1"/>
      </w:pPr>
      <w:bookmarkStart w:id="0" w:name="TANumber"/>
      <w:r w:rsidRPr="00E66167">
        <w:t>P10_TA(2025)0</w:t>
      </w:r>
      <w:bookmarkEnd w:id="0"/>
      <w:r w:rsidR="00F4285A">
        <w:t>240</w:t>
      </w:r>
    </w:p>
    <w:p w14:paraId="24F37838" w14:textId="77777777" w:rsidR="008925EF" w:rsidRPr="00E66167" w:rsidRDefault="008925EF" w:rsidP="008925EF">
      <w:pPr>
        <w:pStyle w:val="ATHeading2"/>
      </w:pPr>
      <w:bookmarkStart w:id="1" w:name="title"/>
      <w:r w:rsidRPr="00E66167">
        <w:t>Okvir za praćenje radi otpornosti europskih šuma</w:t>
      </w:r>
      <w:bookmarkEnd w:id="1"/>
    </w:p>
    <w:p w14:paraId="1FF5A578" w14:textId="77777777" w:rsidR="008925EF" w:rsidRPr="00E66167" w:rsidRDefault="008925EF" w:rsidP="008925EF">
      <w:pPr>
        <w:rPr>
          <w:i/>
          <w:vanish/>
        </w:rPr>
      </w:pPr>
      <w:r w:rsidRPr="00E66167">
        <w:rPr>
          <w:i/>
        </w:rPr>
        <w:fldChar w:fldCharType="begin"/>
      </w:r>
      <w:r w:rsidRPr="00E66167">
        <w:rPr>
          <w:i/>
        </w:rPr>
        <w:instrText xml:space="preserve"> TC"(</w:instrText>
      </w:r>
      <w:bookmarkStart w:id="2" w:name="DocNumber"/>
      <w:r w:rsidRPr="00E66167">
        <w:rPr>
          <w:i/>
        </w:rPr>
        <w:instrText>A10-0176/2025</w:instrText>
      </w:r>
      <w:bookmarkEnd w:id="2"/>
      <w:r w:rsidRPr="00E66167">
        <w:rPr>
          <w:i/>
        </w:rPr>
        <w:instrText xml:space="preserve"> - Izvjestitelji: Emma Wiesner, Eric Sargiacomo)"\l3 \n&gt; \* MERGEFORMAT </w:instrText>
      </w:r>
      <w:r w:rsidRPr="00E66167">
        <w:rPr>
          <w:i/>
        </w:rPr>
        <w:fldChar w:fldCharType="end"/>
      </w:r>
    </w:p>
    <w:p w14:paraId="27EE7247" w14:textId="77777777" w:rsidR="008925EF" w:rsidRPr="00E66167" w:rsidRDefault="008925EF" w:rsidP="008925EF">
      <w:pPr>
        <w:rPr>
          <w:vanish/>
        </w:rPr>
      </w:pPr>
      <w:bookmarkStart w:id="3" w:name="Commission"/>
      <w:r w:rsidRPr="00E66167">
        <w:rPr>
          <w:vanish/>
        </w:rPr>
        <w:t>Odbor za okoliš, klimu i sigurnost hrane, Odbor za poljoprivredu i ruralni razvoj</w:t>
      </w:r>
      <w:bookmarkEnd w:id="3"/>
    </w:p>
    <w:p w14:paraId="38F7A242" w14:textId="77777777" w:rsidR="008925EF" w:rsidRPr="00E66167" w:rsidRDefault="008925EF" w:rsidP="008925EF">
      <w:pPr>
        <w:rPr>
          <w:vanish/>
        </w:rPr>
      </w:pPr>
      <w:bookmarkStart w:id="4" w:name="PE"/>
      <w:r w:rsidRPr="00E66167">
        <w:rPr>
          <w:vanish/>
        </w:rPr>
        <w:t>PE766.935</w:t>
      </w:r>
      <w:bookmarkEnd w:id="4"/>
    </w:p>
    <w:p w14:paraId="29B91287" w14:textId="1223EF11" w:rsidR="008925EF" w:rsidRPr="00E66167" w:rsidRDefault="008925EF" w:rsidP="008925EF">
      <w:pPr>
        <w:pStyle w:val="ATHeading3"/>
      </w:pPr>
      <w:bookmarkStart w:id="5" w:name="Sujet"/>
      <w:r w:rsidRPr="00E66167">
        <w:t xml:space="preserve">Zakonodavna rezolucija Europskog parlamenta od </w:t>
      </w:r>
      <w:r w:rsidR="00DF2B00">
        <w:t>21. listopada</w:t>
      </w:r>
      <w:r w:rsidRPr="00E66167">
        <w:t xml:space="preserve"> 2025. o Prijedlogu uredbe Europskog parlamenta i Vijeća o okviru za praćenje radi otpornosti europskih šuma</w:t>
      </w:r>
      <w:bookmarkEnd w:id="5"/>
      <w:r w:rsidRPr="00E66167">
        <w:t xml:space="preserve"> </w:t>
      </w:r>
      <w:bookmarkStart w:id="6" w:name="References"/>
      <w:r w:rsidRPr="00E66167">
        <w:t>(COM(2023)0728 – C9-0425/2023 – 2023/0413(COD))</w:t>
      </w:r>
      <w:bookmarkEnd w:id="6"/>
    </w:p>
    <w:p w14:paraId="2EE9F6A0" w14:textId="77777777" w:rsidR="008925EF" w:rsidRPr="00E66167" w:rsidRDefault="008925EF" w:rsidP="008925EF"/>
    <w:p w14:paraId="662D8CB9" w14:textId="77777777" w:rsidR="001F63EA" w:rsidRPr="00E66167" w:rsidRDefault="001F63EA" w:rsidP="001F63EA">
      <w:pPr>
        <w:pStyle w:val="NormalBold"/>
      </w:pPr>
      <w:bookmarkStart w:id="7" w:name="TextBodyBegin"/>
      <w:bookmarkEnd w:id="7"/>
      <w:r w:rsidRPr="00E66167">
        <w:t>(Redovni zakonodavni postupak: prvo čitanje)</w:t>
      </w:r>
    </w:p>
    <w:p w14:paraId="7C7C7556" w14:textId="77777777" w:rsidR="001F63EA" w:rsidRPr="00E66167" w:rsidRDefault="001F63EA" w:rsidP="001F63EA">
      <w:pPr>
        <w:pStyle w:val="EPComma"/>
      </w:pPr>
      <w:r w:rsidRPr="00E66167">
        <w:rPr>
          <w:i/>
        </w:rPr>
        <w:t>Europski parlament</w:t>
      </w:r>
      <w:r w:rsidRPr="00E66167">
        <w:t>,</w:t>
      </w:r>
    </w:p>
    <w:p w14:paraId="4DAE662B" w14:textId="77777777" w:rsidR="001F63EA" w:rsidRPr="00E66167" w:rsidRDefault="001F63EA" w:rsidP="001F63EA">
      <w:pPr>
        <w:pStyle w:val="NormalHanging12a"/>
      </w:pPr>
      <w:r w:rsidRPr="00E66167">
        <w:t>–</w:t>
      </w:r>
      <w:r w:rsidRPr="00E66167">
        <w:tab/>
        <w:t>uzimajući u obzir Prijedlog Komisije upućen Europskom parlamentu i Vijeću (COM(2023)0728),</w:t>
      </w:r>
    </w:p>
    <w:p w14:paraId="36925843" w14:textId="77777777" w:rsidR="001F63EA" w:rsidRPr="00E66167" w:rsidRDefault="001F63EA" w:rsidP="001F63EA">
      <w:pPr>
        <w:pStyle w:val="NormalHanging12a"/>
      </w:pPr>
      <w:r w:rsidRPr="00E66167">
        <w:t>–</w:t>
      </w:r>
      <w:r w:rsidRPr="00E66167">
        <w:tab/>
        <w:t>uzimajući u obzir članak 294. stavak 2. i članak 192. stavak 1. Ugovora o funkcioniranju Europske unije, u skladu s kojima je Komisija podnijela Prijedlog Parlamentu (C9</w:t>
      </w:r>
      <w:r w:rsidRPr="00E66167">
        <w:noBreakHyphen/>
        <w:t>0425/2023),</w:t>
      </w:r>
    </w:p>
    <w:p w14:paraId="2750D79C" w14:textId="77777777" w:rsidR="001F63EA" w:rsidRPr="00E66167" w:rsidRDefault="001F63EA" w:rsidP="001F63EA">
      <w:pPr>
        <w:pStyle w:val="NormalHanging12a"/>
      </w:pPr>
      <w:r w:rsidRPr="00E66167">
        <w:t>–</w:t>
      </w:r>
      <w:r w:rsidRPr="00E66167">
        <w:tab/>
        <w:t>uzimajući u obzir članak 294. stavak 3. Ugovora o funkcioniranju Europske unije,</w:t>
      </w:r>
    </w:p>
    <w:p w14:paraId="636C4A45" w14:textId="77777777" w:rsidR="001F63EA" w:rsidRPr="00E66167" w:rsidRDefault="001F63EA" w:rsidP="001F63EA">
      <w:pPr>
        <w:pStyle w:val="NormalHanging12a"/>
      </w:pPr>
      <w:r w:rsidRPr="00E66167">
        <w:t>–</w:t>
      </w:r>
      <w:r w:rsidRPr="00E66167">
        <w:tab/>
        <w:t>uzimajući u obzir mišljenje Europskog gospodarskog i socijalnog odbora od 20. ožujka 2024.</w:t>
      </w:r>
      <w:r w:rsidRPr="00E66167">
        <w:rPr>
          <w:rStyle w:val="FootnoteReference"/>
        </w:rPr>
        <w:footnoteReference w:id="1"/>
      </w:r>
      <w:r w:rsidRPr="00E66167">
        <w:t>,</w:t>
      </w:r>
    </w:p>
    <w:p w14:paraId="4C6A27A9" w14:textId="77777777" w:rsidR="001F63EA" w:rsidRPr="00E66167" w:rsidRDefault="001F63EA" w:rsidP="001F63EA">
      <w:pPr>
        <w:pStyle w:val="NormalHanging12a"/>
      </w:pPr>
      <w:r w:rsidRPr="00E66167">
        <w:t>–</w:t>
      </w:r>
      <w:r w:rsidRPr="00E66167">
        <w:tab/>
        <w:t>nakon savjetovanja s Odborom regija,</w:t>
      </w:r>
    </w:p>
    <w:p w14:paraId="1F805C22" w14:textId="77777777" w:rsidR="001F63EA" w:rsidRPr="00E66167" w:rsidRDefault="001F63EA" w:rsidP="001F63EA">
      <w:pPr>
        <w:pStyle w:val="NormalHanging12a"/>
      </w:pPr>
      <w:r w:rsidRPr="00E66167">
        <w:t>–</w:t>
      </w:r>
      <w:r w:rsidRPr="00E66167">
        <w:tab/>
        <w:t>uzimajući u obzir članak 60. Poslovnika,</w:t>
      </w:r>
    </w:p>
    <w:p w14:paraId="1A5B40BF" w14:textId="77777777" w:rsidR="001F63EA" w:rsidRPr="00E66167" w:rsidRDefault="001F63EA" w:rsidP="001F63EA">
      <w:pPr>
        <w:pStyle w:val="NormalHanging12a"/>
      </w:pPr>
      <w:r w:rsidRPr="00E66167">
        <w:t>–</w:t>
      </w:r>
      <w:r w:rsidRPr="00E66167">
        <w:tab/>
        <w:t>uzimajući u obzir zajedničke rasprave Odbora za okoliš, klimu i sigurnost hrane te Odbora za poljoprivredu i ruralni razvoj u skladu s člankom 59. Poslovnika,</w:t>
      </w:r>
    </w:p>
    <w:p w14:paraId="39CFA24C" w14:textId="77777777" w:rsidR="001F63EA" w:rsidRPr="00E66167" w:rsidRDefault="001F63EA" w:rsidP="001F63EA">
      <w:pPr>
        <w:pStyle w:val="NormalHanging12a"/>
      </w:pPr>
      <w:r w:rsidRPr="00E66167">
        <w:t>–</w:t>
      </w:r>
      <w:r w:rsidRPr="00E66167">
        <w:tab/>
        <w:t>uzimajući u obzir izvješće Odbora za okoliš, klimu i sigurnost hrane i Odbora za poljoprivredu i ruralni razvoj (A10</w:t>
      </w:r>
      <w:r w:rsidRPr="00E66167">
        <w:noBreakHyphen/>
        <w:t>0176/2025),</w:t>
      </w:r>
    </w:p>
    <w:p w14:paraId="6D921F50" w14:textId="77777777" w:rsidR="001F63EA" w:rsidRPr="00E66167" w:rsidRDefault="001F63EA" w:rsidP="001F63EA">
      <w:pPr>
        <w:pStyle w:val="NormalHanging12a"/>
      </w:pPr>
      <w:r w:rsidRPr="00E66167">
        <w:lastRenderedPageBreak/>
        <w:t>1.</w:t>
      </w:r>
      <w:r w:rsidRPr="00E66167">
        <w:tab/>
        <w:t>odbija Prijedlog Komisije;</w:t>
      </w:r>
    </w:p>
    <w:p w14:paraId="19C83ADF" w14:textId="77777777" w:rsidR="001F63EA" w:rsidRPr="00E66167" w:rsidRDefault="001F63EA" w:rsidP="001F63EA">
      <w:pPr>
        <w:pStyle w:val="NormalHanging12a"/>
      </w:pPr>
      <w:r w:rsidRPr="00E66167">
        <w:t>2.</w:t>
      </w:r>
      <w:r w:rsidRPr="00E66167">
        <w:tab/>
        <w:t>poziva Komisiju da povuče svoj Prijedlog;</w:t>
      </w:r>
    </w:p>
    <w:p w14:paraId="31874BC3" w14:textId="77777777" w:rsidR="001F63EA" w:rsidRPr="00E66167" w:rsidRDefault="001F63EA" w:rsidP="001F63EA">
      <w:pPr>
        <w:pStyle w:val="NormalHanging12a"/>
      </w:pPr>
      <w:r w:rsidRPr="00E66167">
        <w:t>3.</w:t>
      </w:r>
      <w:r w:rsidRPr="00E66167">
        <w:tab/>
        <w:t>nalaže svojoj predsjednici da stajalište Parlamenta proslijedi Vijeću, Komisiji i nacionalnim parlamentima.</w:t>
      </w:r>
    </w:p>
    <w:p w14:paraId="6F3BDFD9" w14:textId="71446949" w:rsidR="001F63EA" w:rsidRPr="00E66167" w:rsidRDefault="001F63EA" w:rsidP="001F63EA">
      <w:pPr>
        <w:widowControl/>
      </w:pPr>
    </w:p>
    <w:sectPr w:rsidR="001F63EA" w:rsidRPr="00E66167" w:rsidSect="00E661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C47B8" w14:textId="77777777" w:rsidR="008925EF" w:rsidRPr="00E66167" w:rsidRDefault="008925EF">
      <w:r w:rsidRPr="00E66167">
        <w:separator/>
      </w:r>
    </w:p>
  </w:endnote>
  <w:endnote w:type="continuationSeparator" w:id="0">
    <w:p w14:paraId="462B33F0" w14:textId="77777777" w:rsidR="008925EF" w:rsidRPr="00E66167" w:rsidRDefault="008925EF">
      <w:r w:rsidRPr="00E661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E7F5C" w14:textId="77777777" w:rsidR="00064002" w:rsidRPr="00E6616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CD23C" w14:textId="77777777" w:rsidR="00064002" w:rsidRPr="00E6616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36D21" w14:textId="77777777" w:rsidR="00064002" w:rsidRPr="00E6616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2F6FA" w14:textId="77777777" w:rsidR="008925EF" w:rsidRPr="00E66167" w:rsidRDefault="008925EF">
      <w:r w:rsidRPr="00E66167">
        <w:separator/>
      </w:r>
    </w:p>
  </w:footnote>
  <w:footnote w:type="continuationSeparator" w:id="0">
    <w:p w14:paraId="39F30B59" w14:textId="77777777" w:rsidR="008925EF" w:rsidRPr="00E66167" w:rsidRDefault="008925EF">
      <w:r w:rsidRPr="00E66167">
        <w:continuationSeparator/>
      </w:r>
    </w:p>
  </w:footnote>
  <w:footnote w:id="1">
    <w:p w14:paraId="46E8B8B8" w14:textId="0E49DA6D" w:rsidR="001F63EA" w:rsidRPr="00E66167" w:rsidRDefault="001F63EA" w:rsidP="00E66167">
      <w:pPr>
        <w:pStyle w:val="FootnoteText"/>
        <w:ind w:left="567" w:hanging="567"/>
        <w:rPr>
          <w:sz w:val="24"/>
          <w:lang w:val="hr-HR"/>
        </w:rPr>
      </w:pPr>
      <w:r w:rsidRPr="00E66167">
        <w:rPr>
          <w:rStyle w:val="FootnoteReference"/>
          <w:sz w:val="24"/>
          <w:lang w:val="hr-HR"/>
        </w:rPr>
        <w:footnoteRef/>
      </w:r>
      <w:r w:rsidR="00E66167" w:rsidRPr="00E66167">
        <w:rPr>
          <w:sz w:val="24"/>
          <w:lang w:val="hr-HR"/>
        </w:rPr>
        <w:t xml:space="preserve"> </w:t>
      </w:r>
      <w:r w:rsidR="00E66167" w:rsidRPr="00E66167">
        <w:rPr>
          <w:sz w:val="24"/>
          <w:lang w:val="hr-HR"/>
        </w:rPr>
        <w:tab/>
      </w:r>
      <w:r w:rsidRPr="00E66167">
        <w:rPr>
          <w:sz w:val="24"/>
          <w:lang w:val="hr-HR"/>
        </w:rPr>
        <w:t xml:space="preserve">SL C, C/2024/3380, 31.5.2024., ELI: </w:t>
      </w:r>
      <w:hyperlink r:id="rId1" w:history="1">
        <w:r w:rsidRPr="00E66167">
          <w:rPr>
            <w:rStyle w:val="Hyperlink"/>
            <w:sz w:val="24"/>
            <w:lang w:val="hr-HR"/>
          </w:rPr>
          <w:t>http://data.europ</w:t>
        </w:r>
        <w:r w:rsidRPr="00E66167">
          <w:rPr>
            <w:rStyle w:val="Hyperlink"/>
            <w:sz w:val="24"/>
            <w:lang w:val="hr-HR"/>
          </w:rPr>
          <w:t>a</w:t>
        </w:r>
        <w:r w:rsidRPr="00E66167">
          <w:rPr>
            <w:rStyle w:val="Hyperlink"/>
            <w:sz w:val="24"/>
            <w:lang w:val="hr-HR"/>
          </w:rPr>
          <w:t>.eu/</w:t>
        </w:r>
        <w:r w:rsidRPr="00E66167">
          <w:rPr>
            <w:rStyle w:val="Hyperlink"/>
            <w:sz w:val="24"/>
            <w:lang w:val="hr-HR"/>
          </w:rPr>
          <w:t>e</w:t>
        </w:r>
        <w:r w:rsidRPr="00E66167">
          <w:rPr>
            <w:rStyle w:val="Hyperlink"/>
            <w:sz w:val="24"/>
            <w:lang w:val="hr-HR"/>
          </w:rPr>
          <w:t>li/C/2024/3380/oj</w:t>
        </w:r>
      </w:hyperlink>
      <w:r w:rsidRPr="00E66167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9E8E5" w14:textId="77777777" w:rsidR="00064002" w:rsidRPr="00E6616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1C79F" w14:textId="77777777" w:rsidR="00064002" w:rsidRPr="00E6616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103D9" w14:textId="77777777" w:rsidR="00064002" w:rsidRPr="00E6616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44148377">
    <w:abstractNumId w:val="9"/>
  </w:num>
  <w:num w:numId="2" w16cid:durableId="104539954">
    <w:abstractNumId w:val="9"/>
  </w:num>
  <w:num w:numId="3" w16cid:durableId="1644460630">
    <w:abstractNumId w:val="7"/>
  </w:num>
  <w:num w:numId="4" w16cid:durableId="1575555375">
    <w:abstractNumId w:val="7"/>
  </w:num>
  <w:num w:numId="5" w16cid:durableId="2090998981">
    <w:abstractNumId w:val="6"/>
  </w:num>
  <w:num w:numId="6" w16cid:durableId="516041559">
    <w:abstractNumId w:val="6"/>
  </w:num>
  <w:num w:numId="7" w16cid:durableId="773133939">
    <w:abstractNumId w:val="5"/>
  </w:num>
  <w:num w:numId="8" w16cid:durableId="1244992520">
    <w:abstractNumId w:val="5"/>
  </w:num>
  <w:num w:numId="9" w16cid:durableId="1153985927">
    <w:abstractNumId w:val="4"/>
  </w:num>
  <w:num w:numId="10" w16cid:durableId="398482403">
    <w:abstractNumId w:val="4"/>
  </w:num>
  <w:num w:numId="11" w16cid:durableId="366301501">
    <w:abstractNumId w:val="8"/>
  </w:num>
  <w:num w:numId="12" w16cid:durableId="1932617877">
    <w:abstractNumId w:val="8"/>
  </w:num>
  <w:num w:numId="13" w16cid:durableId="1383019989">
    <w:abstractNumId w:val="3"/>
  </w:num>
  <w:num w:numId="14" w16cid:durableId="91704612">
    <w:abstractNumId w:val="3"/>
  </w:num>
  <w:num w:numId="15" w16cid:durableId="1491559181">
    <w:abstractNumId w:val="2"/>
  </w:num>
  <w:num w:numId="16" w16cid:durableId="784621444">
    <w:abstractNumId w:val="2"/>
  </w:num>
  <w:num w:numId="17" w16cid:durableId="1715352309">
    <w:abstractNumId w:val="1"/>
  </w:num>
  <w:num w:numId="18" w16cid:durableId="1176191107">
    <w:abstractNumId w:val="1"/>
  </w:num>
  <w:num w:numId="19" w16cid:durableId="503207358">
    <w:abstractNumId w:val="0"/>
  </w:num>
  <w:num w:numId="20" w16cid:durableId="132869021">
    <w:abstractNumId w:val="0"/>
  </w:num>
  <w:num w:numId="21" w16cid:durableId="90468513">
    <w:abstractNumId w:val="9"/>
  </w:num>
  <w:num w:numId="22" w16cid:durableId="1745570021">
    <w:abstractNumId w:val="7"/>
  </w:num>
  <w:num w:numId="23" w16cid:durableId="224803475">
    <w:abstractNumId w:val="6"/>
  </w:num>
  <w:num w:numId="24" w16cid:durableId="1097940971">
    <w:abstractNumId w:val="5"/>
  </w:num>
  <w:num w:numId="25" w16cid:durableId="41055093">
    <w:abstractNumId w:val="4"/>
  </w:num>
  <w:num w:numId="26" w16cid:durableId="2056350151">
    <w:abstractNumId w:val="8"/>
  </w:num>
  <w:num w:numId="27" w16cid:durableId="770126278">
    <w:abstractNumId w:val="3"/>
  </w:num>
  <w:num w:numId="28" w16cid:durableId="1859654568">
    <w:abstractNumId w:val="2"/>
  </w:num>
  <w:num w:numId="29" w16cid:durableId="1136409826">
    <w:abstractNumId w:val="1"/>
  </w:num>
  <w:num w:numId="30" w16cid:durableId="842429550">
    <w:abstractNumId w:val="0"/>
  </w:num>
  <w:num w:numId="31" w16cid:durableId="2102556817">
    <w:abstractNumId w:val="9"/>
  </w:num>
  <w:num w:numId="32" w16cid:durableId="805858035">
    <w:abstractNumId w:val="7"/>
  </w:num>
  <w:num w:numId="33" w16cid:durableId="1822847027">
    <w:abstractNumId w:val="6"/>
  </w:num>
  <w:num w:numId="34" w16cid:durableId="769080209">
    <w:abstractNumId w:val="5"/>
  </w:num>
  <w:num w:numId="35" w16cid:durableId="1507936819">
    <w:abstractNumId w:val="4"/>
  </w:num>
  <w:num w:numId="36" w16cid:durableId="1859925987">
    <w:abstractNumId w:val="8"/>
  </w:num>
  <w:num w:numId="37" w16cid:durableId="1018966258">
    <w:abstractNumId w:val="3"/>
  </w:num>
  <w:num w:numId="38" w16cid:durableId="1949391039">
    <w:abstractNumId w:val="2"/>
  </w:num>
  <w:num w:numId="39" w16cid:durableId="1085611774">
    <w:abstractNumId w:val="1"/>
  </w:num>
  <w:num w:numId="40" w16cid:durableId="687297793">
    <w:abstractNumId w:val="0"/>
  </w:num>
  <w:num w:numId="41" w16cid:durableId="764689307">
    <w:abstractNumId w:val="10"/>
  </w:num>
  <w:num w:numId="42" w16cid:durableId="26952067">
    <w:abstractNumId w:val="10"/>
  </w:num>
  <w:num w:numId="43" w16cid:durableId="809320049">
    <w:abstractNumId w:val="10"/>
  </w:num>
  <w:num w:numId="44" w16cid:durableId="3344961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6/2025"/>
    <w:docVar w:name="dvlangue" w:val="HR"/>
    <w:docVar w:name="dvnumam" w:val="0"/>
    <w:docVar w:name="dvpe" w:val="766.935"/>
    <w:docVar w:name="dvrapporteur" w:val="Izvjestitelji: "/>
    <w:docVar w:name="dvstar" w:val="***I"/>
    <w:docVar w:name="dvtitre" w:val="Zakonodavna rezolucija Europskog parlamenta od .... 2025. o Prijedlogu uredbe Europskog parlamenta i Vijeća o okviru za praćenje radi otpornosti europskih šuma(COM(2023)0728 – C9-0425/2023 – 2023/0413(COD))"/>
  </w:docVars>
  <w:rsids>
    <w:rsidRoot w:val="008925E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63E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397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25E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46A2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2B00"/>
    <w:rsid w:val="00DF47CA"/>
    <w:rsid w:val="00E365E1"/>
    <w:rsid w:val="00E66167"/>
    <w:rsid w:val="00E820A4"/>
    <w:rsid w:val="00EB006A"/>
    <w:rsid w:val="00EB4772"/>
    <w:rsid w:val="00ED169E"/>
    <w:rsid w:val="00ED4235"/>
    <w:rsid w:val="00F04346"/>
    <w:rsid w:val="00F075DC"/>
    <w:rsid w:val="00F149E9"/>
    <w:rsid w:val="00F4285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851469"/>
  <w15:chartTrackingRefBased/>
  <w15:docId w15:val="{8A499829-0ADA-438D-9587-5501DEE67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F63E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1F63E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F63EA"/>
    <w:rPr>
      <w:b/>
    </w:rPr>
  </w:style>
  <w:style w:type="paragraph" w:customStyle="1" w:styleId="NormalHanging12a">
    <w:name w:val="NormalHanging12a"/>
    <w:basedOn w:val="Normal"/>
    <w:rsid w:val="001F63E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F63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F63EA"/>
    <w:rPr>
      <w:sz w:val="24"/>
      <w:lang w:val="hr-HR"/>
    </w:rPr>
  </w:style>
  <w:style w:type="paragraph" w:customStyle="1" w:styleId="EPFooter">
    <w:name w:val="EPFooter"/>
    <w:basedOn w:val="Normal"/>
    <w:rsid w:val="001F63E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F63EA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1F63EA"/>
    <w:rPr>
      <w:b/>
      <w:sz w:val="24"/>
      <w:lang w:val="hr-HR"/>
    </w:rPr>
  </w:style>
  <w:style w:type="paragraph" w:customStyle="1" w:styleId="Normal24a">
    <w:name w:val="Normal24a"/>
    <w:basedOn w:val="Normal"/>
    <w:rsid w:val="001F63EA"/>
    <w:pPr>
      <w:spacing w:after="480"/>
    </w:pPr>
  </w:style>
  <w:style w:type="paragraph" w:customStyle="1" w:styleId="NormalBoldCenter">
    <w:name w:val="NormalBoldCenter"/>
    <w:basedOn w:val="Normal"/>
    <w:rsid w:val="001F63EA"/>
    <w:pPr>
      <w:jc w:val="center"/>
    </w:pPr>
    <w:rPr>
      <w:b/>
    </w:rPr>
  </w:style>
  <w:style w:type="paragraph" w:customStyle="1" w:styleId="Footprint12b">
    <w:name w:val="Footprint12b"/>
    <w:basedOn w:val="Normal"/>
    <w:rsid w:val="001F63EA"/>
    <w:pPr>
      <w:spacing w:before="240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1F63EA"/>
    <w:rPr>
      <w:color w:val="0563C1"/>
      <w:u w:val="single"/>
    </w:rPr>
  </w:style>
  <w:style w:type="character" w:styleId="FollowedHyperlink">
    <w:name w:val="FollowedHyperlink"/>
    <w:basedOn w:val="DefaultParagraphFont"/>
    <w:rsid w:val="00DF47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189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2025-10-21T12:03:00Z</dcterms:created>
  <dcterms:modified xsi:type="dcterms:W3CDTF">2025-10-21T12:03:00Z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A10-0176/2025</vt:lpwstr>
  </property>
  <property fmtid="{D5CDD505-2E9C-101B-9397-08002B2CF9AE}" pid="4" name="&lt;Type&gt;">
    <vt:lpwstr>RR</vt:lpwstr>
  </property>
</Properties>
</file>