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24E7" w14:paraId="615246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11ECDB" w14:textId="77777777" w:rsidR="00751A4A" w:rsidRPr="00B724E7" w:rsidRDefault="006F573F" w:rsidP="0010095E">
            <w:pPr>
              <w:pStyle w:val="EPName"/>
            </w:pPr>
            <w:r w:rsidRPr="00B724E7">
              <w:t>Parlamento europeo</w:t>
            </w:r>
          </w:p>
          <w:p w14:paraId="78B83857" w14:textId="77777777" w:rsidR="00751A4A" w:rsidRPr="00B724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24E7">
              <w:t>2024</w:t>
            </w:r>
            <w:r w:rsidR="00817416" w:rsidRPr="00B724E7">
              <w:t>-202</w:t>
            </w:r>
            <w:r w:rsidRPr="00B724E7">
              <w:t>9</w:t>
            </w:r>
          </w:p>
        </w:tc>
        <w:tc>
          <w:tcPr>
            <w:tcW w:w="2268" w:type="dxa"/>
            <w:shd w:val="clear" w:color="auto" w:fill="auto"/>
          </w:tcPr>
          <w:p w14:paraId="4E5656F1" w14:textId="77777777" w:rsidR="00751A4A" w:rsidRPr="00B724E7" w:rsidRDefault="00187494" w:rsidP="0010095E">
            <w:pPr>
              <w:pStyle w:val="EPLogo"/>
            </w:pPr>
            <w:r w:rsidRPr="00B724E7">
              <w:rPr>
                <w:noProof/>
                <w:lang w:eastAsia="ja-JP"/>
              </w:rPr>
              <w:drawing>
                <wp:inline distT="0" distB="0" distL="0" distR="0" wp14:anchorId="7C175594" wp14:editId="263B07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71F0FF" w14:textId="77777777" w:rsidR="00D058B8" w:rsidRPr="00B724E7" w:rsidRDefault="00D058B8" w:rsidP="004C5D52">
      <w:pPr>
        <w:pStyle w:val="LineTop"/>
      </w:pPr>
    </w:p>
    <w:p w14:paraId="2A374306" w14:textId="77777777" w:rsidR="00680577" w:rsidRPr="00B724E7" w:rsidRDefault="006F573F" w:rsidP="00680577">
      <w:pPr>
        <w:pStyle w:val="EPBodyTA1"/>
      </w:pPr>
      <w:r w:rsidRPr="00B724E7">
        <w:t>TESTI APPROVATI</w:t>
      </w:r>
    </w:p>
    <w:p w14:paraId="25131599" w14:textId="77777777" w:rsidR="00D058B8" w:rsidRPr="00B724E7" w:rsidRDefault="00D058B8" w:rsidP="00D058B8">
      <w:pPr>
        <w:pStyle w:val="LineBottom"/>
      </w:pPr>
    </w:p>
    <w:p w14:paraId="68304EF1" w14:textId="3743038B" w:rsidR="006F573F" w:rsidRPr="00B724E7" w:rsidRDefault="006F573F" w:rsidP="006F573F">
      <w:pPr>
        <w:pStyle w:val="ATHeading1"/>
      </w:pPr>
      <w:bookmarkStart w:id="0" w:name="TANumber"/>
      <w:r w:rsidRPr="00B724E7">
        <w:t>P10_TA(2025)0</w:t>
      </w:r>
      <w:bookmarkEnd w:id="0"/>
      <w:r w:rsidR="00B724E7" w:rsidRPr="00B724E7">
        <w:t>240</w:t>
      </w:r>
    </w:p>
    <w:p w14:paraId="205174E1" w14:textId="77777777" w:rsidR="006F573F" w:rsidRPr="00B724E7" w:rsidRDefault="006F573F" w:rsidP="006F573F">
      <w:pPr>
        <w:pStyle w:val="ATHeading2"/>
      </w:pPr>
      <w:bookmarkStart w:id="1" w:name="title"/>
      <w:r w:rsidRPr="00B724E7">
        <w:t>Quadro di monitoraggio per la resilienza delle foreste europee</w:t>
      </w:r>
      <w:bookmarkEnd w:id="1"/>
    </w:p>
    <w:p w14:paraId="6FFDA2D8" w14:textId="77777777" w:rsidR="006F573F" w:rsidRPr="00B724E7" w:rsidRDefault="006F573F" w:rsidP="006F573F">
      <w:pPr>
        <w:rPr>
          <w:i/>
          <w:vanish/>
        </w:rPr>
      </w:pPr>
      <w:r w:rsidRPr="00B724E7">
        <w:rPr>
          <w:i/>
        </w:rPr>
        <w:fldChar w:fldCharType="begin"/>
      </w:r>
      <w:r w:rsidRPr="00B724E7">
        <w:rPr>
          <w:i/>
        </w:rPr>
        <w:instrText xml:space="preserve"> TC"(</w:instrText>
      </w:r>
      <w:bookmarkStart w:id="2" w:name="DocNumber"/>
      <w:r w:rsidRPr="00B724E7">
        <w:rPr>
          <w:i/>
        </w:rPr>
        <w:instrText>A10-0176/2025</w:instrText>
      </w:r>
      <w:bookmarkEnd w:id="2"/>
      <w:r w:rsidRPr="00B724E7">
        <w:rPr>
          <w:i/>
        </w:rPr>
        <w:instrText xml:space="preserve"> - Relatori: Emma Wiesner, Eric Sargiacomo)"\l3 \n&gt; \* MERGEFORMAT </w:instrText>
      </w:r>
      <w:r w:rsidRPr="00B724E7">
        <w:rPr>
          <w:i/>
        </w:rPr>
        <w:fldChar w:fldCharType="end"/>
      </w:r>
    </w:p>
    <w:p w14:paraId="705D20C4" w14:textId="77777777" w:rsidR="006F573F" w:rsidRPr="00B724E7" w:rsidRDefault="006F573F" w:rsidP="006F573F">
      <w:pPr>
        <w:rPr>
          <w:vanish/>
        </w:rPr>
      </w:pPr>
      <w:bookmarkStart w:id="3" w:name="Commission"/>
      <w:r w:rsidRPr="00B724E7">
        <w:rPr>
          <w:vanish/>
        </w:rPr>
        <w:t>Commissione per l'ambiente, il clima e la sicurezza alimentare, Commissione per l'agricoltura e lo sviluppo rurale</w:t>
      </w:r>
      <w:bookmarkEnd w:id="3"/>
    </w:p>
    <w:p w14:paraId="3FBEF969" w14:textId="77777777" w:rsidR="006F573F" w:rsidRPr="00B724E7" w:rsidRDefault="006F573F" w:rsidP="006F573F">
      <w:pPr>
        <w:rPr>
          <w:vanish/>
        </w:rPr>
      </w:pPr>
      <w:bookmarkStart w:id="4" w:name="PE"/>
      <w:r w:rsidRPr="00B724E7">
        <w:rPr>
          <w:vanish/>
        </w:rPr>
        <w:t>PE766.935</w:t>
      </w:r>
      <w:bookmarkEnd w:id="4"/>
    </w:p>
    <w:p w14:paraId="1C7314E0" w14:textId="60FBDF2C" w:rsidR="006F573F" w:rsidRPr="00B724E7" w:rsidRDefault="006F573F" w:rsidP="006F573F">
      <w:pPr>
        <w:pStyle w:val="ATHeading3"/>
      </w:pPr>
      <w:bookmarkStart w:id="5" w:name="Sujet"/>
      <w:r w:rsidRPr="00B724E7">
        <w:t xml:space="preserve">Risoluzione legislativa del Parlamento europeo del </w:t>
      </w:r>
      <w:r w:rsidR="007C79B6" w:rsidRPr="00B724E7">
        <w:t>21</w:t>
      </w:r>
      <w:r w:rsidRPr="00B724E7">
        <w:t xml:space="preserve"> ottobre 2025 sulla proposta di regolamento del Parlamento europeo e del Consiglio su un quadro di monitoraggio per la resilienza delle foreste europee</w:t>
      </w:r>
      <w:bookmarkEnd w:id="5"/>
      <w:r w:rsidRPr="00B724E7">
        <w:t xml:space="preserve"> </w:t>
      </w:r>
      <w:bookmarkStart w:id="6" w:name="References"/>
      <w:r w:rsidRPr="00B724E7">
        <w:t>(COM(2023)0728 – C9-0425</w:t>
      </w:r>
      <w:r w:rsidR="0006522F">
        <w:t>/2023</w:t>
      </w:r>
      <w:r w:rsidRPr="00B724E7">
        <w:t xml:space="preserve"> – 2023/0413(COD))</w:t>
      </w:r>
      <w:bookmarkEnd w:id="6"/>
    </w:p>
    <w:p w14:paraId="05F4A627" w14:textId="77777777" w:rsidR="006F573F" w:rsidRPr="00B724E7" w:rsidRDefault="006F573F" w:rsidP="006F573F"/>
    <w:p w14:paraId="37FF6375" w14:textId="77777777" w:rsidR="0059304A" w:rsidRPr="00B724E7" w:rsidRDefault="0059304A" w:rsidP="0059304A">
      <w:pPr>
        <w:pStyle w:val="NormalBold"/>
      </w:pPr>
      <w:bookmarkStart w:id="7" w:name="TextBodyBegin"/>
      <w:bookmarkEnd w:id="7"/>
      <w:r w:rsidRPr="00B724E7">
        <w:t>(Procedura legislativa ordinaria: prima lettura)</w:t>
      </w:r>
    </w:p>
    <w:p w14:paraId="5B97543F" w14:textId="77777777" w:rsidR="0059304A" w:rsidRPr="00B724E7" w:rsidRDefault="0059304A" w:rsidP="0059304A">
      <w:pPr>
        <w:pStyle w:val="EPComma"/>
      </w:pPr>
      <w:r w:rsidRPr="00B724E7">
        <w:rPr>
          <w:i/>
        </w:rPr>
        <w:t>Il Parlamento europeo</w:t>
      </w:r>
      <w:r w:rsidRPr="00B724E7">
        <w:t>,</w:t>
      </w:r>
    </w:p>
    <w:p w14:paraId="5787DF6F" w14:textId="77777777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vista la proposta della Commissione al Parlamento europeo e al Consiglio (COM(2023)0728),</w:t>
      </w:r>
    </w:p>
    <w:p w14:paraId="12938A68" w14:textId="5555149D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visti l'articolo 294, paragrafo 2, e l'articolo 192, paragrafo 1, del trattato sul funzionamento dell'Unione europea, a norma dei quali la proposta gli è stata presentata dalla Commissione (C9</w:t>
      </w:r>
      <w:r w:rsidRPr="00B724E7">
        <w:noBreakHyphen/>
        <w:t>0425</w:t>
      </w:r>
      <w:r w:rsidR="0006522F">
        <w:t>/2023</w:t>
      </w:r>
      <w:r w:rsidRPr="00B724E7">
        <w:t>),</w:t>
      </w:r>
    </w:p>
    <w:p w14:paraId="41316C88" w14:textId="77777777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visto l'articolo 294, paragrafo 3, del trattato sul funzionamento dell'Unione europea,</w:t>
      </w:r>
    </w:p>
    <w:p w14:paraId="201D7274" w14:textId="77777777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visto il parere del Comitato economico e sociale europeo del 20 marzo 2024</w:t>
      </w:r>
      <w:r w:rsidRPr="00B724E7">
        <w:rPr>
          <w:rStyle w:val="FootnoteReference"/>
        </w:rPr>
        <w:footnoteReference w:id="1"/>
      </w:r>
      <w:r w:rsidRPr="00B724E7">
        <w:t>,</w:t>
      </w:r>
    </w:p>
    <w:p w14:paraId="24BC85D6" w14:textId="77777777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previa consultazione del Comitato delle regioni,</w:t>
      </w:r>
    </w:p>
    <w:p w14:paraId="6F673755" w14:textId="77777777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visto l'articolo 60 del suo regolamento,</w:t>
      </w:r>
    </w:p>
    <w:p w14:paraId="65C2BADA" w14:textId="77777777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viste le deliberazioni congiunte della commissione per l'ambiente, il clima e la sicurezza alimentare e della commissione per l'agricoltura e lo sviluppo rurale a norma dell'articolo 59 del regolamento,</w:t>
      </w:r>
    </w:p>
    <w:p w14:paraId="7A872A83" w14:textId="77777777" w:rsidR="0059304A" w:rsidRPr="00B724E7" w:rsidRDefault="0059304A" w:rsidP="0059304A">
      <w:pPr>
        <w:pStyle w:val="NormalHanging12a"/>
      </w:pPr>
      <w:r w:rsidRPr="00B724E7">
        <w:t>–</w:t>
      </w:r>
      <w:r w:rsidRPr="00B724E7">
        <w:tab/>
        <w:t>vista la relazione della commissione per l'ambiente, il clima e la sicurezza alimentare e della commissione per l'agricoltura e lo sviluppo rurale (A10</w:t>
      </w:r>
      <w:r w:rsidRPr="00B724E7">
        <w:noBreakHyphen/>
        <w:t>0176/2025),</w:t>
      </w:r>
    </w:p>
    <w:p w14:paraId="2E76E451" w14:textId="77777777" w:rsidR="0059304A" w:rsidRPr="00B724E7" w:rsidRDefault="0059304A" w:rsidP="0059304A">
      <w:pPr>
        <w:pStyle w:val="NormalHanging12a"/>
      </w:pPr>
      <w:r w:rsidRPr="00B724E7">
        <w:t>1.</w:t>
      </w:r>
      <w:r w:rsidRPr="00B724E7">
        <w:tab/>
        <w:t>respinge la proposta della Commissione;</w:t>
      </w:r>
    </w:p>
    <w:p w14:paraId="2221D3AA" w14:textId="77777777" w:rsidR="0059304A" w:rsidRPr="00B724E7" w:rsidRDefault="0059304A" w:rsidP="0059304A">
      <w:pPr>
        <w:pStyle w:val="NormalHanging12a"/>
      </w:pPr>
      <w:r w:rsidRPr="00B724E7">
        <w:t>2.</w:t>
      </w:r>
      <w:r w:rsidRPr="00B724E7">
        <w:tab/>
        <w:t>invita la Commissione a ritirare la proposta;</w:t>
      </w:r>
    </w:p>
    <w:p w14:paraId="06C1EB3E" w14:textId="07CC2843" w:rsidR="00400E2D" w:rsidRPr="00B724E7" w:rsidRDefault="0059304A" w:rsidP="00400E2D">
      <w:pPr>
        <w:pStyle w:val="NormalHanging12a"/>
      </w:pPr>
      <w:r w:rsidRPr="00B724E7">
        <w:t>3.</w:t>
      </w:r>
      <w:r w:rsidRPr="00B724E7">
        <w:tab/>
        <w:t xml:space="preserve">incarica la sua Presidente di trasmettere la posizione del Parlamento al Consiglio e alla </w:t>
      </w:r>
      <w:r w:rsidRPr="00B724E7">
        <w:lastRenderedPageBreak/>
        <w:t>Commissione nonché ai parlamenti nazionali.</w:t>
      </w:r>
    </w:p>
    <w:p w14:paraId="560EAD49" w14:textId="106496B9" w:rsidR="00E365E1" w:rsidRPr="00B724E7" w:rsidRDefault="00E365E1" w:rsidP="006F573F"/>
    <w:sectPr w:rsidR="00E365E1" w:rsidRPr="00B724E7" w:rsidSect="00400E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2AF2D" w14:textId="77777777" w:rsidR="006F573F" w:rsidRPr="00400E2D" w:rsidRDefault="006F573F">
      <w:r w:rsidRPr="00400E2D">
        <w:separator/>
      </w:r>
    </w:p>
  </w:endnote>
  <w:endnote w:type="continuationSeparator" w:id="0">
    <w:p w14:paraId="1E1B9069" w14:textId="77777777" w:rsidR="006F573F" w:rsidRPr="00400E2D" w:rsidRDefault="006F573F">
      <w:r w:rsidRPr="00400E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EB5E0" w14:textId="77777777" w:rsidR="00064002" w:rsidRPr="00400E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F8EB" w14:textId="77777777" w:rsidR="00064002" w:rsidRPr="00400E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98E69" w14:textId="77777777" w:rsidR="00064002" w:rsidRPr="00400E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D726B" w14:textId="77777777" w:rsidR="006F573F" w:rsidRPr="00400E2D" w:rsidRDefault="006F573F">
      <w:r w:rsidRPr="00400E2D">
        <w:separator/>
      </w:r>
    </w:p>
  </w:footnote>
  <w:footnote w:type="continuationSeparator" w:id="0">
    <w:p w14:paraId="245E05A3" w14:textId="77777777" w:rsidR="006F573F" w:rsidRPr="00400E2D" w:rsidRDefault="006F573F">
      <w:r w:rsidRPr="00400E2D">
        <w:continuationSeparator/>
      </w:r>
    </w:p>
  </w:footnote>
  <w:footnote w:id="1">
    <w:p w14:paraId="00E9786C" w14:textId="7273E148" w:rsidR="0059304A" w:rsidRPr="00B724E7" w:rsidRDefault="0059304A" w:rsidP="00400E2D">
      <w:pPr>
        <w:pStyle w:val="FootnoteText"/>
        <w:ind w:left="567" w:hanging="567"/>
        <w:rPr>
          <w:sz w:val="24"/>
          <w:lang w:val="fi-FI"/>
        </w:rPr>
      </w:pPr>
      <w:r w:rsidRPr="00400E2D">
        <w:rPr>
          <w:rStyle w:val="FootnoteReference"/>
          <w:sz w:val="24"/>
          <w:lang w:val="it-IT"/>
        </w:rPr>
        <w:footnoteRef/>
      </w:r>
      <w:r w:rsidR="00400E2D" w:rsidRPr="00B724E7">
        <w:rPr>
          <w:sz w:val="24"/>
          <w:lang w:val="fi-FI"/>
        </w:rPr>
        <w:t xml:space="preserve"> </w:t>
      </w:r>
      <w:r w:rsidR="00400E2D" w:rsidRPr="00B724E7">
        <w:rPr>
          <w:sz w:val="24"/>
          <w:lang w:val="fi-FI"/>
        </w:rPr>
        <w:tab/>
      </w:r>
      <w:r w:rsidRPr="00B724E7">
        <w:rPr>
          <w:sz w:val="24"/>
          <w:lang w:val="fi-FI"/>
        </w:rPr>
        <w:t xml:space="preserve">GU C, C/2024/3380, 31.5.2024, ELI: </w:t>
      </w:r>
      <w:hyperlink r:id="rId1" w:history="1">
        <w:r w:rsidRPr="00B724E7">
          <w:rPr>
            <w:rStyle w:val="Hyperlink"/>
            <w:sz w:val="24"/>
            <w:lang w:val="fi-FI"/>
          </w:rPr>
          <w:t>http://data.europa.eu/eli/C/2024/3380/oj/</w:t>
        </w:r>
      </w:hyperlink>
      <w:r w:rsidRPr="00B724E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66AF3" w14:textId="77777777" w:rsidR="00064002" w:rsidRPr="00400E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9FF0" w14:textId="77777777" w:rsidR="00064002" w:rsidRPr="00400E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C69B5" w14:textId="77777777" w:rsidR="00064002" w:rsidRPr="00400E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1243218">
    <w:abstractNumId w:val="9"/>
  </w:num>
  <w:num w:numId="2" w16cid:durableId="812871149">
    <w:abstractNumId w:val="9"/>
  </w:num>
  <w:num w:numId="3" w16cid:durableId="764305546">
    <w:abstractNumId w:val="7"/>
  </w:num>
  <w:num w:numId="4" w16cid:durableId="1360156634">
    <w:abstractNumId w:val="7"/>
  </w:num>
  <w:num w:numId="5" w16cid:durableId="181941579">
    <w:abstractNumId w:val="6"/>
  </w:num>
  <w:num w:numId="6" w16cid:durableId="182521611">
    <w:abstractNumId w:val="6"/>
  </w:num>
  <w:num w:numId="7" w16cid:durableId="1371372279">
    <w:abstractNumId w:val="5"/>
  </w:num>
  <w:num w:numId="8" w16cid:durableId="1987196582">
    <w:abstractNumId w:val="5"/>
  </w:num>
  <w:num w:numId="9" w16cid:durableId="1152524185">
    <w:abstractNumId w:val="4"/>
  </w:num>
  <w:num w:numId="10" w16cid:durableId="1240015412">
    <w:abstractNumId w:val="4"/>
  </w:num>
  <w:num w:numId="11" w16cid:durableId="865024483">
    <w:abstractNumId w:val="8"/>
  </w:num>
  <w:num w:numId="12" w16cid:durableId="113444286">
    <w:abstractNumId w:val="8"/>
  </w:num>
  <w:num w:numId="13" w16cid:durableId="1618364696">
    <w:abstractNumId w:val="3"/>
  </w:num>
  <w:num w:numId="14" w16cid:durableId="913248542">
    <w:abstractNumId w:val="3"/>
  </w:num>
  <w:num w:numId="15" w16cid:durableId="1310861118">
    <w:abstractNumId w:val="2"/>
  </w:num>
  <w:num w:numId="16" w16cid:durableId="1879319315">
    <w:abstractNumId w:val="2"/>
  </w:num>
  <w:num w:numId="17" w16cid:durableId="1507595923">
    <w:abstractNumId w:val="1"/>
  </w:num>
  <w:num w:numId="18" w16cid:durableId="257173992">
    <w:abstractNumId w:val="1"/>
  </w:num>
  <w:num w:numId="19" w16cid:durableId="1204713010">
    <w:abstractNumId w:val="0"/>
  </w:num>
  <w:num w:numId="20" w16cid:durableId="685399426">
    <w:abstractNumId w:val="0"/>
  </w:num>
  <w:num w:numId="21" w16cid:durableId="916935658">
    <w:abstractNumId w:val="9"/>
  </w:num>
  <w:num w:numId="22" w16cid:durableId="129396637">
    <w:abstractNumId w:val="7"/>
  </w:num>
  <w:num w:numId="23" w16cid:durableId="215776984">
    <w:abstractNumId w:val="6"/>
  </w:num>
  <w:num w:numId="24" w16cid:durableId="107547122">
    <w:abstractNumId w:val="5"/>
  </w:num>
  <w:num w:numId="25" w16cid:durableId="1847860685">
    <w:abstractNumId w:val="4"/>
  </w:num>
  <w:num w:numId="26" w16cid:durableId="87577352">
    <w:abstractNumId w:val="8"/>
  </w:num>
  <w:num w:numId="27" w16cid:durableId="919481759">
    <w:abstractNumId w:val="3"/>
  </w:num>
  <w:num w:numId="28" w16cid:durableId="1968848876">
    <w:abstractNumId w:val="2"/>
  </w:num>
  <w:num w:numId="29" w16cid:durableId="947005639">
    <w:abstractNumId w:val="1"/>
  </w:num>
  <w:num w:numId="30" w16cid:durableId="238905154">
    <w:abstractNumId w:val="0"/>
  </w:num>
  <w:num w:numId="31" w16cid:durableId="2115902300">
    <w:abstractNumId w:val="9"/>
  </w:num>
  <w:num w:numId="32" w16cid:durableId="1456211478">
    <w:abstractNumId w:val="7"/>
  </w:num>
  <w:num w:numId="33" w16cid:durableId="1107773333">
    <w:abstractNumId w:val="6"/>
  </w:num>
  <w:num w:numId="34" w16cid:durableId="1256204728">
    <w:abstractNumId w:val="5"/>
  </w:num>
  <w:num w:numId="35" w16cid:durableId="522936559">
    <w:abstractNumId w:val="4"/>
  </w:num>
  <w:num w:numId="36" w16cid:durableId="568803735">
    <w:abstractNumId w:val="8"/>
  </w:num>
  <w:num w:numId="37" w16cid:durableId="969629993">
    <w:abstractNumId w:val="3"/>
  </w:num>
  <w:num w:numId="38" w16cid:durableId="230893510">
    <w:abstractNumId w:val="2"/>
  </w:num>
  <w:num w:numId="39" w16cid:durableId="980967556">
    <w:abstractNumId w:val="1"/>
  </w:num>
  <w:num w:numId="40" w16cid:durableId="469903669">
    <w:abstractNumId w:val="0"/>
  </w:num>
  <w:num w:numId="41" w16cid:durableId="834302865">
    <w:abstractNumId w:val="10"/>
  </w:num>
  <w:num w:numId="42" w16cid:durableId="497889571">
    <w:abstractNumId w:val="10"/>
  </w:num>
  <w:num w:numId="43" w16cid:durableId="778984185">
    <w:abstractNumId w:val="10"/>
  </w:num>
  <w:num w:numId="44" w16cid:durableId="6561134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IT"/>
    <w:docVar w:name="dvnumam" w:val="0"/>
    <w:docVar w:name="dvpe" w:val="766.935"/>
    <w:docVar w:name="dvrapporteur" w:val="Relatori: "/>
    <w:docVar w:name="dvstar" w:val="***I"/>
    <w:docVar w:name="dvtitre" w:val="Risoluzione legislativa del Parlamento europeo del ... ottobre 2025 sulla proposta di regolamento del Parlamento europeo e del Consiglio su un quadro di monitoraggio per la resilienza delle foreste europee(COM(2023)0728 – C9-0425 – 2023/0413(COD))"/>
  </w:docVars>
  <w:rsids>
    <w:rsidRoot w:val="006F573F"/>
    <w:rsid w:val="00002272"/>
    <w:rsid w:val="00064002"/>
    <w:rsid w:val="0006522F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0E2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04A"/>
    <w:rsid w:val="005C2568"/>
    <w:rsid w:val="005F1B17"/>
    <w:rsid w:val="006037C0"/>
    <w:rsid w:val="006631B6"/>
    <w:rsid w:val="00680577"/>
    <w:rsid w:val="006F573F"/>
    <w:rsid w:val="006F74FA"/>
    <w:rsid w:val="00731ADD"/>
    <w:rsid w:val="00734777"/>
    <w:rsid w:val="00747932"/>
    <w:rsid w:val="00751A4A"/>
    <w:rsid w:val="00756632"/>
    <w:rsid w:val="00762C74"/>
    <w:rsid w:val="00786EC0"/>
    <w:rsid w:val="007C79B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4E7"/>
    <w:rsid w:val="00BD48FE"/>
    <w:rsid w:val="00BD54C1"/>
    <w:rsid w:val="00BD7BD8"/>
    <w:rsid w:val="00BE6ADC"/>
    <w:rsid w:val="00C05BFE"/>
    <w:rsid w:val="00C23CD4"/>
    <w:rsid w:val="00C52242"/>
    <w:rsid w:val="00C61C0C"/>
    <w:rsid w:val="00C941CB"/>
    <w:rsid w:val="00CC2357"/>
    <w:rsid w:val="00CF071A"/>
    <w:rsid w:val="00D058B8"/>
    <w:rsid w:val="00D56C11"/>
    <w:rsid w:val="00D71C0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F728F"/>
  <w15:chartTrackingRefBased/>
  <w15:docId w15:val="{5838991B-341E-4632-B593-816964C48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9304A"/>
    <w:rPr>
      <w:b/>
    </w:rPr>
  </w:style>
  <w:style w:type="paragraph" w:customStyle="1" w:styleId="NormalHanging12a">
    <w:name w:val="NormalHanging12a"/>
    <w:basedOn w:val="Normal"/>
    <w:rsid w:val="0059304A"/>
    <w:pPr>
      <w:spacing w:after="240"/>
      <w:ind w:left="567" w:hanging="567"/>
    </w:pPr>
  </w:style>
  <w:style w:type="paragraph" w:customStyle="1" w:styleId="EPComma">
    <w:name w:val="EPComma"/>
    <w:basedOn w:val="Normal"/>
    <w:rsid w:val="0059304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9304A"/>
    <w:rPr>
      <w:b/>
      <w:sz w:val="24"/>
      <w:lang w:val="it-IT"/>
    </w:rPr>
  </w:style>
  <w:style w:type="character" w:styleId="Hyperlink">
    <w:name w:val="Hyperlink"/>
    <w:basedOn w:val="DefaultParagraphFont"/>
    <w:uiPriority w:val="99"/>
    <w:unhideWhenUsed/>
    <w:rsid w:val="0059304A"/>
    <w:rPr>
      <w:color w:val="0563C1"/>
      <w:u w:val="single"/>
    </w:rPr>
  </w:style>
  <w:style w:type="paragraph" w:styleId="Revision">
    <w:name w:val="Revision"/>
    <w:hidden/>
    <w:uiPriority w:val="99"/>
    <w:semiHidden/>
    <w:rsid w:val="007C79B6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3</cp:revision>
  <cp:lastPrinted>2004-11-19T15:42:00Z</cp:lastPrinted>
  <dcterms:created xsi:type="dcterms:W3CDTF">2025-10-21T11:28:00Z</dcterms:created>
  <dcterms:modified xsi:type="dcterms:W3CDTF">2026-01-07T11:13:00Z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