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1BA9" w14:paraId="1EF661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D359A2" w14:textId="77777777" w:rsidR="00751A4A" w:rsidRPr="002E1BA9" w:rsidRDefault="00DD7F09" w:rsidP="0010095E">
            <w:pPr>
              <w:pStyle w:val="EPName"/>
            </w:pPr>
            <w:r w:rsidRPr="002E1BA9">
              <w:t>Parlament Ewropew</w:t>
            </w:r>
          </w:p>
          <w:p w14:paraId="082279D1" w14:textId="77777777" w:rsidR="00751A4A" w:rsidRPr="002E1B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1BA9">
              <w:t>2024</w:t>
            </w:r>
            <w:r w:rsidR="00817416" w:rsidRPr="002E1BA9">
              <w:t>-202</w:t>
            </w:r>
            <w:r w:rsidRPr="002E1BA9">
              <w:t>9</w:t>
            </w:r>
          </w:p>
        </w:tc>
        <w:tc>
          <w:tcPr>
            <w:tcW w:w="2268" w:type="dxa"/>
            <w:shd w:val="clear" w:color="auto" w:fill="auto"/>
          </w:tcPr>
          <w:p w14:paraId="2DA7F1DC" w14:textId="77777777" w:rsidR="00751A4A" w:rsidRPr="002E1BA9" w:rsidRDefault="00187494" w:rsidP="0010095E">
            <w:pPr>
              <w:pStyle w:val="EPLogo"/>
            </w:pPr>
            <w:r w:rsidRPr="002E1BA9">
              <w:rPr>
                <w:noProof/>
                <w:lang w:eastAsia="ja-JP"/>
              </w:rPr>
              <w:drawing>
                <wp:inline distT="0" distB="0" distL="0" distR="0" wp14:anchorId="001A0E9D" wp14:editId="02AF4D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40B35" w14:textId="77777777" w:rsidR="00D058B8" w:rsidRPr="002E1BA9" w:rsidRDefault="00D058B8" w:rsidP="004C5D52">
      <w:pPr>
        <w:pStyle w:val="LineTop"/>
      </w:pPr>
    </w:p>
    <w:p w14:paraId="34FEE07F" w14:textId="77777777" w:rsidR="00680577" w:rsidRPr="002E1BA9" w:rsidRDefault="00DD7F09" w:rsidP="00680577">
      <w:pPr>
        <w:pStyle w:val="EPBodyTA1"/>
      </w:pPr>
      <w:r w:rsidRPr="002E1BA9">
        <w:t>TESTI ADOTTATI</w:t>
      </w:r>
    </w:p>
    <w:p w14:paraId="30F745E0" w14:textId="77777777" w:rsidR="00D058B8" w:rsidRPr="002E1BA9" w:rsidRDefault="00D058B8" w:rsidP="00D058B8">
      <w:pPr>
        <w:pStyle w:val="LineBottom"/>
      </w:pPr>
    </w:p>
    <w:p w14:paraId="19405EC5" w14:textId="0F169773" w:rsidR="00DD7F09" w:rsidRPr="002E1BA9" w:rsidRDefault="00DD7F09" w:rsidP="00DD7F09">
      <w:pPr>
        <w:pStyle w:val="ATHeading1"/>
      </w:pPr>
      <w:bookmarkStart w:id="0" w:name="TANumber"/>
      <w:r w:rsidRPr="002E1BA9">
        <w:t>P10_TA(2025)0</w:t>
      </w:r>
      <w:bookmarkEnd w:id="0"/>
      <w:r w:rsidR="008A02C7" w:rsidRPr="002E1BA9">
        <w:t>240</w:t>
      </w:r>
    </w:p>
    <w:p w14:paraId="55806E7A" w14:textId="77777777" w:rsidR="00DD7F09" w:rsidRPr="002E1BA9" w:rsidRDefault="00DD7F09" w:rsidP="00DD7F09">
      <w:pPr>
        <w:pStyle w:val="ATHeading2"/>
      </w:pPr>
      <w:bookmarkStart w:id="1" w:name="title"/>
      <w:r w:rsidRPr="002E1BA9">
        <w:t xml:space="preserve">Qafas </w:t>
      </w:r>
      <w:proofErr w:type="spellStart"/>
      <w:r w:rsidRPr="002E1BA9">
        <w:t>għall-monitoraġġ</w:t>
      </w:r>
      <w:proofErr w:type="spellEnd"/>
      <w:r w:rsidRPr="002E1BA9">
        <w:t xml:space="preserve"> tal-foresti Ewropej </w:t>
      </w:r>
      <w:proofErr w:type="spellStart"/>
      <w:r w:rsidRPr="002E1BA9">
        <w:t>reżiljenti</w:t>
      </w:r>
      <w:bookmarkEnd w:id="1"/>
      <w:proofErr w:type="spellEnd"/>
    </w:p>
    <w:p w14:paraId="3B1B2007" w14:textId="73CC78F6" w:rsidR="00DD7F09" w:rsidRPr="002E1BA9" w:rsidRDefault="00DD7F09" w:rsidP="00DD7F09">
      <w:pPr>
        <w:rPr>
          <w:i/>
          <w:vanish/>
        </w:rPr>
      </w:pPr>
      <w:r w:rsidRPr="002E1BA9">
        <w:rPr>
          <w:i/>
        </w:rPr>
        <w:fldChar w:fldCharType="begin"/>
      </w:r>
      <w:r w:rsidRPr="002E1BA9">
        <w:rPr>
          <w:i/>
        </w:rPr>
        <w:instrText xml:space="preserve"> TC"(</w:instrText>
      </w:r>
      <w:bookmarkStart w:id="2" w:name="DocNumber"/>
      <w:r w:rsidRPr="002E1BA9">
        <w:rPr>
          <w:i/>
        </w:rPr>
        <w:instrText>A10-0176/2025</w:instrText>
      </w:r>
      <w:bookmarkEnd w:id="2"/>
      <w:r w:rsidRPr="002E1BA9">
        <w:rPr>
          <w:i/>
        </w:rPr>
        <w:instrText xml:space="preserve"> - </w:instrText>
      </w:r>
      <w:proofErr w:type="spellStart"/>
      <w:r w:rsidRPr="002E1BA9">
        <w:rPr>
          <w:i/>
        </w:rPr>
        <w:instrText>Rapporteur</w:instrText>
      </w:r>
      <w:r w:rsidR="00AF5FEC" w:rsidRPr="002E1BA9">
        <w:rPr>
          <w:i/>
        </w:rPr>
        <w:instrText>s</w:instrText>
      </w:r>
      <w:proofErr w:type="spellEnd"/>
      <w:r w:rsidRPr="002E1BA9">
        <w:rPr>
          <w:i/>
        </w:rPr>
        <w:instrText xml:space="preserve">:  Emma </w:instrText>
      </w:r>
      <w:proofErr w:type="spellStart"/>
      <w:r w:rsidRPr="002E1BA9">
        <w:rPr>
          <w:i/>
        </w:rPr>
        <w:instrText>Wiesner</w:instrText>
      </w:r>
      <w:proofErr w:type="spellEnd"/>
      <w:r w:rsidRPr="002E1BA9">
        <w:rPr>
          <w:i/>
        </w:rPr>
        <w:instrText xml:space="preserve">, Eric </w:instrText>
      </w:r>
      <w:proofErr w:type="spellStart"/>
      <w:r w:rsidRPr="002E1BA9">
        <w:rPr>
          <w:i/>
        </w:rPr>
        <w:instrText>Sargiacomo</w:instrText>
      </w:r>
      <w:proofErr w:type="spellEnd"/>
      <w:r w:rsidRPr="002E1BA9">
        <w:rPr>
          <w:i/>
        </w:rPr>
        <w:instrText xml:space="preserve">)"\l3 \n&gt; \* MERGEFORMAT </w:instrText>
      </w:r>
      <w:r w:rsidRPr="002E1BA9">
        <w:rPr>
          <w:i/>
        </w:rPr>
        <w:fldChar w:fldCharType="end"/>
      </w:r>
    </w:p>
    <w:p w14:paraId="1AA880FD" w14:textId="77777777" w:rsidR="00DD7F09" w:rsidRPr="002E1BA9" w:rsidRDefault="00DD7F09" w:rsidP="00DD7F09">
      <w:pPr>
        <w:rPr>
          <w:vanish/>
        </w:rPr>
      </w:pPr>
      <w:bookmarkStart w:id="3" w:name="Commission"/>
      <w:r w:rsidRPr="002E1BA9">
        <w:rPr>
          <w:vanish/>
        </w:rPr>
        <w:t>Kumitat għall-Ambjent, il-Klima u s-Sikurezza tal-Ikel, Kumitat għall-Agrikoltura u l-Iżvilupp Rurali</w:t>
      </w:r>
      <w:bookmarkEnd w:id="3"/>
    </w:p>
    <w:p w14:paraId="4D693896" w14:textId="77777777" w:rsidR="00DD7F09" w:rsidRPr="002E1BA9" w:rsidRDefault="00DD7F09" w:rsidP="00DD7F09">
      <w:pPr>
        <w:rPr>
          <w:vanish/>
        </w:rPr>
      </w:pPr>
      <w:bookmarkStart w:id="4" w:name="PE"/>
      <w:r w:rsidRPr="002E1BA9">
        <w:rPr>
          <w:vanish/>
        </w:rPr>
        <w:t>PE766.935</w:t>
      </w:r>
      <w:bookmarkEnd w:id="4"/>
    </w:p>
    <w:p w14:paraId="58ACA1B1" w14:textId="77777777" w:rsidR="00DD7F09" w:rsidRPr="002E1BA9" w:rsidRDefault="00DD7F09" w:rsidP="00DD7F09">
      <w:pPr>
        <w:pStyle w:val="ATHeading3"/>
      </w:pPr>
      <w:bookmarkStart w:id="5" w:name="Sujet"/>
      <w:r w:rsidRPr="002E1BA9">
        <w:t xml:space="preserve">Riżoluzzjoni leġiżlattiva tal-Parlament Ewropew tal-21 ta' Ottubru 2025 dwar il-proposta għal regolament tal-Parlament Ewropew u tal-Kunsill dwar qafas </w:t>
      </w:r>
      <w:proofErr w:type="spellStart"/>
      <w:r w:rsidRPr="002E1BA9">
        <w:t>għall-monitoraġġ</w:t>
      </w:r>
      <w:proofErr w:type="spellEnd"/>
      <w:r w:rsidRPr="002E1BA9">
        <w:t xml:space="preserve"> tal-foresti Ewropej </w:t>
      </w:r>
      <w:proofErr w:type="spellStart"/>
      <w:r w:rsidRPr="002E1BA9">
        <w:t>reżiljenti</w:t>
      </w:r>
      <w:bookmarkEnd w:id="5"/>
      <w:proofErr w:type="spellEnd"/>
      <w:r w:rsidRPr="002E1BA9">
        <w:t xml:space="preserve"> </w:t>
      </w:r>
      <w:bookmarkStart w:id="6" w:name="References"/>
      <w:r w:rsidRPr="002E1BA9">
        <w:t>(COM(2023)0728 – C9-0425/2023 – 2023/0413(COD))</w:t>
      </w:r>
      <w:bookmarkEnd w:id="6"/>
    </w:p>
    <w:p w14:paraId="4A400E24" w14:textId="77777777" w:rsidR="008E2593" w:rsidRPr="002E1BA9" w:rsidRDefault="008E2593" w:rsidP="008E2593">
      <w:pPr>
        <w:pStyle w:val="NormalBold"/>
      </w:pPr>
      <w:bookmarkStart w:id="7" w:name="TextBodyBegin"/>
      <w:bookmarkEnd w:id="7"/>
      <w:r w:rsidRPr="002E1BA9">
        <w:t>(Proċedura leġiżlattiva ordinarja: l-ewwel qari)</w:t>
      </w:r>
    </w:p>
    <w:p w14:paraId="166B60D5" w14:textId="77777777" w:rsidR="008E2593" w:rsidRPr="002E1BA9" w:rsidRDefault="008E2593" w:rsidP="008E2593">
      <w:pPr>
        <w:pStyle w:val="EPComma"/>
      </w:pPr>
      <w:r w:rsidRPr="002E1BA9">
        <w:rPr>
          <w:i/>
        </w:rPr>
        <w:t>Il-Parlament Ewropew</w:t>
      </w:r>
      <w:r w:rsidRPr="002E1BA9">
        <w:t>,</w:t>
      </w:r>
    </w:p>
    <w:p w14:paraId="306E987B" w14:textId="77777777" w:rsidR="008E2593" w:rsidRPr="002E1BA9" w:rsidRDefault="008E2593" w:rsidP="008E2593">
      <w:pPr>
        <w:pStyle w:val="NormalHanging12a"/>
      </w:pPr>
      <w:r w:rsidRPr="002E1BA9">
        <w:t>–</w:t>
      </w:r>
      <w:r w:rsidRPr="002E1BA9">
        <w:tab/>
        <w:t>wara li kkunsidra l-proposta tal-Kummissjoni lill-Parlament Ewropew u lill-Kunsill (COM(2023)0728),</w:t>
      </w:r>
    </w:p>
    <w:p w14:paraId="1DDC7D01" w14:textId="77777777" w:rsidR="008E2593" w:rsidRPr="002E1BA9" w:rsidRDefault="008E2593" w:rsidP="008E2593">
      <w:pPr>
        <w:pStyle w:val="NormalHanging12a"/>
      </w:pPr>
      <w:r w:rsidRPr="002E1BA9">
        <w:t>–</w:t>
      </w:r>
      <w:r w:rsidRPr="002E1BA9">
        <w:tab/>
        <w:t>wara li kkunsidra l-Artikolu 294(2) u l-Artikolu 192(1) tat-Trattat dwar il-Funzjonament tal-Unjoni Ewropea, skont liema artikoli l-Kummissjoni ppreżentat il-proposta lill-Parlament (C9</w:t>
      </w:r>
      <w:r w:rsidRPr="002E1BA9">
        <w:noBreakHyphen/>
        <w:t>0425/2023),</w:t>
      </w:r>
    </w:p>
    <w:p w14:paraId="2EB44C6E" w14:textId="77777777" w:rsidR="008E2593" w:rsidRPr="002E1BA9" w:rsidRDefault="008E2593" w:rsidP="008E2593">
      <w:pPr>
        <w:pStyle w:val="NormalHanging12a"/>
      </w:pPr>
      <w:r w:rsidRPr="002E1BA9">
        <w:t>–</w:t>
      </w:r>
      <w:r w:rsidRPr="002E1BA9">
        <w:tab/>
        <w:t>wara li kkunsidra l-Artikolu 294(3) tat-Trattat dwar il-Funzjonament tal-Unjoni Ewropea,</w:t>
      </w:r>
    </w:p>
    <w:p w14:paraId="55E4F339" w14:textId="77777777" w:rsidR="008E2593" w:rsidRPr="002E1BA9" w:rsidRDefault="008E2593" w:rsidP="008E2593">
      <w:pPr>
        <w:pStyle w:val="NormalHanging12a"/>
      </w:pPr>
      <w:r w:rsidRPr="002E1BA9">
        <w:t>–</w:t>
      </w:r>
      <w:r w:rsidRPr="002E1BA9">
        <w:tab/>
        <w:t>wara li kkunsidra l-opinjoni tal-Kumitat Ekonomiku u Soċjali Ewropew tal-20 ta’ Marzu 2024</w:t>
      </w:r>
      <w:r w:rsidRPr="002E1BA9">
        <w:rPr>
          <w:rStyle w:val="FootnoteReference"/>
        </w:rPr>
        <w:footnoteReference w:id="1"/>
      </w:r>
      <w:r w:rsidRPr="002E1BA9">
        <w:t>,</w:t>
      </w:r>
    </w:p>
    <w:p w14:paraId="4B53B4B0" w14:textId="77777777" w:rsidR="008E2593" w:rsidRPr="002E1BA9" w:rsidRDefault="008E2593" w:rsidP="008E2593">
      <w:pPr>
        <w:pStyle w:val="NormalHanging12a"/>
      </w:pPr>
      <w:r w:rsidRPr="002E1BA9">
        <w:t>–</w:t>
      </w:r>
      <w:r w:rsidRPr="002E1BA9">
        <w:tab/>
        <w:t>wara li kkonsulta mal-Kumitat tar-Reġjuni,</w:t>
      </w:r>
    </w:p>
    <w:p w14:paraId="65479BC0" w14:textId="77777777" w:rsidR="008E2593" w:rsidRPr="002E1BA9" w:rsidRDefault="008E2593" w:rsidP="008E2593">
      <w:pPr>
        <w:pStyle w:val="NormalHanging12a"/>
      </w:pPr>
      <w:r w:rsidRPr="002E1BA9">
        <w:t>–</w:t>
      </w:r>
      <w:r w:rsidRPr="002E1BA9">
        <w:tab/>
        <w:t>wara li kkunsidra l-Artikolu 60 tar-Regoli ta’ Proċedura tiegħu,</w:t>
      </w:r>
    </w:p>
    <w:p w14:paraId="072F1076" w14:textId="77777777" w:rsidR="008E2593" w:rsidRPr="002E1BA9" w:rsidRDefault="008E2593" w:rsidP="008E2593">
      <w:pPr>
        <w:pStyle w:val="NormalHanging12a"/>
      </w:pPr>
      <w:r w:rsidRPr="002E1BA9">
        <w:t>–</w:t>
      </w:r>
      <w:r w:rsidRPr="002E1BA9">
        <w:tab/>
        <w:t>wara li kkunsidra d-deliberazzjonijiet konġunti tal-Kumitat għall-Ambjent, il-Klima u s-Sikurezza tal-Ikel u l-Kumitat għall-Agrikoltura u l-Iżvilupp Rurali skont l-Artikolu 59 tar-Regoli ta’ Proċedura,</w:t>
      </w:r>
    </w:p>
    <w:p w14:paraId="33972E13" w14:textId="77777777" w:rsidR="008E2593" w:rsidRPr="002E1BA9" w:rsidRDefault="008E2593" w:rsidP="008E2593">
      <w:pPr>
        <w:pStyle w:val="NormalHanging12a"/>
      </w:pPr>
      <w:r w:rsidRPr="002E1BA9">
        <w:t>–</w:t>
      </w:r>
      <w:r w:rsidRPr="002E1BA9">
        <w:tab/>
        <w:t xml:space="preserve">wara li kkunsidra r-rapport tal-Kumitat għall-Ambjent, il-Klima u s-Sikurezza tal-Ikel u </w:t>
      </w:r>
      <w:r w:rsidRPr="002E1BA9">
        <w:lastRenderedPageBreak/>
        <w:t>l-Kumitat għall-Agrikoltura u l-Iżvilupp Rurali (A10-0176/2025),</w:t>
      </w:r>
    </w:p>
    <w:p w14:paraId="49CF5303" w14:textId="77777777" w:rsidR="008E2593" w:rsidRPr="002E1BA9" w:rsidRDefault="008E2593" w:rsidP="008E2593">
      <w:pPr>
        <w:pStyle w:val="NormalHanging12a"/>
      </w:pPr>
      <w:r w:rsidRPr="002E1BA9">
        <w:t>1.</w:t>
      </w:r>
      <w:r w:rsidRPr="002E1BA9">
        <w:tab/>
        <w:t>Jiċħad il-proposta tal-Kummissjoni;</w:t>
      </w:r>
    </w:p>
    <w:p w14:paraId="31B07833" w14:textId="77777777" w:rsidR="008E2593" w:rsidRPr="002E1BA9" w:rsidRDefault="008E2593" w:rsidP="008E2593">
      <w:pPr>
        <w:pStyle w:val="NormalHanging12a"/>
      </w:pPr>
      <w:r w:rsidRPr="002E1BA9">
        <w:t>2.</w:t>
      </w:r>
      <w:r w:rsidRPr="002E1BA9">
        <w:tab/>
        <w:t>Jistieden lill-Kummissjoni tirtira l-proposta tagħha;</w:t>
      </w:r>
    </w:p>
    <w:p w14:paraId="29E9848B" w14:textId="21FA76E1" w:rsidR="00E365E1" w:rsidRPr="002E1BA9" w:rsidRDefault="008E2593" w:rsidP="00AF5FEC">
      <w:pPr>
        <w:ind w:left="567" w:hanging="567"/>
      </w:pPr>
      <w:r w:rsidRPr="002E1BA9">
        <w:t>3.</w:t>
      </w:r>
      <w:r w:rsidRPr="002E1BA9">
        <w:tab/>
        <w:t>Jagħti istruzzjonijiet lill-President tiegħu biex tgħaddi l-pożizzjoni tal-Parlament lill-Kunsill u lill-Kummissjoni kif ukoll lill-parlamenti nazzjonali.</w:t>
      </w:r>
    </w:p>
    <w:sectPr w:rsidR="00E365E1" w:rsidRPr="002E1BA9" w:rsidSect="00C17C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B06CE" w14:textId="77777777" w:rsidR="00DD7F09" w:rsidRPr="00C17C38" w:rsidRDefault="00DD7F09">
      <w:r w:rsidRPr="00C17C38">
        <w:separator/>
      </w:r>
    </w:p>
  </w:endnote>
  <w:endnote w:type="continuationSeparator" w:id="0">
    <w:p w14:paraId="5F3A0C51" w14:textId="77777777" w:rsidR="00DD7F09" w:rsidRPr="00C17C38" w:rsidRDefault="00DD7F09">
      <w:r w:rsidRPr="00C17C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8E53" w14:textId="77777777" w:rsidR="00064002" w:rsidRPr="00C17C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41DE0" w14:textId="77777777" w:rsidR="00064002" w:rsidRPr="00C17C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DC21A" w14:textId="77777777" w:rsidR="00064002" w:rsidRPr="00C17C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4D143" w14:textId="77777777" w:rsidR="00DD7F09" w:rsidRPr="00C17C38" w:rsidRDefault="00DD7F09">
      <w:r w:rsidRPr="00C17C38">
        <w:separator/>
      </w:r>
    </w:p>
  </w:footnote>
  <w:footnote w:type="continuationSeparator" w:id="0">
    <w:p w14:paraId="1C6E4816" w14:textId="77777777" w:rsidR="00DD7F09" w:rsidRPr="00C17C38" w:rsidRDefault="00DD7F09">
      <w:r w:rsidRPr="00C17C38">
        <w:continuationSeparator/>
      </w:r>
    </w:p>
  </w:footnote>
  <w:footnote w:id="1">
    <w:p w14:paraId="5135DC82" w14:textId="5B146F1B" w:rsidR="008E2593" w:rsidRPr="00C17C38" w:rsidRDefault="008E2593" w:rsidP="00C17C38">
      <w:pPr>
        <w:pStyle w:val="FootnoteText"/>
        <w:ind w:left="567" w:hanging="567"/>
        <w:rPr>
          <w:sz w:val="24"/>
          <w:lang w:val="mt-MT"/>
        </w:rPr>
      </w:pPr>
      <w:r w:rsidRPr="00C17C38">
        <w:rPr>
          <w:rStyle w:val="FootnoteReference"/>
          <w:sz w:val="24"/>
          <w:lang w:val="mt-MT"/>
        </w:rPr>
        <w:footnoteRef/>
      </w:r>
      <w:r w:rsidR="00C17C38" w:rsidRPr="00C17C38">
        <w:rPr>
          <w:sz w:val="24"/>
          <w:lang w:val="mt-MT"/>
        </w:rPr>
        <w:t xml:space="preserve"> </w:t>
      </w:r>
      <w:r w:rsidR="00C17C38" w:rsidRPr="00C17C38">
        <w:rPr>
          <w:sz w:val="24"/>
          <w:lang w:val="mt-MT"/>
        </w:rPr>
        <w:tab/>
      </w:r>
      <w:r w:rsidRPr="00C17C38">
        <w:rPr>
          <w:sz w:val="24"/>
          <w:lang w:val="mt-MT"/>
        </w:rPr>
        <w:t xml:space="preserve">ĠU C, C/2024/3380, 31.5.2024, ELI: </w:t>
      </w:r>
      <w:hyperlink r:id="rId1" w:history="1">
        <w:r w:rsidRPr="00C17C38">
          <w:rPr>
            <w:rStyle w:val="Hyperlink"/>
            <w:sz w:val="24"/>
            <w:lang w:val="mt-MT"/>
          </w:rPr>
          <w:t>http://data.europa.eu/eli/C/2024/3380/oj</w:t>
        </w:r>
      </w:hyperlink>
      <w:r w:rsidRPr="00C17C38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9E778" w14:textId="77777777" w:rsidR="00064002" w:rsidRPr="00C17C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5A2DF" w14:textId="77777777" w:rsidR="00064002" w:rsidRPr="00C17C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4E380" w14:textId="77777777" w:rsidR="00064002" w:rsidRPr="00C17C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9812133">
    <w:abstractNumId w:val="9"/>
  </w:num>
  <w:num w:numId="2" w16cid:durableId="421729129">
    <w:abstractNumId w:val="9"/>
  </w:num>
  <w:num w:numId="3" w16cid:durableId="1085999481">
    <w:abstractNumId w:val="7"/>
  </w:num>
  <w:num w:numId="4" w16cid:durableId="1049260879">
    <w:abstractNumId w:val="7"/>
  </w:num>
  <w:num w:numId="5" w16cid:durableId="1944801618">
    <w:abstractNumId w:val="6"/>
  </w:num>
  <w:num w:numId="6" w16cid:durableId="857163145">
    <w:abstractNumId w:val="6"/>
  </w:num>
  <w:num w:numId="7" w16cid:durableId="97875420">
    <w:abstractNumId w:val="5"/>
  </w:num>
  <w:num w:numId="8" w16cid:durableId="479881738">
    <w:abstractNumId w:val="5"/>
  </w:num>
  <w:num w:numId="9" w16cid:durableId="1135872109">
    <w:abstractNumId w:val="4"/>
  </w:num>
  <w:num w:numId="10" w16cid:durableId="1459831759">
    <w:abstractNumId w:val="4"/>
  </w:num>
  <w:num w:numId="11" w16cid:durableId="855920315">
    <w:abstractNumId w:val="8"/>
  </w:num>
  <w:num w:numId="12" w16cid:durableId="173569013">
    <w:abstractNumId w:val="8"/>
  </w:num>
  <w:num w:numId="13" w16cid:durableId="1269893360">
    <w:abstractNumId w:val="3"/>
  </w:num>
  <w:num w:numId="14" w16cid:durableId="2064675366">
    <w:abstractNumId w:val="3"/>
  </w:num>
  <w:num w:numId="15" w16cid:durableId="570962733">
    <w:abstractNumId w:val="2"/>
  </w:num>
  <w:num w:numId="16" w16cid:durableId="851452896">
    <w:abstractNumId w:val="2"/>
  </w:num>
  <w:num w:numId="17" w16cid:durableId="31423331">
    <w:abstractNumId w:val="1"/>
  </w:num>
  <w:num w:numId="18" w16cid:durableId="1780024759">
    <w:abstractNumId w:val="1"/>
  </w:num>
  <w:num w:numId="19" w16cid:durableId="237986436">
    <w:abstractNumId w:val="0"/>
  </w:num>
  <w:num w:numId="20" w16cid:durableId="1428959935">
    <w:abstractNumId w:val="0"/>
  </w:num>
  <w:num w:numId="21" w16cid:durableId="848787960">
    <w:abstractNumId w:val="9"/>
  </w:num>
  <w:num w:numId="22" w16cid:durableId="1655451223">
    <w:abstractNumId w:val="7"/>
  </w:num>
  <w:num w:numId="23" w16cid:durableId="1847355505">
    <w:abstractNumId w:val="6"/>
  </w:num>
  <w:num w:numId="24" w16cid:durableId="469710726">
    <w:abstractNumId w:val="5"/>
  </w:num>
  <w:num w:numId="25" w16cid:durableId="1940604879">
    <w:abstractNumId w:val="4"/>
  </w:num>
  <w:num w:numId="26" w16cid:durableId="675158686">
    <w:abstractNumId w:val="8"/>
  </w:num>
  <w:num w:numId="27" w16cid:durableId="1709180492">
    <w:abstractNumId w:val="3"/>
  </w:num>
  <w:num w:numId="28" w16cid:durableId="978997746">
    <w:abstractNumId w:val="2"/>
  </w:num>
  <w:num w:numId="29" w16cid:durableId="2017224450">
    <w:abstractNumId w:val="1"/>
  </w:num>
  <w:num w:numId="30" w16cid:durableId="1769036031">
    <w:abstractNumId w:val="0"/>
  </w:num>
  <w:num w:numId="31" w16cid:durableId="226650738">
    <w:abstractNumId w:val="9"/>
  </w:num>
  <w:num w:numId="32" w16cid:durableId="1812824012">
    <w:abstractNumId w:val="7"/>
  </w:num>
  <w:num w:numId="33" w16cid:durableId="474444889">
    <w:abstractNumId w:val="6"/>
  </w:num>
  <w:num w:numId="34" w16cid:durableId="687945109">
    <w:abstractNumId w:val="5"/>
  </w:num>
  <w:num w:numId="35" w16cid:durableId="305739535">
    <w:abstractNumId w:val="4"/>
  </w:num>
  <w:num w:numId="36" w16cid:durableId="462699507">
    <w:abstractNumId w:val="8"/>
  </w:num>
  <w:num w:numId="37" w16cid:durableId="361904848">
    <w:abstractNumId w:val="3"/>
  </w:num>
  <w:num w:numId="38" w16cid:durableId="64690046">
    <w:abstractNumId w:val="2"/>
  </w:num>
  <w:num w:numId="39" w16cid:durableId="1145706402">
    <w:abstractNumId w:val="1"/>
  </w:num>
  <w:num w:numId="40" w16cid:durableId="780681468">
    <w:abstractNumId w:val="0"/>
  </w:num>
  <w:num w:numId="41" w16cid:durableId="832067375">
    <w:abstractNumId w:val="10"/>
  </w:num>
  <w:num w:numId="42" w16cid:durableId="99645334">
    <w:abstractNumId w:val="10"/>
  </w:num>
  <w:num w:numId="43" w16cid:durableId="44060968">
    <w:abstractNumId w:val="10"/>
  </w:num>
  <w:num w:numId="44" w16cid:durableId="11887169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MT"/>
    <w:docVar w:name="dvnumam" w:val="0"/>
    <w:docVar w:name="dvpe" w:val="766.935"/>
    <w:docVar w:name="dvrapporteur" w:val="Rapporteur: "/>
    <w:docVar w:name="dvstar" w:val="***I"/>
    <w:docVar w:name="dvtitre" w:val="Riżoluzzjoni leġiżlattiva tal-Parlament Ewropew tal-21 ta' Ottubru 2025 dwar il-proposta għal regolament tal-Parlament Ewropew u tal-Kunsill dwar qafas għall-monitoraġġ tal-foresti Ewropej reżiljenti(COM(2023)0728 – C9-0425/2023 – 2023/0413(COD))"/>
  </w:docVars>
  <w:rsids>
    <w:rsidRoot w:val="00DD7F09"/>
    <w:rsid w:val="00002272"/>
    <w:rsid w:val="00064002"/>
    <w:rsid w:val="000677B9"/>
    <w:rsid w:val="000831BA"/>
    <w:rsid w:val="000A42CC"/>
    <w:rsid w:val="000E7DD9"/>
    <w:rsid w:val="0010095E"/>
    <w:rsid w:val="00125B37"/>
    <w:rsid w:val="00172995"/>
    <w:rsid w:val="00187494"/>
    <w:rsid w:val="001F32AE"/>
    <w:rsid w:val="002767FF"/>
    <w:rsid w:val="002B18FE"/>
    <w:rsid w:val="002B5493"/>
    <w:rsid w:val="002E1BA9"/>
    <w:rsid w:val="00343214"/>
    <w:rsid w:val="00361C00"/>
    <w:rsid w:val="00395FA1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2C7"/>
    <w:rsid w:val="008C2AC6"/>
    <w:rsid w:val="008E259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FEC"/>
    <w:rsid w:val="00B12E95"/>
    <w:rsid w:val="00B22876"/>
    <w:rsid w:val="00B558F0"/>
    <w:rsid w:val="00B77599"/>
    <w:rsid w:val="00BD48FE"/>
    <w:rsid w:val="00BD7BD8"/>
    <w:rsid w:val="00BE6ADC"/>
    <w:rsid w:val="00C05BFE"/>
    <w:rsid w:val="00C17C3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F0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FB541"/>
  <w15:chartTrackingRefBased/>
  <w15:docId w15:val="{DECD812A-D3C6-4801-8037-35F9504B5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2593"/>
    <w:pPr>
      <w:spacing w:before="480" w:after="240"/>
    </w:pPr>
  </w:style>
  <w:style w:type="paragraph" w:customStyle="1" w:styleId="NormalBold">
    <w:name w:val="NormalBold"/>
    <w:basedOn w:val="Normal"/>
    <w:rsid w:val="008E2593"/>
    <w:rPr>
      <w:b/>
    </w:rPr>
  </w:style>
  <w:style w:type="paragraph" w:customStyle="1" w:styleId="NormalHanging12a">
    <w:name w:val="NormalHanging12a"/>
    <w:basedOn w:val="Normal"/>
    <w:rsid w:val="008E259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8E259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2</cp:revision>
  <cp:lastPrinted>2004-11-19T15:42:00Z</cp:lastPrinted>
  <dcterms:created xsi:type="dcterms:W3CDTF">2026-01-07T12:44:00Z</dcterms:created>
  <dcterms:modified xsi:type="dcterms:W3CDTF">2026-01-07T12:44:00Z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P10_TA(2025)0240_</vt:lpwstr>
  </property>
  <property fmtid="{D5CDD505-2E9C-101B-9397-08002B2CF9AE}" pid="4" name="&lt;Type&gt;">
    <vt:lpwstr>RR</vt:lpwstr>
  </property>
</Properties>
</file>