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743D" w14:paraId="48F25522" w14:textId="77777777" w:rsidTr="0010095E">
        <w:trPr>
          <w:trHeight w:hRule="exact" w:val="1418"/>
        </w:trPr>
        <w:tc>
          <w:tcPr>
            <w:tcW w:w="6804" w:type="dxa"/>
            <w:shd w:val="clear" w:color="auto" w:fill="auto"/>
            <w:vAlign w:val="center"/>
          </w:tcPr>
          <w:p w14:paraId="06B7116D" w14:textId="77777777" w:rsidR="00751A4A" w:rsidRPr="0084743D" w:rsidRDefault="000341A2" w:rsidP="0010095E">
            <w:pPr>
              <w:pStyle w:val="EPName"/>
            </w:pPr>
            <w:r w:rsidRPr="0084743D">
              <w:t>Parlement européen</w:t>
            </w:r>
          </w:p>
          <w:p w14:paraId="3824491B" w14:textId="77777777" w:rsidR="00751A4A" w:rsidRPr="0084743D" w:rsidRDefault="005F1B17" w:rsidP="005F1B17">
            <w:pPr>
              <w:pStyle w:val="EPTerm"/>
              <w:rPr>
                <w:rStyle w:val="HideTWBExt"/>
                <w:noProof w:val="0"/>
                <w:vanish w:val="0"/>
                <w:color w:val="auto"/>
              </w:rPr>
            </w:pPr>
            <w:r w:rsidRPr="0084743D">
              <w:t>2024</w:t>
            </w:r>
            <w:r w:rsidR="00817416" w:rsidRPr="0084743D">
              <w:t>-202</w:t>
            </w:r>
            <w:r w:rsidRPr="0084743D">
              <w:t>9</w:t>
            </w:r>
          </w:p>
        </w:tc>
        <w:tc>
          <w:tcPr>
            <w:tcW w:w="2268" w:type="dxa"/>
            <w:shd w:val="clear" w:color="auto" w:fill="auto"/>
          </w:tcPr>
          <w:p w14:paraId="6315733A" w14:textId="77777777" w:rsidR="00751A4A" w:rsidRPr="0084743D" w:rsidRDefault="00187494" w:rsidP="0010095E">
            <w:pPr>
              <w:pStyle w:val="EPLogo"/>
            </w:pPr>
            <w:r w:rsidRPr="0084743D">
              <w:rPr>
                <w:noProof/>
                <w:lang w:eastAsia="ja-JP"/>
              </w:rPr>
              <w:drawing>
                <wp:inline distT="0" distB="0" distL="0" distR="0" wp14:anchorId="250B9BB4" wp14:editId="496101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B8C3C2" w14:textId="77777777" w:rsidR="00D058B8" w:rsidRPr="0084743D" w:rsidRDefault="00D058B8" w:rsidP="004C5D52">
      <w:pPr>
        <w:pStyle w:val="LineTop"/>
      </w:pPr>
    </w:p>
    <w:p w14:paraId="323AAB1D" w14:textId="77777777" w:rsidR="00680577" w:rsidRPr="0084743D" w:rsidRDefault="000341A2" w:rsidP="00680577">
      <w:pPr>
        <w:pStyle w:val="EPBodyTA1"/>
      </w:pPr>
      <w:r w:rsidRPr="0084743D">
        <w:t>TEXTES ADOPTÉS</w:t>
      </w:r>
    </w:p>
    <w:p w14:paraId="0FC355E0" w14:textId="77777777" w:rsidR="00D058B8" w:rsidRPr="0084743D" w:rsidRDefault="00D058B8" w:rsidP="00D058B8">
      <w:pPr>
        <w:pStyle w:val="LineBottom"/>
      </w:pPr>
    </w:p>
    <w:p w14:paraId="53C219C9" w14:textId="6FAB03F5" w:rsidR="000341A2" w:rsidRPr="0084743D" w:rsidRDefault="000341A2" w:rsidP="000341A2">
      <w:pPr>
        <w:pStyle w:val="ATHeading1"/>
      </w:pPr>
      <w:bookmarkStart w:id="0" w:name="TANumber"/>
      <w:r w:rsidRPr="0084743D">
        <w:t>P10_TA(2025)</w:t>
      </w:r>
      <w:bookmarkEnd w:id="0"/>
      <w:r w:rsidR="00CF5BB3" w:rsidRPr="0084743D">
        <w:t>0241</w:t>
      </w:r>
    </w:p>
    <w:p w14:paraId="586422B0" w14:textId="348AD2F0" w:rsidR="000341A2" w:rsidRPr="0007130C" w:rsidRDefault="0007130C" w:rsidP="000341A2">
      <w:pPr>
        <w:pStyle w:val="ATHeading2"/>
        <w:rPr>
          <w:iCs/>
        </w:rPr>
      </w:pPr>
      <w:bookmarkStart w:id="1" w:name="title"/>
      <w:r>
        <w:t>G</w:t>
      </w:r>
      <w:r w:rsidRPr="0007130C">
        <w:t>roupe d’experts permanent sur les forêts et la foresterie</w:t>
      </w:r>
      <w:bookmarkEnd w:id="1"/>
    </w:p>
    <w:p w14:paraId="14939EA5" w14:textId="77777777" w:rsidR="000341A2" w:rsidRPr="0084743D" w:rsidRDefault="000341A2" w:rsidP="000341A2">
      <w:pPr>
        <w:rPr>
          <w:i/>
          <w:vanish/>
        </w:rPr>
      </w:pPr>
      <w:r w:rsidRPr="0084743D">
        <w:rPr>
          <w:i/>
        </w:rPr>
        <w:fldChar w:fldCharType="begin"/>
      </w:r>
      <w:r w:rsidRPr="0084743D">
        <w:rPr>
          <w:i/>
        </w:rPr>
        <w:instrText xml:space="preserve"> TC"(</w:instrText>
      </w:r>
      <w:bookmarkStart w:id="2" w:name="DocNumber"/>
      <w:r w:rsidRPr="0084743D">
        <w:rPr>
          <w:i/>
        </w:rPr>
        <w:instrText>A10-0175/2025</w:instrText>
      </w:r>
      <w:bookmarkEnd w:id="2"/>
      <w:r w:rsidRPr="0084743D">
        <w:rPr>
          <w:i/>
        </w:rPr>
        <w:instrText xml:space="preserve"> - Rapporteurs: Emma Wiesner, Pekka Toveri)"\l3 \n&gt; \* MERGEFORMAT </w:instrText>
      </w:r>
      <w:r w:rsidRPr="0084743D">
        <w:rPr>
          <w:i/>
        </w:rPr>
        <w:fldChar w:fldCharType="end"/>
      </w:r>
    </w:p>
    <w:p w14:paraId="7E39D836" w14:textId="77777777" w:rsidR="000341A2" w:rsidRPr="0084743D" w:rsidRDefault="000341A2" w:rsidP="000341A2">
      <w:pPr>
        <w:rPr>
          <w:vanish/>
        </w:rPr>
      </w:pPr>
      <w:bookmarkStart w:id="3" w:name="Commission"/>
      <w:r w:rsidRPr="0084743D">
        <w:rPr>
          <w:vanish/>
        </w:rPr>
        <w:t>Commission de l’environnement, du climat et de la sécurité alimentaire, Commission de l’agriculture et du développement rural</w:t>
      </w:r>
      <w:bookmarkEnd w:id="3"/>
    </w:p>
    <w:p w14:paraId="0C287945" w14:textId="77777777" w:rsidR="000341A2" w:rsidRPr="0084743D" w:rsidRDefault="000341A2" w:rsidP="000341A2">
      <w:pPr>
        <w:rPr>
          <w:vanish/>
        </w:rPr>
      </w:pPr>
      <w:bookmarkStart w:id="4" w:name="PE"/>
      <w:r w:rsidRPr="0084743D">
        <w:rPr>
          <w:vanish/>
        </w:rPr>
        <w:t>PE766.936</w:t>
      </w:r>
      <w:bookmarkEnd w:id="4"/>
    </w:p>
    <w:p w14:paraId="07C1040B" w14:textId="0549C15B" w:rsidR="000341A2" w:rsidRPr="0084743D" w:rsidRDefault="00CF5BB3" w:rsidP="000341A2">
      <w:pPr>
        <w:pStyle w:val="ATHeading3"/>
      </w:pPr>
      <w:bookmarkStart w:id="5" w:name="Sujet"/>
      <w:r w:rsidRPr="0084743D">
        <w:rPr>
          <w:szCs w:val="24"/>
        </w:rPr>
        <w:t xml:space="preserve">Amendements du Parlement européen, adoptés le </w:t>
      </w:r>
      <w:r w:rsidR="00041AF3" w:rsidRPr="0084743D">
        <w:t>21 octobre</w:t>
      </w:r>
      <w:r w:rsidR="000341A2" w:rsidRPr="0084743D">
        <w:t xml:space="preserve"> 2025</w:t>
      </w:r>
      <w:r w:rsidRPr="0084743D">
        <w:t>,</w:t>
      </w:r>
      <w:r w:rsidR="000341A2" w:rsidRPr="0084743D">
        <w:t xml:space="preserve"> </w:t>
      </w:r>
      <w:r w:rsidRPr="0084743D">
        <w:t>à</w:t>
      </w:r>
      <w:r w:rsidR="000341A2" w:rsidRPr="0084743D">
        <w:t xml:space="preserve"> la proposition de décision du Parlement européen et du Conseil modifiant la décision 89/367/CEE du Conseil instituant un comité permanent forestier</w:t>
      </w:r>
      <w:bookmarkEnd w:id="5"/>
      <w:r w:rsidR="000341A2" w:rsidRPr="0084743D">
        <w:t xml:space="preserve"> </w:t>
      </w:r>
      <w:bookmarkStart w:id="6" w:name="References"/>
      <w:r w:rsidR="000341A2" w:rsidRPr="0084743D">
        <w:t>(COM(2023)0727 – C9-0424/2023 – 2023/0410(COD))</w:t>
      </w:r>
      <w:bookmarkEnd w:id="6"/>
      <w:r w:rsidRPr="0084743D">
        <w:rPr>
          <w:rStyle w:val="FootnoteReference"/>
        </w:rPr>
        <w:footnoteReference w:id="1"/>
      </w:r>
    </w:p>
    <w:p w14:paraId="12DD7844" w14:textId="77777777" w:rsidR="00C97B3D" w:rsidRPr="0084743D" w:rsidRDefault="00C97B3D" w:rsidP="00C97B3D">
      <w:pPr>
        <w:pStyle w:val="NormalBold"/>
      </w:pPr>
      <w:bookmarkStart w:id="7" w:name="TextBodyBegin"/>
      <w:bookmarkEnd w:id="7"/>
      <w:r w:rsidRPr="0084743D">
        <w:t>(Procédure législative ordinaire: première lecture)</w:t>
      </w:r>
    </w:p>
    <w:p w14:paraId="35C43531" w14:textId="77777777" w:rsidR="00C97B3D" w:rsidRPr="0084743D" w:rsidRDefault="00C97B3D" w:rsidP="00C97B3D">
      <w:pPr>
        <w:pStyle w:val="AmNumberTabs"/>
      </w:pPr>
      <w:r w:rsidRPr="0084743D">
        <w:t>Amendement</w:t>
      </w:r>
      <w:r w:rsidRPr="0084743D">
        <w:tab/>
      </w:r>
      <w:r w:rsidRPr="0084743D">
        <w:tab/>
        <w:t>1</w:t>
      </w:r>
    </w:p>
    <w:p w14:paraId="43396E4B" w14:textId="77777777" w:rsidR="00C97B3D" w:rsidRPr="0084743D" w:rsidRDefault="00C97B3D" w:rsidP="00C97B3D"/>
    <w:p w14:paraId="0D4916C1" w14:textId="77777777" w:rsidR="00C97B3D" w:rsidRPr="0084743D" w:rsidRDefault="00C97B3D" w:rsidP="00C97B3D">
      <w:pPr>
        <w:pStyle w:val="NormalBold"/>
        <w:keepNext/>
      </w:pPr>
      <w:r w:rsidRPr="0084743D">
        <w:t>Proposition de décision</w:t>
      </w:r>
    </w:p>
    <w:p w14:paraId="47FAA5FB" w14:textId="77777777" w:rsidR="00C97B3D" w:rsidRPr="0084743D" w:rsidRDefault="00C97B3D" w:rsidP="00C97B3D">
      <w:pPr>
        <w:pStyle w:val="NormalBold"/>
      </w:pPr>
      <w:r w:rsidRPr="0084743D">
        <w:t>Considérant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256A1730" w14:textId="77777777" w:rsidTr="00461623">
        <w:trPr>
          <w:jc w:val="center"/>
        </w:trPr>
        <w:tc>
          <w:tcPr>
            <w:tcW w:w="9752" w:type="dxa"/>
            <w:gridSpan w:val="2"/>
          </w:tcPr>
          <w:p w14:paraId="75BE6D0A" w14:textId="77777777" w:rsidR="00C97B3D" w:rsidRPr="0084743D" w:rsidRDefault="00C97B3D" w:rsidP="00461623">
            <w:pPr>
              <w:keepNext/>
            </w:pPr>
          </w:p>
        </w:tc>
      </w:tr>
      <w:tr w:rsidR="00C97B3D" w:rsidRPr="0084743D" w14:paraId="1AC06D36" w14:textId="77777777" w:rsidTr="00461623">
        <w:trPr>
          <w:jc w:val="center"/>
        </w:trPr>
        <w:tc>
          <w:tcPr>
            <w:tcW w:w="4876" w:type="dxa"/>
            <w:hideMark/>
          </w:tcPr>
          <w:p w14:paraId="72085E55" w14:textId="77777777" w:rsidR="00C97B3D" w:rsidRPr="0084743D" w:rsidRDefault="00C97B3D" w:rsidP="00461623">
            <w:pPr>
              <w:pStyle w:val="ColumnHeading"/>
              <w:keepNext/>
            </w:pPr>
            <w:r w:rsidRPr="0084743D">
              <w:t>Texte proposé par la Commission</w:t>
            </w:r>
          </w:p>
        </w:tc>
        <w:tc>
          <w:tcPr>
            <w:tcW w:w="4876" w:type="dxa"/>
            <w:hideMark/>
          </w:tcPr>
          <w:p w14:paraId="4617D12C" w14:textId="77777777" w:rsidR="00C97B3D" w:rsidRPr="0084743D" w:rsidRDefault="00C97B3D" w:rsidP="00461623">
            <w:pPr>
              <w:pStyle w:val="ColumnHeading"/>
              <w:keepNext/>
            </w:pPr>
            <w:r w:rsidRPr="0084743D">
              <w:t>Amendement</w:t>
            </w:r>
          </w:p>
        </w:tc>
      </w:tr>
      <w:tr w:rsidR="00C97B3D" w:rsidRPr="0084743D" w14:paraId="2B2914A7" w14:textId="77777777" w:rsidTr="00461623">
        <w:trPr>
          <w:jc w:val="center"/>
        </w:trPr>
        <w:tc>
          <w:tcPr>
            <w:tcW w:w="4876" w:type="dxa"/>
          </w:tcPr>
          <w:p w14:paraId="632A7D7E" w14:textId="77777777" w:rsidR="00C97B3D" w:rsidRPr="0084743D" w:rsidRDefault="00C97B3D" w:rsidP="00461623">
            <w:pPr>
              <w:pStyle w:val="Normal6"/>
            </w:pPr>
          </w:p>
        </w:tc>
        <w:tc>
          <w:tcPr>
            <w:tcW w:w="4876" w:type="dxa"/>
            <w:hideMark/>
          </w:tcPr>
          <w:p w14:paraId="701D328C" w14:textId="77777777" w:rsidR="00C97B3D" w:rsidRPr="0084743D" w:rsidRDefault="00C97B3D" w:rsidP="00461623">
            <w:pPr>
              <w:pStyle w:val="Normal6"/>
              <w:rPr>
                <w:szCs w:val="24"/>
              </w:rPr>
            </w:pPr>
            <w:r w:rsidRPr="0084743D">
              <w:rPr>
                <w:b/>
                <w:i/>
              </w:rPr>
              <w:t>(1 bis)</w:t>
            </w:r>
            <w:r w:rsidRPr="0084743D">
              <w:rPr>
                <w:b/>
                <w:i/>
              </w:rPr>
              <w:tab/>
              <w:t>Le traité sur le fonctionnement de l’Union européenne (traité FUE) ne fait aucune référence à une politique forestière commune de l’Union et, conformément au principe de subsidiarité, la responsabilité des forêts incombe aux États membres. Toutefois, le traité FUE confère à l’Union des compétences partagées, notamment dans le domaine de l’environnement, parmi lesquelles peuvent figurer des initiatives affectant les forêts et la foresterie.</w:t>
            </w:r>
          </w:p>
        </w:tc>
      </w:tr>
    </w:tbl>
    <w:p w14:paraId="620A24CE" w14:textId="77777777" w:rsidR="00C97B3D" w:rsidRPr="0084743D" w:rsidRDefault="00C97B3D" w:rsidP="00C97B3D"/>
    <w:p w14:paraId="3A32E062" w14:textId="77777777" w:rsidR="00C97B3D" w:rsidRPr="0084743D" w:rsidRDefault="00C97B3D" w:rsidP="00C97B3D">
      <w:pPr>
        <w:pStyle w:val="AmNumberTabs"/>
      </w:pPr>
      <w:r w:rsidRPr="0084743D">
        <w:t>Amendement</w:t>
      </w:r>
      <w:r w:rsidRPr="0084743D">
        <w:tab/>
      </w:r>
      <w:r w:rsidRPr="0084743D">
        <w:tab/>
        <w:t>2</w:t>
      </w:r>
    </w:p>
    <w:p w14:paraId="4CD6D882" w14:textId="77777777" w:rsidR="00C97B3D" w:rsidRPr="0084743D" w:rsidRDefault="00C97B3D" w:rsidP="00C97B3D"/>
    <w:p w14:paraId="693CC2F3" w14:textId="77777777" w:rsidR="00C97B3D" w:rsidRPr="0084743D" w:rsidRDefault="00C97B3D" w:rsidP="00C97B3D">
      <w:pPr>
        <w:pStyle w:val="NormalBold"/>
        <w:keepNext/>
      </w:pPr>
      <w:r w:rsidRPr="0084743D">
        <w:t>Proposition de décision</w:t>
      </w:r>
    </w:p>
    <w:p w14:paraId="5B0FC84E" w14:textId="77777777" w:rsidR="00C97B3D" w:rsidRPr="0084743D" w:rsidRDefault="00C97B3D" w:rsidP="00C97B3D">
      <w:pPr>
        <w:pStyle w:val="NormalBold"/>
      </w:pPr>
      <w:r w:rsidRPr="0084743D">
        <w:t>Considérant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7857398E" w14:textId="77777777" w:rsidTr="00BD34DA">
        <w:trPr>
          <w:jc w:val="center"/>
        </w:trPr>
        <w:tc>
          <w:tcPr>
            <w:tcW w:w="9752" w:type="dxa"/>
            <w:gridSpan w:val="2"/>
          </w:tcPr>
          <w:p w14:paraId="078444FC" w14:textId="77777777" w:rsidR="00C97B3D" w:rsidRPr="0084743D" w:rsidRDefault="00C97B3D" w:rsidP="00461623">
            <w:pPr>
              <w:keepNext/>
            </w:pPr>
          </w:p>
        </w:tc>
      </w:tr>
      <w:tr w:rsidR="00C97B3D" w:rsidRPr="0084743D" w14:paraId="07448A0F" w14:textId="77777777" w:rsidTr="00BD34DA">
        <w:trPr>
          <w:jc w:val="center"/>
        </w:trPr>
        <w:tc>
          <w:tcPr>
            <w:tcW w:w="4876" w:type="dxa"/>
            <w:hideMark/>
          </w:tcPr>
          <w:p w14:paraId="4547FDC3" w14:textId="77777777" w:rsidR="00C97B3D" w:rsidRPr="0084743D" w:rsidRDefault="00C97B3D" w:rsidP="00461623">
            <w:pPr>
              <w:pStyle w:val="ColumnHeading"/>
              <w:keepNext/>
            </w:pPr>
            <w:r w:rsidRPr="0084743D">
              <w:t>Texte proposé par la Commission</w:t>
            </w:r>
          </w:p>
        </w:tc>
        <w:tc>
          <w:tcPr>
            <w:tcW w:w="4876" w:type="dxa"/>
            <w:hideMark/>
          </w:tcPr>
          <w:p w14:paraId="75DF015F" w14:textId="77777777" w:rsidR="00C97B3D" w:rsidRPr="0084743D" w:rsidRDefault="00C97B3D" w:rsidP="00461623">
            <w:pPr>
              <w:pStyle w:val="ColumnHeading"/>
              <w:keepNext/>
            </w:pPr>
            <w:r w:rsidRPr="0084743D">
              <w:t>Amendement</w:t>
            </w:r>
          </w:p>
        </w:tc>
      </w:tr>
      <w:tr w:rsidR="00C97B3D" w:rsidRPr="0084743D" w14:paraId="03AF8DBB" w14:textId="77777777" w:rsidTr="00BD34DA">
        <w:trPr>
          <w:jc w:val="center"/>
        </w:trPr>
        <w:tc>
          <w:tcPr>
            <w:tcW w:w="4876" w:type="dxa"/>
            <w:hideMark/>
          </w:tcPr>
          <w:p w14:paraId="6B710E54" w14:textId="77777777" w:rsidR="00C97B3D" w:rsidRPr="0084743D" w:rsidRDefault="00C97B3D" w:rsidP="00461623">
            <w:pPr>
              <w:pStyle w:val="Normal6"/>
            </w:pPr>
            <w:r w:rsidRPr="0084743D">
              <w:t>(2)</w:t>
            </w:r>
            <w:r w:rsidRPr="0084743D">
              <w:tab/>
              <w:t xml:space="preserve">Pour que les forêts contribuent </w:t>
            </w:r>
            <w:r w:rsidRPr="0084743D">
              <w:rPr>
                <w:b/>
                <w:bCs/>
                <w:i/>
                <w:iCs/>
              </w:rPr>
              <w:t>plus largement</w:t>
            </w:r>
            <w:r w:rsidRPr="0084743D">
              <w:t xml:space="preserve"> aux objectifs énoncés dans la communication de la Commission du 11 décembre 2019 intitulée «Le pacte vert pour l’Europe»</w:t>
            </w:r>
            <w:r w:rsidRPr="0084743D">
              <w:rPr>
                <w:vertAlign w:val="superscript"/>
              </w:rPr>
              <w:t>4</w:t>
            </w:r>
            <w:r w:rsidRPr="0084743D">
              <w:t xml:space="preserve">, et notamment au climat, à la biodiversité et à la bioéconomie </w:t>
            </w:r>
            <w:r w:rsidRPr="0084743D">
              <w:rPr>
                <w:b/>
                <w:bCs/>
                <w:i/>
                <w:iCs/>
              </w:rPr>
              <w:t>durable</w:t>
            </w:r>
            <w:r w:rsidRPr="0084743D">
              <w:t xml:space="preserve">, il est nécessaire de mettre en place une structure de gouvernance forestière de l’Union </w:t>
            </w:r>
            <w:r w:rsidRPr="0084743D">
              <w:rPr>
                <w:b/>
                <w:bCs/>
                <w:i/>
                <w:iCs/>
              </w:rPr>
              <w:t>plus inclusive et mieux</w:t>
            </w:r>
            <w:r w:rsidRPr="0084743D">
              <w:t xml:space="preserve"> coordonnée, qui réponde </w:t>
            </w:r>
            <w:r w:rsidRPr="0084743D">
              <w:rPr>
                <w:b/>
                <w:bCs/>
                <w:i/>
                <w:iCs/>
              </w:rPr>
              <w:t>à tous les</w:t>
            </w:r>
            <w:r w:rsidRPr="0084743D">
              <w:t xml:space="preserve"> objectifs de la communication de la Commission du 16 juillet 2021 intitulée «Nouvelle stratégie de l’UE pour les forêts à l’horizon 2030»</w:t>
            </w:r>
            <w:r w:rsidRPr="0084743D">
              <w:rPr>
                <w:vertAlign w:val="superscript"/>
              </w:rPr>
              <w:t>5</w:t>
            </w:r>
            <w:r w:rsidRPr="0084743D">
              <w:t xml:space="preserve"> et leurs interconnexions.</w:t>
            </w:r>
          </w:p>
        </w:tc>
        <w:tc>
          <w:tcPr>
            <w:tcW w:w="4876" w:type="dxa"/>
            <w:hideMark/>
          </w:tcPr>
          <w:p w14:paraId="6B3FA526" w14:textId="77777777" w:rsidR="00C97B3D" w:rsidRPr="0084743D" w:rsidRDefault="00C97B3D" w:rsidP="00461623">
            <w:pPr>
              <w:pStyle w:val="Normal6"/>
              <w:rPr>
                <w:szCs w:val="24"/>
              </w:rPr>
            </w:pPr>
            <w:r w:rsidRPr="0084743D">
              <w:t>(2)</w:t>
            </w:r>
            <w:r w:rsidRPr="0084743D">
              <w:tab/>
              <w:t>Pour que les forêts contribuent aux objectifs énoncés dans la communication de la Commission du 11 décembre 2019 intitulée «Le pacte vert pour l’Europe»</w:t>
            </w:r>
            <w:r w:rsidRPr="0084743D">
              <w:rPr>
                <w:vertAlign w:val="superscript"/>
              </w:rPr>
              <w:t>4</w:t>
            </w:r>
            <w:r w:rsidRPr="0084743D">
              <w:t>, et notamment au climat, à la biodiversité et à la bioéconomie, il est nécessaire de mettre en place une structure de gouvernance forestière de l’Union coordonnée, qui réponde</w:t>
            </w:r>
            <w:r w:rsidRPr="0084743D">
              <w:rPr>
                <w:b/>
                <w:bCs/>
                <w:i/>
                <w:iCs/>
              </w:rPr>
              <w:t>, entre autres,</w:t>
            </w:r>
            <w:r w:rsidRPr="0084743D">
              <w:t xml:space="preserve"> aux objectifs de la communication de la Commission du 16 juillet 2021 intitulée «Nouvelle stratégie de l’UE pour les forêts à l’horizon 2030»</w:t>
            </w:r>
            <w:r w:rsidRPr="0084743D">
              <w:rPr>
                <w:vertAlign w:val="superscript"/>
              </w:rPr>
              <w:t>5</w:t>
            </w:r>
            <w:r w:rsidRPr="0084743D">
              <w:t xml:space="preserve"> et leurs interconnexions</w:t>
            </w:r>
            <w:r w:rsidRPr="0084743D">
              <w:rPr>
                <w:b/>
                <w:bCs/>
                <w:i/>
                <w:iCs/>
              </w:rPr>
              <w:t>, tout en veillant à ce que ces nouveaux objectifs reposent sur une base juridique claire, n’entrent pas en conflit avec les compétences nationales et s’appuient sur une évaluation exhaustive de leur incidence sur le secteur forestier</w:t>
            </w:r>
            <w:r w:rsidRPr="0084743D">
              <w:t>.</w:t>
            </w:r>
          </w:p>
        </w:tc>
      </w:tr>
      <w:tr w:rsidR="00C97B3D" w:rsidRPr="0084743D" w14:paraId="58386AF2" w14:textId="77777777" w:rsidTr="00BD34DA">
        <w:trPr>
          <w:jc w:val="center"/>
        </w:trPr>
        <w:tc>
          <w:tcPr>
            <w:tcW w:w="4876" w:type="dxa"/>
            <w:hideMark/>
          </w:tcPr>
          <w:p w14:paraId="00DCFA35" w14:textId="77777777" w:rsidR="00C97B3D" w:rsidRPr="0084743D" w:rsidRDefault="00C97B3D" w:rsidP="00461623">
            <w:pPr>
              <w:pStyle w:val="Normal6"/>
            </w:pPr>
            <w:r w:rsidRPr="0084743D">
              <w:t>__________________</w:t>
            </w:r>
          </w:p>
        </w:tc>
        <w:tc>
          <w:tcPr>
            <w:tcW w:w="4876" w:type="dxa"/>
            <w:hideMark/>
          </w:tcPr>
          <w:p w14:paraId="38776A5E" w14:textId="77777777" w:rsidR="00C97B3D" w:rsidRPr="0084743D" w:rsidRDefault="00C97B3D" w:rsidP="00461623">
            <w:pPr>
              <w:pStyle w:val="Normal6"/>
              <w:rPr>
                <w:szCs w:val="24"/>
              </w:rPr>
            </w:pPr>
            <w:r w:rsidRPr="0084743D">
              <w:t>__________________</w:t>
            </w:r>
          </w:p>
        </w:tc>
      </w:tr>
      <w:tr w:rsidR="00BD34DA" w:rsidRPr="003C1B8E" w14:paraId="063EE5FB" w14:textId="77777777" w:rsidTr="00BD34DA">
        <w:trPr>
          <w:jc w:val="center"/>
        </w:trPr>
        <w:tc>
          <w:tcPr>
            <w:tcW w:w="4876" w:type="dxa"/>
            <w:hideMark/>
          </w:tcPr>
          <w:p w14:paraId="7F99CFF4" w14:textId="77777777" w:rsidR="00BD34DA" w:rsidRPr="003C1B8E" w:rsidRDefault="00BD34DA" w:rsidP="00576FC0">
            <w:pPr>
              <w:pStyle w:val="Normal6"/>
            </w:pPr>
            <w:r w:rsidRPr="003C1B8E">
              <w:rPr>
                <w:vertAlign w:val="superscript"/>
              </w:rPr>
              <w:t>4</w:t>
            </w:r>
            <w:r w:rsidRPr="003C1B8E">
              <w:t xml:space="preserve"> COM(2019)</w:t>
            </w:r>
            <w:r w:rsidRPr="00D1258E">
              <w:rPr>
                <w:b/>
                <w:bCs/>
                <w:i/>
                <w:iCs/>
              </w:rPr>
              <w:t>640 final</w:t>
            </w:r>
            <w:r w:rsidRPr="003C1B8E">
              <w:t>.</w:t>
            </w:r>
          </w:p>
        </w:tc>
        <w:tc>
          <w:tcPr>
            <w:tcW w:w="4876" w:type="dxa"/>
            <w:hideMark/>
          </w:tcPr>
          <w:p w14:paraId="4ACBC484" w14:textId="77777777" w:rsidR="00BD34DA" w:rsidRPr="003C1B8E" w:rsidRDefault="00BD34DA"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BD34DA" w:rsidRPr="003C1B8E" w14:paraId="0F22AC5E" w14:textId="77777777" w:rsidTr="00BD34DA">
        <w:trPr>
          <w:jc w:val="center"/>
        </w:trPr>
        <w:tc>
          <w:tcPr>
            <w:tcW w:w="4876" w:type="dxa"/>
            <w:hideMark/>
          </w:tcPr>
          <w:p w14:paraId="3609827C" w14:textId="77777777" w:rsidR="00BD34DA" w:rsidRPr="003C1B8E" w:rsidRDefault="00BD34DA" w:rsidP="00576FC0">
            <w:pPr>
              <w:pStyle w:val="Normal6"/>
            </w:pPr>
            <w:r w:rsidRPr="003C1B8E">
              <w:rPr>
                <w:vertAlign w:val="superscript"/>
              </w:rPr>
              <w:t>5</w:t>
            </w:r>
            <w:r w:rsidRPr="003C1B8E">
              <w:t xml:space="preserve"> COM(2021)</w:t>
            </w:r>
            <w:r w:rsidRPr="00D1258E">
              <w:rPr>
                <w:b/>
                <w:bCs/>
                <w:i/>
                <w:iCs/>
              </w:rPr>
              <w:t>527 final</w:t>
            </w:r>
            <w:r w:rsidRPr="003C1B8E">
              <w:t>.</w:t>
            </w:r>
          </w:p>
        </w:tc>
        <w:tc>
          <w:tcPr>
            <w:tcW w:w="4876" w:type="dxa"/>
            <w:hideMark/>
          </w:tcPr>
          <w:p w14:paraId="25DFA0A5" w14:textId="77777777" w:rsidR="00BD34DA" w:rsidRPr="003C1B8E" w:rsidRDefault="00BD34DA"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04E3F306" w14:textId="77777777" w:rsidR="00C97B3D" w:rsidRPr="0084743D" w:rsidRDefault="00C97B3D" w:rsidP="00C97B3D"/>
    <w:p w14:paraId="37EEE4C7" w14:textId="77777777" w:rsidR="00C97B3D" w:rsidRPr="0084743D" w:rsidRDefault="00C97B3D" w:rsidP="00C97B3D">
      <w:pPr>
        <w:pStyle w:val="AmNumberTabs"/>
      </w:pPr>
      <w:r w:rsidRPr="0084743D">
        <w:t>Amendement</w:t>
      </w:r>
      <w:r w:rsidRPr="0084743D">
        <w:tab/>
      </w:r>
      <w:r w:rsidRPr="0084743D">
        <w:tab/>
        <w:t>3</w:t>
      </w:r>
    </w:p>
    <w:p w14:paraId="62CB7797" w14:textId="77777777" w:rsidR="00C97B3D" w:rsidRPr="0084743D" w:rsidRDefault="00C97B3D" w:rsidP="00C97B3D"/>
    <w:p w14:paraId="32B7B8C5" w14:textId="77777777" w:rsidR="00C97B3D" w:rsidRPr="0084743D" w:rsidRDefault="00C97B3D" w:rsidP="00C97B3D">
      <w:pPr>
        <w:pStyle w:val="NormalBold"/>
        <w:keepNext/>
      </w:pPr>
      <w:r w:rsidRPr="0084743D">
        <w:t>Proposition de décision</w:t>
      </w:r>
    </w:p>
    <w:p w14:paraId="4D381A08" w14:textId="77777777" w:rsidR="00C97B3D" w:rsidRPr="0084743D" w:rsidRDefault="00C97B3D" w:rsidP="00C97B3D">
      <w:pPr>
        <w:pStyle w:val="NormalBold"/>
      </w:pPr>
      <w:r w:rsidRPr="0084743D">
        <w:t>Considérant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7AA5B063" w14:textId="77777777" w:rsidTr="00461623">
        <w:trPr>
          <w:jc w:val="center"/>
        </w:trPr>
        <w:tc>
          <w:tcPr>
            <w:tcW w:w="9752" w:type="dxa"/>
            <w:gridSpan w:val="2"/>
          </w:tcPr>
          <w:p w14:paraId="7C4B9525" w14:textId="77777777" w:rsidR="00C97B3D" w:rsidRPr="0084743D" w:rsidRDefault="00C97B3D" w:rsidP="00461623">
            <w:pPr>
              <w:keepNext/>
            </w:pPr>
          </w:p>
        </w:tc>
      </w:tr>
      <w:tr w:rsidR="00C97B3D" w:rsidRPr="0084743D" w14:paraId="457A76B9" w14:textId="77777777" w:rsidTr="00461623">
        <w:trPr>
          <w:jc w:val="center"/>
        </w:trPr>
        <w:tc>
          <w:tcPr>
            <w:tcW w:w="4876" w:type="dxa"/>
            <w:hideMark/>
          </w:tcPr>
          <w:p w14:paraId="416CC139" w14:textId="77777777" w:rsidR="00C97B3D" w:rsidRPr="0084743D" w:rsidRDefault="00C97B3D" w:rsidP="00461623">
            <w:pPr>
              <w:pStyle w:val="ColumnHeading"/>
              <w:keepNext/>
            </w:pPr>
            <w:r w:rsidRPr="0084743D">
              <w:t>Texte proposé par la Commission</w:t>
            </w:r>
          </w:p>
        </w:tc>
        <w:tc>
          <w:tcPr>
            <w:tcW w:w="4876" w:type="dxa"/>
            <w:hideMark/>
          </w:tcPr>
          <w:p w14:paraId="043D79E8" w14:textId="77777777" w:rsidR="00C97B3D" w:rsidRPr="0084743D" w:rsidRDefault="00C97B3D" w:rsidP="00461623">
            <w:pPr>
              <w:pStyle w:val="ColumnHeading"/>
              <w:keepNext/>
            </w:pPr>
            <w:r w:rsidRPr="0084743D">
              <w:t>Amendement</w:t>
            </w:r>
          </w:p>
        </w:tc>
      </w:tr>
      <w:tr w:rsidR="00C97B3D" w:rsidRPr="0084743D" w14:paraId="4914965B" w14:textId="77777777" w:rsidTr="00461623">
        <w:trPr>
          <w:jc w:val="center"/>
        </w:trPr>
        <w:tc>
          <w:tcPr>
            <w:tcW w:w="4876" w:type="dxa"/>
          </w:tcPr>
          <w:p w14:paraId="06296EF4" w14:textId="77777777" w:rsidR="00C97B3D" w:rsidRPr="0084743D" w:rsidRDefault="00C97B3D" w:rsidP="00461623">
            <w:pPr>
              <w:pStyle w:val="Normal6"/>
            </w:pPr>
          </w:p>
        </w:tc>
        <w:tc>
          <w:tcPr>
            <w:tcW w:w="4876" w:type="dxa"/>
            <w:hideMark/>
          </w:tcPr>
          <w:p w14:paraId="7E922EA6" w14:textId="77777777" w:rsidR="00C97B3D" w:rsidRPr="0084743D" w:rsidRDefault="00C97B3D" w:rsidP="00461623">
            <w:pPr>
              <w:pStyle w:val="Normal6"/>
              <w:rPr>
                <w:szCs w:val="24"/>
              </w:rPr>
            </w:pPr>
            <w:r w:rsidRPr="0084743D">
              <w:rPr>
                <w:b/>
                <w:i/>
              </w:rPr>
              <w:t>(2 bis)</w:t>
            </w:r>
            <w:r w:rsidRPr="0084743D">
              <w:rPr>
                <w:b/>
                <w:i/>
              </w:rPr>
              <w:tab/>
              <w:t xml:space="preserve">Depuis sa création, le comité permanent forestier a évolué pour devenir un organe central dédié à l’échange d’informations entre les États membres et avec la Commission sur tous les aspects relatifs aux forêts, à la gestion des forêts et à tous les domaines d’action ayant trait aux forêts. Auparavant, le comité permanent forestier s’était aussi vu attribuer des missions de comitologie, mais entre-temps, l’acte de base conférant au comité permanent forestier ces </w:t>
            </w:r>
            <w:r w:rsidRPr="0084743D">
              <w:rPr>
                <w:b/>
                <w:i/>
              </w:rPr>
              <w:lastRenderedPageBreak/>
              <w:t>missions de comitologie est arrivé à son terme. Il convient donc de renommer le comité permanent forestier «groupe d’experts permanent sur les forêts et la foresterie» (ci-après «groupe d’experts»).</w:t>
            </w:r>
          </w:p>
        </w:tc>
      </w:tr>
    </w:tbl>
    <w:p w14:paraId="35D90B3C" w14:textId="77777777" w:rsidR="00C97B3D" w:rsidRPr="0084743D" w:rsidRDefault="00C97B3D" w:rsidP="00C97B3D"/>
    <w:p w14:paraId="6290BF08" w14:textId="77777777" w:rsidR="00C97B3D" w:rsidRPr="0084743D" w:rsidRDefault="00C97B3D" w:rsidP="00C97B3D">
      <w:pPr>
        <w:pStyle w:val="AmNumberTabs"/>
      </w:pPr>
      <w:r w:rsidRPr="0084743D">
        <w:t>Amendement</w:t>
      </w:r>
      <w:r w:rsidRPr="0084743D">
        <w:tab/>
      </w:r>
      <w:r w:rsidRPr="0084743D">
        <w:tab/>
        <w:t>4</w:t>
      </w:r>
    </w:p>
    <w:p w14:paraId="65FD859F" w14:textId="77777777" w:rsidR="00C97B3D" w:rsidRPr="0084743D" w:rsidRDefault="00C97B3D" w:rsidP="00C97B3D"/>
    <w:p w14:paraId="49FC1E4C" w14:textId="77777777" w:rsidR="00C97B3D" w:rsidRPr="0084743D" w:rsidRDefault="00C97B3D" w:rsidP="00C97B3D">
      <w:pPr>
        <w:pStyle w:val="NormalBold"/>
        <w:keepNext/>
      </w:pPr>
      <w:r w:rsidRPr="0084743D">
        <w:t>Proposition de décision</w:t>
      </w:r>
    </w:p>
    <w:p w14:paraId="682314E9" w14:textId="77777777" w:rsidR="00C97B3D" w:rsidRPr="0084743D" w:rsidRDefault="00C97B3D" w:rsidP="00C97B3D">
      <w:pPr>
        <w:pStyle w:val="NormalBold"/>
      </w:pPr>
      <w:r w:rsidRPr="0084743D">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2B080A61" w14:textId="77777777" w:rsidTr="00461623">
        <w:trPr>
          <w:jc w:val="center"/>
        </w:trPr>
        <w:tc>
          <w:tcPr>
            <w:tcW w:w="9752" w:type="dxa"/>
            <w:gridSpan w:val="2"/>
          </w:tcPr>
          <w:p w14:paraId="24E61D8A" w14:textId="77777777" w:rsidR="00C97B3D" w:rsidRPr="0084743D" w:rsidRDefault="00C97B3D" w:rsidP="00461623">
            <w:pPr>
              <w:keepNext/>
            </w:pPr>
          </w:p>
        </w:tc>
      </w:tr>
      <w:tr w:rsidR="00C97B3D" w:rsidRPr="0084743D" w14:paraId="019786B3" w14:textId="77777777" w:rsidTr="00461623">
        <w:trPr>
          <w:jc w:val="center"/>
        </w:trPr>
        <w:tc>
          <w:tcPr>
            <w:tcW w:w="4876" w:type="dxa"/>
            <w:hideMark/>
          </w:tcPr>
          <w:p w14:paraId="6E82FD82" w14:textId="77777777" w:rsidR="00C97B3D" w:rsidRPr="0084743D" w:rsidRDefault="00C97B3D" w:rsidP="00461623">
            <w:pPr>
              <w:pStyle w:val="ColumnHeading"/>
              <w:keepNext/>
            </w:pPr>
            <w:r w:rsidRPr="0084743D">
              <w:t>Texte proposé par la Commission</w:t>
            </w:r>
          </w:p>
        </w:tc>
        <w:tc>
          <w:tcPr>
            <w:tcW w:w="4876" w:type="dxa"/>
            <w:hideMark/>
          </w:tcPr>
          <w:p w14:paraId="32444F00" w14:textId="77777777" w:rsidR="00C97B3D" w:rsidRPr="0084743D" w:rsidRDefault="00C97B3D" w:rsidP="00461623">
            <w:pPr>
              <w:pStyle w:val="ColumnHeading"/>
              <w:keepNext/>
            </w:pPr>
            <w:r w:rsidRPr="0084743D">
              <w:t>Amendement</w:t>
            </w:r>
          </w:p>
        </w:tc>
      </w:tr>
      <w:tr w:rsidR="00C97B3D" w:rsidRPr="0084743D" w14:paraId="5EEE4EAC" w14:textId="77777777" w:rsidTr="00461623">
        <w:trPr>
          <w:jc w:val="center"/>
        </w:trPr>
        <w:tc>
          <w:tcPr>
            <w:tcW w:w="4876" w:type="dxa"/>
            <w:hideMark/>
          </w:tcPr>
          <w:p w14:paraId="2D173062" w14:textId="77777777" w:rsidR="00C97B3D" w:rsidRPr="0084743D" w:rsidRDefault="00C97B3D" w:rsidP="00461623">
            <w:pPr>
              <w:pStyle w:val="Normal6"/>
            </w:pPr>
            <w:r w:rsidRPr="0084743D">
              <w:t>(4)</w:t>
            </w:r>
            <w:r w:rsidRPr="0084743D">
              <w:tab/>
            </w:r>
            <w:r w:rsidRPr="0084743D">
              <w:rPr>
                <w:b/>
                <w:i/>
              </w:rPr>
              <w:t>Le moyen le plus efficace d’obtenir une structure de gouvernance forestière de l’Union plus inclusive et mieux coordonnée est d’élargir les compétences et de préciser les tâches et la composition du comité permanent forestier. Il convient aussi de le renommer «Groupe d’experts permanent sur les forêts et la foresterie», afin de rendre compte de ces modifications.</w:t>
            </w:r>
            <w:r w:rsidRPr="0084743D">
              <w:t xml:space="preserve"> </w:t>
            </w:r>
            <w:r w:rsidRPr="0084743D">
              <w:rPr>
                <w:b/>
                <w:bCs/>
                <w:i/>
                <w:iCs/>
              </w:rPr>
              <w:t>Ce</w:t>
            </w:r>
            <w:r w:rsidRPr="0084743D">
              <w:t xml:space="preserve"> groupe serait chargé, à la demande de la Commission ou d’un État membre, d’étudier </w:t>
            </w:r>
            <w:r w:rsidRPr="0084743D">
              <w:rPr>
                <w:b/>
                <w:bCs/>
                <w:i/>
                <w:iCs/>
              </w:rPr>
              <w:t>toute question ou</w:t>
            </w:r>
            <w:r w:rsidRPr="0084743D">
              <w:t xml:space="preserve"> tout aspect concernant les forêts et la foresterie en lien avec les différentes politiques de l’Union. Il importe par conséquent </w:t>
            </w:r>
            <w:r w:rsidRPr="0084743D">
              <w:rPr>
                <w:b/>
                <w:bCs/>
                <w:i/>
                <w:iCs/>
              </w:rPr>
              <w:t>de veiller à ce que les États membres désignent</w:t>
            </w:r>
            <w:r w:rsidRPr="0084743D">
              <w:t xml:space="preserve"> </w:t>
            </w:r>
            <w:r w:rsidRPr="0084743D">
              <w:rPr>
                <w:b/>
                <w:bCs/>
                <w:i/>
                <w:iCs/>
              </w:rPr>
              <w:t>des</w:t>
            </w:r>
            <w:r w:rsidRPr="0084743D">
              <w:t xml:space="preserve"> représentants </w:t>
            </w:r>
            <w:r w:rsidRPr="0084743D">
              <w:rPr>
                <w:b/>
                <w:bCs/>
                <w:i/>
                <w:iCs/>
              </w:rPr>
              <w:t>des autorités compétentes pour</w:t>
            </w:r>
            <w:r w:rsidRPr="0084743D">
              <w:t xml:space="preserve"> les objectifs stratégiques </w:t>
            </w:r>
            <w:r w:rsidRPr="0084743D">
              <w:rPr>
                <w:b/>
                <w:bCs/>
                <w:i/>
                <w:iCs/>
              </w:rPr>
              <w:t>spécifiques</w:t>
            </w:r>
            <w:r w:rsidRPr="0084743D">
              <w:t>.</w:t>
            </w:r>
          </w:p>
        </w:tc>
        <w:tc>
          <w:tcPr>
            <w:tcW w:w="4876" w:type="dxa"/>
            <w:hideMark/>
          </w:tcPr>
          <w:p w14:paraId="6DA7F1A6" w14:textId="77777777" w:rsidR="00C97B3D" w:rsidRPr="0084743D" w:rsidRDefault="00C97B3D" w:rsidP="00461623">
            <w:pPr>
              <w:pStyle w:val="Normal6"/>
              <w:rPr>
                <w:szCs w:val="24"/>
              </w:rPr>
            </w:pPr>
            <w:r w:rsidRPr="0084743D">
              <w:t>(4)</w:t>
            </w:r>
            <w:r w:rsidRPr="0084743D">
              <w:tab/>
            </w:r>
            <w:r w:rsidRPr="0084743D">
              <w:rPr>
                <w:b/>
                <w:bCs/>
                <w:i/>
                <w:iCs/>
              </w:rPr>
              <w:t>Le</w:t>
            </w:r>
            <w:r w:rsidRPr="0084743D">
              <w:t xml:space="preserve"> groupe </w:t>
            </w:r>
            <w:r w:rsidRPr="0084743D">
              <w:rPr>
                <w:b/>
                <w:bCs/>
                <w:i/>
                <w:iCs/>
              </w:rPr>
              <w:t>d’experts</w:t>
            </w:r>
            <w:r w:rsidRPr="0084743D">
              <w:t xml:space="preserve"> serait chargé, à la demande de la Commission ou d’un État membre, d’étudier tout aspect concernant les forêts et la foresterie en lien avec les différentes politiques de l’Union. Il importe par conséquent </w:t>
            </w:r>
            <w:r w:rsidRPr="0084743D">
              <w:rPr>
                <w:b/>
                <w:bCs/>
                <w:i/>
                <w:iCs/>
              </w:rPr>
              <w:t>que les</w:t>
            </w:r>
            <w:r w:rsidRPr="0084743D">
              <w:t xml:space="preserve"> représentants </w:t>
            </w:r>
            <w:r w:rsidRPr="0084743D">
              <w:rPr>
                <w:b/>
                <w:bCs/>
                <w:i/>
                <w:iCs/>
              </w:rPr>
              <w:t>participants puissent représenter les intérêts des États membres pour tous</w:t>
            </w:r>
            <w:r w:rsidRPr="0084743D">
              <w:t xml:space="preserve"> les objectifs stratégiques </w:t>
            </w:r>
            <w:r w:rsidRPr="0084743D">
              <w:rPr>
                <w:b/>
                <w:bCs/>
                <w:i/>
                <w:iCs/>
              </w:rPr>
              <w:t>pertinents</w:t>
            </w:r>
            <w:r w:rsidRPr="0084743D">
              <w:t>.</w:t>
            </w:r>
          </w:p>
        </w:tc>
      </w:tr>
    </w:tbl>
    <w:p w14:paraId="774D0B27" w14:textId="77777777" w:rsidR="00C97B3D" w:rsidRPr="0084743D" w:rsidRDefault="00C97B3D" w:rsidP="00C97B3D"/>
    <w:p w14:paraId="61B1BBDF" w14:textId="77777777" w:rsidR="00C97B3D" w:rsidRPr="0084743D" w:rsidRDefault="00C97B3D" w:rsidP="00C97B3D">
      <w:pPr>
        <w:pStyle w:val="AmNumberTabs"/>
      </w:pPr>
      <w:r w:rsidRPr="0084743D">
        <w:t>Amendement</w:t>
      </w:r>
      <w:r w:rsidRPr="0084743D">
        <w:tab/>
      </w:r>
      <w:r w:rsidRPr="0084743D">
        <w:tab/>
        <w:t>5</w:t>
      </w:r>
    </w:p>
    <w:p w14:paraId="7A8138A5" w14:textId="77777777" w:rsidR="00C97B3D" w:rsidRPr="0084743D" w:rsidRDefault="00C97B3D" w:rsidP="00C97B3D"/>
    <w:p w14:paraId="4A66FB97" w14:textId="77777777" w:rsidR="00C97B3D" w:rsidRPr="0084743D" w:rsidRDefault="00C97B3D" w:rsidP="00C97B3D">
      <w:pPr>
        <w:pStyle w:val="NormalBold"/>
        <w:keepNext/>
      </w:pPr>
      <w:r w:rsidRPr="0084743D">
        <w:t>Proposition de décision</w:t>
      </w:r>
    </w:p>
    <w:p w14:paraId="6BCEAE30" w14:textId="77777777" w:rsidR="00C97B3D" w:rsidRPr="0084743D" w:rsidRDefault="00C97B3D" w:rsidP="00C97B3D">
      <w:pPr>
        <w:pStyle w:val="NormalBold"/>
      </w:pPr>
      <w:r w:rsidRPr="0084743D">
        <w:t>Article 1 – alinéa 1 – point 2</w:t>
      </w:r>
    </w:p>
    <w:p w14:paraId="72FD5B93" w14:textId="77777777" w:rsidR="00C97B3D" w:rsidRPr="0084743D" w:rsidRDefault="00C97B3D" w:rsidP="00C97B3D">
      <w:pPr>
        <w:keepNext/>
      </w:pPr>
      <w:r w:rsidRPr="0084743D">
        <w:t>Décision 89/367/CEE du Conseil</w:t>
      </w:r>
    </w:p>
    <w:p w14:paraId="7CAF0538" w14:textId="77777777" w:rsidR="00C97B3D" w:rsidRPr="0084743D" w:rsidRDefault="00C97B3D" w:rsidP="00C97B3D">
      <w:r w:rsidRPr="0084743D">
        <w:t>Article 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73D5A4E2" w14:textId="77777777" w:rsidTr="00461623">
        <w:trPr>
          <w:jc w:val="center"/>
        </w:trPr>
        <w:tc>
          <w:tcPr>
            <w:tcW w:w="9752" w:type="dxa"/>
            <w:gridSpan w:val="2"/>
          </w:tcPr>
          <w:p w14:paraId="6168280F" w14:textId="77777777" w:rsidR="00C97B3D" w:rsidRPr="0084743D" w:rsidRDefault="00C97B3D" w:rsidP="00461623">
            <w:pPr>
              <w:keepNext/>
            </w:pPr>
          </w:p>
        </w:tc>
      </w:tr>
      <w:tr w:rsidR="00C97B3D" w:rsidRPr="0084743D" w14:paraId="05ADFB86" w14:textId="77777777" w:rsidTr="00461623">
        <w:trPr>
          <w:jc w:val="center"/>
        </w:trPr>
        <w:tc>
          <w:tcPr>
            <w:tcW w:w="4876" w:type="dxa"/>
            <w:hideMark/>
          </w:tcPr>
          <w:p w14:paraId="66235F58" w14:textId="77777777" w:rsidR="00C97B3D" w:rsidRPr="0084743D" w:rsidRDefault="00C97B3D" w:rsidP="00461623">
            <w:pPr>
              <w:pStyle w:val="ColumnHeading"/>
              <w:keepNext/>
            </w:pPr>
            <w:r w:rsidRPr="0084743D">
              <w:t>Texte proposé par la Commission</w:t>
            </w:r>
          </w:p>
        </w:tc>
        <w:tc>
          <w:tcPr>
            <w:tcW w:w="4876" w:type="dxa"/>
            <w:hideMark/>
          </w:tcPr>
          <w:p w14:paraId="760DACE0" w14:textId="77777777" w:rsidR="00C97B3D" w:rsidRPr="0084743D" w:rsidRDefault="00C97B3D" w:rsidP="00461623">
            <w:pPr>
              <w:pStyle w:val="ColumnHeading"/>
              <w:keepNext/>
            </w:pPr>
            <w:r w:rsidRPr="0084743D">
              <w:t>Amendement</w:t>
            </w:r>
          </w:p>
        </w:tc>
      </w:tr>
      <w:tr w:rsidR="00C97B3D" w:rsidRPr="0084743D" w14:paraId="4FE0728E" w14:textId="77777777" w:rsidTr="00461623">
        <w:trPr>
          <w:jc w:val="center"/>
        </w:trPr>
        <w:tc>
          <w:tcPr>
            <w:tcW w:w="4876" w:type="dxa"/>
            <w:hideMark/>
          </w:tcPr>
          <w:p w14:paraId="7E96F7C0" w14:textId="77777777" w:rsidR="00C97B3D" w:rsidRPr="0084743D" w:rsidRDefault="00C97B3D" w:rsidP="00461623">
            <w:pPr>
              <w:pStyle w:val="Normal6"/>
            </w:pPr>
            <w:r w:rsidRPr="0084743D">
              <w:t xml:space="preserve">Afin de </w:t>
            </w:r>
            <w:r w:rsidRPr="0084743D">
              <w:rPr>
                <w:b/>
                <w:bCs/>
                <w:i/>
                <w:iCs/>
              </w:rPr>
              <w:t>renforcer la</w:t>
            </w:r>
            <w:r w:rsidRPr="0084743D">
              <w:t xml:space="preserve"> coopération </w:t>
            </w:r>
            <w:r w:rsidRPr="0084743D">
              <w:rPr>
                <w:b/>
                <w:bCs/>
                <w:i/>
                <w:iCs/>
              </w:rPr>
              <w:t>et de permettre un échange de vues pluridisciplinaire</w:t>
            </w:r>
            <w:r w:rsidRPr="0084743D">
              <w:t xml:space="preserve"> entre la Commission et les États membres sur les forêts et le secteur forestier en ce qui concerne tous les domaines d’action </w:t>
            </w:r>
            <w:r w:rsidRPr="0084743D">
              <w:rPr>
                <w:b/>
                <w:bCs/>
                <w:i/>
                <w:iCs/>
              </w:rPr>
              <w:t>pertinents</w:t>
            </w:r>
            <w:r w:rsidRPr="0084743D">
              <w:t xml:space="preserve"> de l’Union, il </w:t>
            </w:r>
            <w:r w:rsidRPr="0084743D">
              <w:lastRenderedPageBreak/>
              <w:t>est institué un groupe d’experts permanent sur les forêts et la foresterie</w:t>
            </w:r>
            <w:r w:rsidRPr="0084743D">
              <w:rPr>
                <w:b/>
                <w:bCs/>
                <w:i/>
                <w:iCs/>
              </w:rPr>
              <w:t>,</w:t>
            </w:r>
            <w:r w:rsidRPr="0084743D">
              <w:t xml:space="preserve"> ci-après dénommé «groupe d’experts»</w:t>
            </w:r>
            <w:r w:rsidRPr="0084743D">
              <w:rPr>
                <w:b/>
                <w:bCs/>
                <w:i/>
                <w:iCs/>
              </w:rPr>
              <w:t>;</w:t>
            </w:r>
          </w:p>
        </w:tc>
        <w:tc>
          <w:tcPr>
            <w:tcW w:w="4876" w:type="dxa"/>
            <w:hideMark/>
          </w:tcPr>
          <w:p w14:paraId="00AB8A2C" w14:textId="77777777" w:rsidR="00C97B3D" w:rsidRPr="0084743D" w:rsidRDefault="00C97B3D" w:rsidP="00461623">
            <w:pPr>
              <w:pStyle w:val="Normal6"/>
              <w:rPr>
                <w:szCs w:val="24"/>
              </w:rPr>
            </w:pPr>
            <w:r w:rsidRPr="0084743D">
              <w:lastRenderedPageBreak/>
              <w:t xml:space="preserve">Afin de </w:t>
            </w:r>
            <w:r w:rsidRPr="0084743D">
              <w:rPr>
                <w:b/>
                <w:bCs/>
                <w:i/>
                <w:iCs/>
              </w:rPr>
              <w:t>garantir une</w:t>
            </w:r>
            <w:r w:rsidRPr="0084743D">
              <w:t xml:space="preserve"> coopération </w:t>
            </w:r>
            <w:r w:rsidRPr="0084743D">
              <w:rPr>
                <w:b/>
                <w:bCs/>
                <w:i/>
                <w:iCs/>
              </w:rPr>
              <w:t>étroite et efficace</w:t>
            </w:r>
            <w:r w:rsidRPr="0084743D">
              <w:t xml:space="preserve"> entre la Commission et les États membres sur les forêts et le secteur forestier en ce qui concerne tous les domaines d’action de l’Union </w:t>
            </w:r>
            <w:r w:rsidRPr="0084743D">
              <w:rPr>
                <w:b/>
                <w:bCs/>
                <w:i/>
                <w:iCs/>
              </w:rPr>
              <w:t>liés à la forêt</w:t>
            </w:r>
            <w:r w:rsidRPr="0084743D">
              <w:t xml:space="preserve">, il est institué un groupe d’experts </w:t>
            </w:r>
            <w:r w:rsidRPr="0084743D">
              <w:lastRenderedPageBreak/>
              <w:t xml:space="preserve">permanent sur les forêts et la foresterie </w:t>
            </w:r>
            <w:r w:rsidRPr="0084743D">
              <w:rPr>
                <w:b/>
                <w:bCs/>
                <w:i/>
                <w:iCs/>
              </w:rPr>
              <w:t>(</w:t>
            </w:r>
            <w:r w:rsidRPr="0084743D">
              <w:t>ci-après dénommé «groupe d’experts»</w:t>
            </w:r>
            <w:r w:rsidRPr="0084743D">
              <w:rPr>
                <w:b/>
                <w:bCs/>
                <w:i/>
                <w:iCs/>
              </w:rPr>
              <w:t>).</w:t>
            </w:r>
          </w:p>
        </w:tc>
      </w:tr>
    </w:tbl>
    <w:p w14:paraId="709790BE" w14:textId="77777777" w:rsidR="00C97B3D" w:rsidRPr="0084743D" w:rsidRDefault="00C97B3D" w:rsidP="00C97B3D"/>
    <w:p w14:paraId="0198C88E" w14:textId="77777777" w:rsidR="00C97B3D" w:rsidRPr="0084743D" w:rsidRDefault="00C97B3D" w:rsidP="00C97B3D">
      <w:pPr>
        <w:pStyle w:val="AmNumberTabs"/>
      </w:pPr>
      <w:r w:rsidRPr="0084743D">
        <w:t>Amendement</w:t>
      </w:r>
      <w:r w:rsidRPr="0084743D">
        <w:tab/>
      </w:r>
      <w:r w:rsidRPr="0084743D">
        <w:tab/>
        <w:t>6</w:t>
      </w:r>
    </w:p>
    <w:p w14:paraId="5D52A90E" w14:textId="77777777" w:rsidR="00C97B3D" w:rsidRPr="0084743D" w:rsidRDefault="00C97B3D" w:rsidP="00C97B3D"/>
    <w:p w14:paraId="472C6424" w14:textId="77777777" w:rsidR="00C97B3D" w:rsidRPr="0084743D" w:rsidRDefault="00C97B3D" w:rsidP="00C97B3D">
      <w:pPr>
        <w:pStyle w:val="NormalBold"/>
        <w:keepNext/>
      </w:pPr>
      <w:r w:rsidRPr="0084743D">
        <w:t>Proposition de décision</w:t>
      </w:r>
    </w:p>
    <w:p w14:paraId="0D0A8728" w14:textId="77777777" w:rsidR="00C97B3D" w:rsidRPr="0084743D" w:rsidRDefault="00C97B3D" w:rsidP="00C97B3D">
      <w:pPr>
        <w:pStyle w:val="NormalBold"/>
      </w:pPr>
      <w:r w:rsidRPr="0084743D">
        <w:t>Article 1 – alinéa 1 – point 3</w:t>
      </w:r>
    </w:p>
    <w:p w14:paraId="67EFC758" w14:textId="77777777" w:rsidR="00C97B3D" w:rsidRPr="0084743D" w:rsidRDefault="00C97B3D" w:rsidP="00C97B3D">
      <w:pPr>
        <w:keepNext/>
      </w:pPr>
      <w:r w:rsidRPr="0084743D">
        <w:t>Décision 89/367/CEE du Conseil</w:t>
      </w:r>
    </w:p>
    <w:p w14:paraId="74BF758C" w14:textId="77777777" w:rsidR="00C97B3D" w:rsidRPr="0084743D" w:rsidRDefault="00C97B3D" w:rsidP="00C97B3D">
      <w:r w:rsidRPr="0084743D">
        <w:t>Article 2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514EB8B2" w14:textId="77777777" w:rsidTr="00461623">
        <w:trPr>
          <w:jc w:val="center"/>
        </w:trPr>
        <w:tc>
          <w:tcPr>
            <w:tcW w:w="9752" w:type="dxa"/>
            <w:gridSpan w:val="2"/>
          </w:tcPr>
          <w:p w14:paraId="700D825A" w14:textId="77777777" w:rsidR="00C97B3D" w:rsidRPr="0084743D" w:rsidRDefault="00C97B3D" w:rsidP="00461623">
            <w:pPr>
              <w:keepNext/>
            </w:pPr>
          </w:p>
        </w:tc>
      </w:tr>
      <w:tr w:rsidR="00C97B3D" w:rsidRPr="0084743D" w14:paraId="309A6CDA" w14:textId="77777777" w:rsidTr="00461623">
        <w:trPr>
          <w:jc w:val="center"/>
        </w:trPr>
        <w:tc>
          <w:tcPr>
            <w:tcW w:w="4876" w:type="dxa"/>
            <w:hideMark/>
          </w:tcPr>
          <w:p w14:paraId="54106432" w14:textId="77777777" w:rsidR="00C97B3D" w:rsidRPr="0084743D" w:rsidRDefault="00C97B3D" w:rsidP="00461623">
            <w:pPr>
              <w:pStyle w:val="ColumnHeading"/>
              <w:keepNext/>
            </w:pPr>
            <w:r w:rsidRPr="0084743D">
              <w:t>Texte proposé par la Commission</w:t>
            </w:r>
          </w:p>
        </w:tc>
        <w:tc>
          <w:tcPr>
            <w:tcW w:w="4876" w:type="dxa"/>
            <w:hideMark/>
          </w:tcPr>
          <w:p w14:paraId="13E0C2B6" w14:textId="77777777" w:rsidR="00C97B3D" w:rsidRPr="0084743D" w:rsidRDefault="00C97B3D" w:rsidP="00461623">
            <w:pPr>
              <w:pStyle w:val="ColumnHeading"/>
              <w:keepNext/>
            </w:pPr>
            <w:r w:rsidRPr="0084743D">
              <w:t>Amendement</w:t>
            </w:r>
          </w:p>
        </w:tc>
      </w:tr>
      <w:tr w:rsidR="00C97B3D" w:rsidRPr="0084743D" w14:paraId="30F40B52" w14:textId="77777777" w:rsidTr="00461623">
        <w:trPr>
          <w:jc w:val="center"/>
        </w:trPr>
        <w:tc>
          <w:tcPr>
            <w:tcW w:w="4876" w:type="dxa"/>
            <w:hideMark/>
          </w:tcPr>
          <w:p w14:paraId="2F4EAB88" w14:textId="77777777" w:rsidR="00C97B3D" w:rsidRPr="0084743D" w:rsidRDefault="00C97B3D" w:rsidP="00461623">
            <w:pPr>
              <w:pStyle w:val="Normal6"/>
            </w:pPr>
            <w:r w:rsidRPr="0084743D">
              <w:t>1.</w:t>
            </w:r>
            <w:r w:rsidRPr="0084743D">
              <w:tab/>
            </w:r>
            <w:r w:rsidRPr="0084743D">
              <w:rPr>
                <w:b/>
                <w:bCs/>
                <w:i/>
                <w:iCs/>
              </w:rPr>
              <w:t>La Commission</w:t>
            </w:r>
            <w:r w:rsidRPr="0084743D">
              <w:t xml:space="preserve"> peut, de sa propre initiative ou à la demande du représentant d’un État membre, </w:t>
            </w:r>
            <w:r w:rsidRPr="0084743D">
              <w:rPr>
                <w:b/>
                <w:bCs/>
                <w:i/>
                <w:iCs/>
              </w:rPr>
              <w:t>consulter</w:t>
            </w:r>
            <w:r w:rsidRPr="0084743D">
              <w:t xml:space="preserve"> le groupe d’experts sur toute question et tout aspect relatifs aux forêts et à la foresterie qui découlent des diverses politiques de l’Union.</w:t>
            </w:r>
          </w:p>
        </w:tc>
        <w:tc>
          <w:tcPr>
            <w:tcW w:w="4876" w:type="dxa"/>
            <w:hideMark/>
          </w:tcPr>
          <w:p w14:paraId="78174D0E" w14:textId="77777777" w:rsidR="00C97B3D" w:rsidRPr="0084743D" w:rsidRDefault="00C97B3D" w:rsidP="00461623">
            <w:pPr>
              <w:pStyle w:val="Normal6"/>
              <w:rPr>
                <w:szCs w:val="24"/>
              </w:rPr>
            </w:pPr>
            <w:r w:rsidRPr="0084743D">
              <w:t>1.</w:t>
            </w:r>
            <w:r w:rsidRPr="0084743D">
              <w:tab/>
              <w:t xml:space="preserve">Le groupe d’experts peut, de sa propre initiative ou à la demande du représentant d’un État membre, </w:t>
            </w:r>
            <w:r w:rsidRPr="0084743D">
              <w:rPr>
                <w:b/>
                <w:bCs/>
                <w:i/>
                <w:iCs/>
              </w:rPr>
              <w:t>conseiller la Commission</w:t>
            </w:r>
            <w:r w:rsidRPr="0084743D">
              <w:t xml:space="preserve"> sur toute question et tout aspect relatifs aux forêts et à la foresterie qui découlent des diverses politiques </w:t>
            </w:r>
            <w:r w:rsidRPr="0084743D">
              <w:rPr>
                <w:b/>
                <w:bCs/>
                <w:i/>
                <w:iCs/>
              </w:rPr>
              <w:t>pertinentes</w:t>
            </w:r>
            <w:r w:rsidRPr="0084743D">
              <w:t xml:space="preserve"> de l’Union.</w:t>
            </w:r>
          </w:p>
        </w:tc>
      </w:tr>
    </w:tbl>
    <w:p w14:paraId="1D631EBC" w14:textId="77777777" w:rsidR="00C97B3D" w:rsidRPr="0084743D" w:rsidRDefault="00C97B3D" w:rsidP="00C97B3D"/>
    <w:p w14:paraId="7E9ED2E2" w14:textId="77777777" w:rsidR="00C97B3D" w:rsidRPr="0084743D" w:rsidRDefault="00C97B3D" w:rsidP="00C97B3D">
      <w:pPr>
        <w:pStyle w:val="AmNumberTabs"/>
      </w:pPr>
      <w:r w:rsidRPr="0084743D">
        <w:t>Amendement</w:t>
      </w:r>
      <w:r w:rsidRPr="0084743D">
        <w:tab/>
      </w:r>
      <w:r w:rsidRPr="0084743D">
        <w:tab/>
        <w:t>7</w:t>
      </w:r>
    </w:p>
    <w:p w14:paraId="2E0D17F9" w14:textId="77777777" w:rsidR="00C97B3D" w:rsidRPr="0084743D" w:rsidRDefault="00C97B3D" w:rsidP="00C97B3D"/>
    <w:p w14:paraId="475D6647" w14:textId="77777777" w:rsidR="00C97B3D" w:rsidRPr="0084743D" w:rsidRDefault="00C97B3D" w:rsidP="00C97B3D">
      <w:pPr>
        <w:pStyle w:val="NormalBold"/>
        <w:keepNext/>
      </w:pPr>
      <w:r w:rsidRPr="0084743D">
        <w:t>Proposition de décision</w:t>
      </w:r>
    </w:p>
    <w:p w14:paraId="65297BD2" w14:textId="77777777" w:rsidR="00C97B3D" w:rsidRPr="0084743D" w:rsidRDefault="00C97B3D" w:rsidP="00C97B3D">
      <w:pPr>
        <w:pStyle w:val="NormalBold"/>
      </w:pPr>
      <w:r w:rsidRPr="0084743D">
        <w:t>Article 1 – alinéa 1 – point 3</w:t>
      </w:r>
    </w:p>
    <w:p w14:paraId="038012D1" w14:textId="77777777" w:rsidR="00C97B3D" w:rsidRPr="0084743D" w:rsidRDefault="00C97B3D" w:rsidP="00C97B3D">
      <w:pPr>
        <w:keepNext/>
      </w:pPr>
      <w:r w:rsidRPr="0084743D">
        <w:t xml:space="preserve"> Décision 89/367/CEE du Conseil</w:t>
      </w:r>
    </w:p>
    <w:p w14:paraId="635E8223" w14:textId="77777777" w:rsidR="00C97B3D" w:rsidRPr="0084743D" w:rsidRDefault="00C97B3D" w:rsidP="00C97B3D">
      <w:r w:rsidRPr="0084743D">
        <w:t>Article 2 – paragraphe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6D1BF918" w14:textId="77777777" w:rsidTr="00461623">
        <w:trPr>
          <w:jc w:val="center"/>
        </w:trPr>
        <w:tc>
          <w:tcPr>
            <w:tcW w:w="9752" w:type="dxa"/>
            <w:gridSpan w:val="2"/>
          </w:tcPr>
          <w:p w14:paraId="3BB36AFB" w14:textId="77777777" w:rsidR="00C97B3D" w:rsidRPr="0084743D" w:rsidRDefault="00C97B3D" w:rsidP="00461623">
            <w:pPr>
              <w:keepNext/>
            </w:pPr>
          </w:p>
        </w:tc>
      </w:tr>
      <w:tr w:rsidR="00C97B3D" w:rsidRPr="0084743D" w14:paraId="5D86F8CA" w14:textId="77777777" w:rsidTr="00461623">
        <w:trPr>
          <w:jc w:val="center"/>
        </w:trPr>
        <w:tc>
          <w:tcPr>
            <w:tcW w:w="4876" w:type="dxa"/>
            <w:hideMark/>
          </w:tcPr>
          <w:p w14:paraId="65300CB8" w14:textId="77777777" w:rsidR="00C97B3D" w:rsidRPr="0084743D" w:rsidRDefault="00C97B3D" w:rsidP="00461623">
            <w:pPr>
              <w:pStyle w:val="ColumnHeading"/>
              <w:keepNext/>
            </w:pPr>
            <w:r w:rsidRPr="0084743D">
              <w:t>Texte proposé par la Commission</w:t>
            </w:r>
          </w:p>
        </w:tc>
        <w:tc>
          <w:tcPr>
            <w:tcW w:w="4876" w:type="dxa"/>
            <w:hideMark/>
          </w:tcPr>
          <w:p w14:paraId="7F64EA8C" w14:textId="77777777" w:rsidR="00C97B3D" w:rsidRPr="0084743D" w:rsidRDefault="00C97B3D" w:rsidP="00461623">
            <w:pPr>
              <w:pStyle w:val="ColumnHeading"/>
              <w:keepNext/>
            </w:pPr>
            <w:r w:rsidRPr="0084743D">
              <w:t>Amendement</w:t>
            </w:r>
          </w:p>
        </w:tc>
      </w:tr>
      <w:tr w:rsidR="00C97B3D" w:rsidRPr="0084743D" w14:paraId="1443A524" w14:textId="77777777" w:rsidTr="00461623">
        <w:trPr>
          <w:jc w:val="center"/>
        </w:trPr>
        <w:tc>
          <w:tcPr>
            <w:tcW w:w="4876" w:type="dxa"/>
            <w:hideMark/>
          </w:tcPr>
          <w:p w14:paraId="1E034802" w14:textId="77777777" w:rsidR="00C97B3D" w:rsidRPr="0084743D" w:rsidRDefault="00C97B3D" w:rsidP="00461623">
            <w:pPr>
              <w:pStyle w:val="Normal6"/>
            </w:pPr>
            <w:r w:rsidRPr="0084743D">
              <w:t>a)</w:t>
            </w:r>
            <w:r w:rsidRPr="0084743D">
              <w:tab/>
              <w:t>à assister la Commission dans l’élaboration de propositions législatives, de lignes directrices ou d’initiatives de l’Union ayant trait aux forêts et à la foresterie</w:t>
            </w:r>
            <w:r w:rsidRPr="0084743D">
              <w:rPr>
                <w:b/>
                <w:bCs/>
                <w:i/>
                <w:iCs/>
              </w:rPr>
              <w:t>,</w:t>
            </w:r>
            <w:r w:rsidRPr="0084743D">
              <w:t xml:space="preserve"> </w:t>
            </w:r>
            <w:r w:rsidRPr="0084743D">
              <w:rPr>
                <w:b/>
                <w:bCs/>
                <w:i/>
                <w:iCs/>
              </w:rPr>
              <w:t>y compris dans la mise en œuvre de la nouvelle stratégie de l’UE pour les forêts à l’horizon 2030 et de stratégies forestières que</w:t>
            </w:r>
            <w:r w:rsidRPr="0084743D">
              <w:t xml:space="preserve"> l’Union </w:t>
            </w:r>
            <w:r w:rsidRPr="0084743D">
              <w:rPr>
                <w:b/>
                <w:bCs/>
                <w:i/>
                <w:iCs/>
              </w:rPr>
              <w:t>pourrait adopter ultérieurement</w:t>
            </w:r>
            <w:r w:rsidRPr="0084743D">
              <w:t>;</w:t>
            </w:r>
          </w:p>
        </w:tc>
        <w:tc>
          <w:tcPr>
            <w:tcW w:w="4876" w:type="dxa"/>
            <w:hideMark/>
          </w:tcPr>
          <w:p w14:paraId="7EEE3A68" w14:textId="77777777" w:rsidR="00C97B3D" w:rsidRPr="0084743D" w:rsidRDefault="00C97B3D" w:rsidP="00461623">
            <w:pPr>
              <w:pStyle w:val="Normal6"/>
              <w:rPr>
                <w:szCs w:val="24"/>
              </w:rPr>
            </w:pPr>
            <w:r w:rsidRPr="0084743D">
              <w:t>a)</w:t>
            </w:r>
            <w:r w:rsidRPr="0084743D">
              <w:tab/>
              <w:t>à assister la Commission</w:t>
            </w:r>
            <w:r w:rsidRPr="0084743D">
              <w:rPr>
                <w:b/>
                <w:bCs/>
                <w:i/>
                <w:iCs/>
              </w:rPr>
              <w:t>, à coopérer étroitement avec elle et à lui fournir son expertise et ses contributions</w:t>
            </w:r>
            <w:r w:rsidRPr="0084743D">
              <w:t xml:space="preserve"> dans l’élaboration </w:t>
            </w:r>
            <w:r w:rsidRPr="0084743D">
              <w:rPr>
                <w:b/>
                <w:bCs/>
                <w:i/>
                <w:iCs/>
              </w:rPr>
              <w:t>et la mise en œuvre</w:t>
            </w:r>
            <w:r w:rsidRPr="0084743D">
              <w:t xml:space="preserve"> de propositions législatives, </w:t>
            </w:r>
            <w:r w:rsidRPr="0084743D">
              <w:rPr>
                <w:b/>
                <w:bCs/>
                <w:i/>
                <w:iCs/>
              </w:rPr>
              <w:t>de stratégies, de communications,</w:t>
            </w:r>
            <w:r w:rsidRPr="0084743D">
              <w:t xml:space="preserve"> de lignes directrices ou d’initiatives de l’Union ayant trait aux forêts et à la foresterie </w:t>
            </w:r>
            <w:r w:rsidRPr="0084743D">
              <w:rPr>
                <w:b/>
                <w:bCs/>
                <w:i/>
                <w:iCs/>
              </w:rPr>
              <w:t>ou qui auraient une incidence significative sur les forêts ou la foresterie au sein de</w:t>
            </w:r>
            <w:r w:rsidRPr="0084743D">
              <w:t xml:space="preserve"> l’Union;</w:t>
            </w:r>
          </w:p>
        </w:tc>
      </w:tr>
    </w:tbl>
    <w:p w14:paraId="02230536" w14:textId="77777777" w:rsidR="00C97B3D" w:rsidRPr="0084743D" w:rsidRDefault="00C97B3D" w:rsidP="00C97B3D"/>
    <w:p w14:paraId="148BA5C3" w14:textId="77777777" w:rsidR="00C97B3D" w:rsidRPr="0084743D" w:rsidRDefault="00C97B3D" w:rsidP="00C97B3D">
      <w:pPr>
        <w:pStyle w:val="AmNumberTabs"/>
      </w:pPr>
      <w:r w:rsidRPr="0084743D">
        <w:t>Amendement</w:t>
      </w:r>
      <w:r w:rsidRPr="0084743D">
        <w:tab/>
      </w:r>
      <w:r w:rsidRPr="0084743D">
        <w:tab/>
        <w:t>8</w:t>
      </w:r>
    </w:p>
    <w:p w14:paraId="4C62E5B6" w14:textId="77777777" w:rsidR="00C97B3D" w:rsidRPr="0084743D" w:rsidRDefault="00C97B3D" w:rsidP="00C97B3D"/>
    <w:p w14:paraId="0913469F" w14:textId="77777777" w:rsidR="00C97B3D" w:rsidRPr="0084743D" w:rsidRDefault="00C97B3D" w:rsidP="00C97B3D">
      <w:pPr>
        <w:pStyle w:val="NormalBold"/>
        <w:keepNext/>
      </w:pPr>
      <w:r w:rsidRPr="0084743D">
        <w:t>Proposition de décision</w:t>
      </w:r>
    </w:p>
    <w:p w14:paraId="4388EA86" w14:textId="77777777" w:rsidR="00C97B3D" w:rsidRPr="0084743D" w:rsidRDefault="00C97B3D" w:rsidP="00C97B3D">
      <w:pPr>
        <w:pStyle w:val="NormalBold"/>
      </w:pPr>
      <w:r w:rsidRPr="0084743D">
        <w:t>Article 1 – alinéa 1 – point 3</w:t>
      </w:r>
    </w:p>
    <w:p w14:paraId="7699E953" w14:textId="77777777" w:rsidR="00C97B3D" w:rsidRPr="0084743D" w:rsidRDefault="00C97B3D" w:rsidP="00C97B3D">
      <w:pPr>
        <w:keepNext/>
      </w:pPr>
      <w:r w:rsidRPr="0084743D">
        <w:t>Décision 89/367/CEE du Conseil</w:t>
      </w:r>
    </w:p>
    <w:p w14:paraId="0998FC68" w14:textId="77777777" w:rsidR="00C97B3D" w:rsidRPr="0084743D" w:rsidRDefault="00C97B3D" w:rsidP="00C97B3D">
      <w:r w:rsidRPr="0084743D">
        <w:t>Article 2 – paragraphe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281D827A" w14:textId="77777777" w:rsidTr="00461623">
        <w:trPr>
          <w:jc w:val="center"/>
        </w:trPr>
        <w:tc>
          <w:tcPr>
            <w:tcW w:w="9752" w:type="dxa"/>
            <w:gridSpan w:val="2"/>
          </w:tcPr>
          <w:p w14:paraId="4D17E0F2" w14:textId="77777777" w:rsidR="00C97B3D" w:rsidRPr="0084743D" w:rsidRDefault="00C97B3D" w:rsidP="00461623">
            <w:pPr>
              <w:keepNext/>
            </w:pPr>
          </w:p>
        </w:tc>
      </w:tr>
      <w:tr w:rsidR="00C97B3D" w:rsidRPr="0084743D" w14:paraId="2ADA3525" w14:textId="77777777" w:rsidTr="00461623">
        <w:trPr>
          <w:jc w:val="center"/>
        </w:trPr>
        <w:tc>
          <w:tcPr>
            <w:tcW w:w="4876" w:type="dxa"/>
            <w:hideMark/>
          </w:tcPr>
          <w:p w14:paraId="0F233EA4" w14:textId="77777777" w:rsidR="00C97B3D" w:rsidRPr="0084743D" w:rsidRDefault="00C97B3D" w:rsidP="00461623">
            <w:pPr>
              <w:pStyle w:val="ColumnHeading"/>
              <w:keepNext/>
            </w:pPr>
            <w:r w:rsidRPr="0084743D">
              <w:t>Texte proposé par la Commission</w:t>
            </w:r>
          </w:p>
        </w:tc>
        <w:tc>
          <w:tcPr>
            <w:tcW w:w="4876" w:type="dxa"/>
            <w:hideMark/>
          </w:tcPr>
          <w:p w14:paraId="5626D585" w14:textId="77777777" w:rsidR="00C97B3D" w:rsidRPr="0084743D" w:rsidRDefault="00C97B3D" w:rsidP="00461623">
            <w:pPr>
              <w:pStyle w:val="ColumnHeading"/>
              <w:keepNext/>
            </w:pPr>
            <w:r w:rsidRPr="0084743D">
              <w:t>Amendement</w:t>
            </w:r>
          </w:p>
        </w:tc>
      </w:tr>
      <w:tr w:rsidR="00C97B3D" w:rsidRPr="0084743D" w14:paraId="784169D2" w14:textId="77777777" w:rsidTr="00461623">
        <w:trPr>
          <w:jc w:val="center"/>
        </w:trPr>
        <w:tc>
          <w:tcPr>
            <w:tcW w:w="4876" w:type="dxa"/>
            <w:hideMark/>
          </w:tcPr>
          <w:p w14:paraId="1035A084" w14:textId="77777777" w:rsidR="00C97B3D" w:rsidRPr="0084743D" w:rsidRDefault="00C97B3D" w:rsidP="00461623">
            <w:pPr>
              <w:pStyle w:val="Normal6"/>
            </w:pPr>
            <w:r w:rsidRPr="0084743D">
              <w:t>b)</w:t>
            </w:r>
            <w:r w:rsidRPr="0084743D">
              <w:tab/>
              <w:t xml:space="preserve">à fournir à la Commission des conseils et une expertise, soit à l’initiative de la Commission, soit à la demande d’un État membre, aux fins de </w:t>
            </w:r>
            <w:r w:rsidRPr="0084743D">
              <w:rPr>
                <w:b/>
                <w:bCs/>
                <w:i/>
                <w:iCs/>
              </w:rPr>
              <w:t>favoriser le renforcement de</w:t>
            </w:r>
            <w:r w:rsidRPr="0084743D">
              <w:t xml:space="preserve"> la contribution </w:t>
            </w:r>
            <w:r w:rsidRPr="0084743D">
              <w:rPr>
                <w:b/>
                <w:bCs/>
                <w:i/>
                <w:iCs/>
              </w:rPr>
              <w:t>des forêts et de la foresterie</w:t>
            </w:r>
            <w:r w:rsidRPr="0084743D">
              <w:t xml:space="preserve"> à la réalisation des </w:t>
            </w:r>
            <w:r w:rsidRPr="0084743D">
              <w:rPr>
                <w:b/>
                <w:bCs/>
                <w:i/>
                <w:iCs/>
              </w:rPr>
              <w:t>principaux</w:t>
            </w:r>
            <w:r w:rsidRPr="0084743D">
              <w:t xml:space="preserve"> objectifs et initiatives de l’Union, </w:t>
            </w:r>
            <w:r w:rsidRPr="0084743D">
              <w:rPr>
                <w:b/>
                <w:bCs/>
                <w:i/>
                <w:iCs/>
              </w:rPr>
              <w:t>tels que le pacte vert pour l’Europe, et</w:t>
            </w:r>
            <w:r w:rsidRPr="0084743D">
              <w:t xml:space="preserve"> de promouvoir la cohérence et les synergies entre les politiques de l’Union </w:t>
            </w:r>
            <w:r w:rsidRPr="0084743D">
              <w:rPr>
                <w:b/>
                <w:bCs/>
                <w:i/>
                <w:iCs/>
              </w:rPr>
              <w:t>en rapport avec les forêts et la foresterie</w:t>
            </w:r>
            <w:r w:rsidRPr="0084743D">
              <w:t>;</w:t>
            </w:r>
          </w:p>
        </w:tc>
        <w:tc>
          <w:tcPr>
            <w:tcW w:w="4876" w:type="dxa"/>
            <w:hideMark/>
          </w:tcPr>
          <w:p w14:paraId="745B93C9" w14:textId="77777777" w:rsidR="00C97B3D" w:rsidRPr="0084743D" w:rsidRDefault="00C97B3D" w:rsidP="00461623">
            <w:pPr>
              <w:pStyle w:val="Normal6"/>
              <w:rPr>
                <w:szCs w:val="24"/>
              </w:rPr>
            </w:pPr>
            <w:r w:rsidRPr="0084743D">
              <w:t>b)</w:t>
            </w:r>
            <w:r w:rsidRPr="0084743D">
              <w:tab/>
              <w:t xml:space="preserve">à fournir à la Commission des conseils et une expertise, soit à l’initiative de la Commission </w:t>
            </w:r>
            <w:r w:rsidRPr="0084743D">
              <w:rPr>
                <w:b/>
                <w:bCs/>
                <w:i/>
                <w:iCs/>
              </w:rPr>
              <w:t>ou du</w:t>
            </w:r>
            <w:r w:rsidRPr="0084743D">
              <w:t xml:space="preserve"> </w:t>
            </w:r>
            <w:r w:rsidRPr="0084743D">
              <w:rPr>
                <w:b/>
                <w:bCs/>
                <w:i/>
                <w:iCs/>
              </w:rPr>
              <w:t>groupe d’experts</w:t>
            </w:r>
            <w:r w:rsidRPr="0084743D">
              <w:t xml:space="preserve">, soit à la demande d’un État membre, aux fins de </w:t>
            </w:r>
            <w:r w:rsidRPr="0084743D">
              <w:rPr>
                <w:b/>
                <w:bCs/>
                <w:i/>
                <w:iCs/>
              </w:rPr>
              <w:t>garantir</w:t>
            </w:r>
            <w:r w:rsidRPr="0084743D">
              <w:t xml:space="preserve"> la contribution </w:t>
            </w:r>
            <w:r w:rsidRPr="0084743D">
              <w:rPr>
                <w:b/>
                <w:bCs/>
                <w:i/>
                <w:iCs/>
              </w:rPr>
              <w:t>appropriée du secteur forestier des États membres</w:t>
            </w:r>
            <w:r w:rsidRPr="0084743D">
              <w:t xml:space="preserve"> à la réalisation des objectifs et initiatives de l’Union, de promouvoir la cohérence et les synergies </w:t>
            </w:r>
            <w:r w:rsidRPr="0084743D">
              <w:rPr>
                <w:b/>
                <w:bCs/>
                <w:i/>
                <w:iCs/>
              </w:rPr>
              <w:t>ainsi que d’éliminer les incohérences existantes</w:t>
            </w:r>
            <w:r w:rsidRPr="0084743D">
              <w:t xml:space="preserve"> entre les politiques de l’Union</w:t>
            </w:r>
            <w:r w:rsidRPr="0084743D">
              <w:rPr>
                <w:b/>
                <w:bCs/>
                <w:i/>
                <w:iCs/>
              </w:rPr>
              <w:t>, de traiter leur effet cumulatif et d’évaluer leur compatibilité avec les principes de subsidiarité et de proportionnalité inscrits à l’article 5 du traité sur l’Union européenne</w:t>
            </w:r>
            <w:r w:rsidRPr="0084743D">
              <w:t>;</w:t>
            </w:r>
          </w:p>
        </w:tc>
      </w:tr>
    </w:tbl>
    <w:p w14:paraId="00859B66" w14:textId="77777777" w:rsidR="00C97B3D" w:rsidRPr="0084743D" w:rsidRDefault="00C97B3D" w:rsidP="00C97B3D"/>
    <w:p w14:paraId="20A74025" w14:textId="77777777" w:rsidR="00C97B3D" w:rsidRPr="0084743D" w:rsidRDefault="00C97B3D" w:rsidP="00C97B3D">
      <w:pPr>
        <w:pStyle w:val="AmNumberTabs"/>
      </w:pPr>
      <w:r w:rsidRPr="0084743D">
        <w:t>Amendement</w:t>
      </w:r>
      <w:r w:rsidRPr="0084743D">
        <w:tab/>
      </w:r>
      <w:r w:rsidRPr="0084743D">
        <w:tab/>
        <w:t>9</w:t>
      </w:r>
    </w:p>
    <w:p w14:paraId="4B5485BD" w14:textId="77777777" w:rsidR="00C97B3D" w:rsidRPr="0084743D" w:rsidRDefault="00C97B3D" w:rsidP="00C97B3D"/>
    <w:p w14:paraId="049B6EC8" w14:textId="77777777" w:rsidR="00C97B3D" w:rsidRPr="0084743D" w:rsidRDefault="00C97B3D" w:rsidP="00C97B3D">
      <w:pPr>
        <w:pStyle w:val="NormalBold"/>
        <w:keepNext/>
      </w:pPr>
      <w:r w:rsidRPr="0084743D">
        <w:t>Proposition de décision</w:t>
      </w:r>
    </w:p>
    <w:p w14:paraId="59F5929F" w14:textId="77777777" w:rsidR="00C97B3D" w:rsidRPr="0084743D" w:rsidRDefault="00C97B3D" w:rsidP="00C97B3D">
      <w:pPr>
        <w:pStyle w:val="NormalBold"/>
      </w:pPr>
      <w:r w:rsidRPr="0084743D">
        <w:t>Article 1 – alinéa 1 – point 3</w:t>
      </w:r>
    </w:p>
    <w:p w14:paraId="3D06BECB" w14:textId="77777777" w:rsidR="00C97B3D" w:rsidRPr="0084743D" w:rsidRDefault="00C97B3D" w:rsidP="00C97B3D">
      <w:pPr>
        <w:keepNext/>
      </w:pPr>
      <w:r w:rsidRPr="0084743D">
        <w:t>Décision 89/367/CEE du Conseil</w:t>
      </w:r>
    </w:p>
    <w:p w14:paraId="46D25434" w14:textId="77777777" w:rsidR="00C97B3D" w:rsidRPr="0084743D" w:rsidRDefault="00C97B3D" w:rsidP="00C97B3D">
      <w:r w:rsidRPr="0084743D">
        <w:t>Article 2 – paragraphe 2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0F4B3514" w14:textId="77777777" w:rsidTr="00461623">
        <w:trPr>
          <w:jc w:val="center"/>
        </w:trPr>
        <w:tc>
          <w:tcPr>
            <w:tcW w:w="9752" w:type="dxa"/>
            <w:gridSpan w:val="2"/>
          </w:tcPr>
          <w:p w14:paraId="0DF51C4C" w14:textId="77777777" w:rsidR="00C97B3D" w:rsidRPr="0084743D" w:rsidRDefault="00C97B3D" w:rsidP="00461623">
            <w:pPr>
              <w:keepNext/>
            </w:pPr>
          </w:p>
        </w:tc>
      </w:tr>
      <w:tr w:rsidR="00C97B3D" w:rsidRPr="0084743D" w14:paraId="5972251C" w14:textId="77777777" w:rsidTr="00461623">
        <w:trPr>
          <w:jc w:val="center"/>
        </w:trPr>
        <w:tc>
          <w:tcPr>
            <w:tcW w:w="4876" w:type="dxa"/>
            <w:hideMark/>
          </w:tcPr>
          <w:p w14:paraId="533FECD9" w14:textId="77777777" w:rsidR="00C97B3D" w:rsidRPr="0084743D" w:rsidRDefault="00C97B3D" w:rsidP="00461623">
            <w:pPr>
              <w:pStyle w:val="ColumnHeading"/>
              <w:keepNext/>
            </w:pPr>
            <w:r w:rsidRPr="0084743D">
              <w:t>Texte proposé par la Commission</w:t>
            </w:r>
          </w:p>
        </w:tc>
        <w:tc>
          <w:tcPr>
            <w:tcW w:w="4876" w:type="dxa"/>
            <w:hideMark/>
          </w:tcPr>
          <w:p w14:paraId="566E1D98" w14:textId="77777777" w:rsidR="00C97B3D" w:rsidRPr="0084743D" w:rsidRDefault="00C97B3D" w:rsidP="00461623">
            <w:pPr>
              <w:pStyle w:val="ColumnHeading"/>
              <w:keepNext/>
            </w:pPr>
            <w:r w:rsidRPr="0084743D">
              <w:t>Amendement</w:t>
            </w:r>
          </w:p>
        </w:tc>
      </w:tr>
      <w:tr w:rsidR="00C97B3D" w:rsidRPr="0084743D" w14:paraId="4AF41883" w14:textId="77777777" w:rsidTr="00461623">
        <w:trPr>
          <w:jc w:val="center"/>
        </w:trPr>
        <w:tc>
          <w:tcPr>
            <w:tcW w:w="4876" w:type="dxa"/>
            <w:hideMark/>
          </w:tcPr>
          <w:p w14:paraId="0B069BA9" w14:textId="77777777" w:rsidR="00C97B3D" w:rsidRPr="0084743D" w:rsidRDefault="00C97B3D" w:rsidP="00461623">
            <w:pPr>
              <w:pStyle w:val="Normal6"/>
            </w:pPr>
            <w:r w:rsidRPr="0084743D">
              <w:t>c)</w:t>
            </w:r>
            <w:r w:rsidRPr="0084743D">
              <w:tab/>
              <w:t xml:space="preserve">à </w:t>
            </w:r>
            <w:r w:rsidRPr="0084743D">
              <w:rPr>
                <w:b/>
                <w:bCs/>
                <w:i/>
                <w:iCs/>
              </w:rPr>
              <w:t>promouvoir</w:t>
            </w:r>
            <w:r w:rsidRPr="0084743D">
              <w:t xml:space="preserve"> la coopération entre la Commission et les États membres dans le domaine des forêts et de la foresterie, y compris par l’appui de mesures et d’interventions dans le cadre de la politique agricole commune;</w:t>
            </w:r>
          </w:p>
        </w:tc>
        <w:tc>
          <w:tcPr>
            <w:tcW w:w="4876" w:type="dxa"/>
            <w:hideMark/>
          </w:tcPr>
          <w:p w14:paraId="178E58DF" w14:textId="77777777" w:rsidR="00C97B3D" w:rsidRPr="0084743D" w:rsidRDefault="00C97B3D" w:rsidP="00461623">
            <w:pPr>
              <w:pStyle w:val="Normal6"/>
              <w:rPr>
                <w:szCs w:val="24"/>
              </w:rPr>
            </w:pPr>
            <w:r w:rsidRPr="0084743D">
              <w:t>c)</w:t>
            </w:r>
            <w:r w:rsidRPr="0084743D">
              <w:tab/>
              <w:t xml:space="preserve">à </w:t>
            </w:r>
            <w:r w:rsidRPr="0084743D">
              <w:rPr>
                <w:b/>
                <w:bCs/>
                <w:i/>
                <w:iCs/>
              </w:rPr>
              <w:t>accroître et intensifier</w:t>
            </w:r>
            <w:r w:rsidRPr="0084743D">
              <w:t xml:space="preserve"> la coopération entre la Commission et les États membres dans le domaine des forêts et de la foresterie, y compris par l’appui de mesures et d’interventions dans le cadre de la politique agricole commune</w:t>
            </w:r>
            <w:r w:rsidRPr="0084743D">
              <w:rPr>
                <w:b/>
                <w:bCs/>
                <w:i/>
                <w:iCs/>
              </w:rPr>
              <w:t>, notamment pour tenir compte des aspects de durabilité et créer des synergies entre les forêts et l’agriculture, ainsi que pour renforcer le développement socio-économique des zones rurales à prédominance forestière</w:t>
            </w:r>
            <w:r w:rsidRPr="0084743D">
              <w:t>;</w:t>
            </w:r>
          </w:p>
        </w:tc>
      </w:tr>
    </w:tbl>
    <w:p w14:paraId="115D2798" w14:textId="77777777" w:rsidR="00C97B3D" w:rsidRPr="0084743D" w:rsidRDefault="00C97B3D" w:rsidP="00C97B3D"/>
    <w:p w14:paraId="3DC4A911" w14:textId="77777777" w:rsidR="00C97B3D" w:rsidRPr="0084743D" w:rsidRDefault="00C97B3D" w:rsidP="00C97B3D">
      <w:pPr>
        <w:pStyle w:val="AmNumberTabs"/>
      </w:pPr>
      <w:r w:rsidRPr="0084743D">
        <w:t>Amendement</w:t>
      </w:r>
      <w:r w:rsidRPr="0084743D">
        <w:tab/>
      </w:r>
      <w:r w:rsidRPr="0084743D">
        <w:tab/>
        <w:t>10</w:t>
      </w:r>
    </w:p>
    <w:p w14:paraId="3C96C984" w14:textId="77777777" w:rsidR="00C97B3D" w:rsidRPr="0084743D" w:rsidRDefault="00C97B3D" w:rsidP="00C97B3D"/>
    <w:p w14:paraId="7FBDACB5" w14:textId="77777777" w:rsidR="00C97B3D" w:rsidRPr="0084743D" w:rsidRDefault="00C97B3D" w:rsidP="00C97B3D">
      <w:pPr>
        <w:pStyle w:val="NormalBold"/>
        <w:keepNext/>
      </w:pPr>
      <w:r w:rsidRPr="0084743D">
        <w:t>Proposition de décision</w:t>
      </w:r>
    </w:p>
    <w:p w14:paraId="2A97A134" w14:textId="77777777" w:rsidR="00C97B3D" w:rsidRPr="0084743D" w:rsidRDefault="00C97B3D" w:rsidP="00C97B3D">
      <w:pPr>
        <w:pStyle w:val="NormalBold"/>
      </w:pPr>
      <w:r w:rsidRPr="0084743D">
        <w:t>Article 1 – alinéa 1 – point 3</w:t>
      </w:r>
    </w:p>
    <w:p w14:paraId="16100EB3" w14:textId="77777777" w:rsidR="00C97B3D" w:rsidRPr="0084743D" w:rsidRDefault="00C97B3D" w:rsidP="00C97B3D">
      <w:pPr>
        <w:keepNext/>
      </w:pPr>
      <w:r w:rsidRPr="0084743D">
        <w:t>Décision 89/367/CEE du Conseil</w:t>
      </w:r>
    </w:p>
    <w:p w14:paraId="0110B575" w14:textId="77777777" w:rsidR="00C97B3D" w:rsidRPr="0084743D" w:rsidRDefault="00C97B3D" w:rsidP="00C97B3D">
      <w:r w:rsidRPr="0084743D">
        <w:t>Article 2 – paragraphe 2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2A4168C1" w14:textId="77777777" w:rsidTr="00461623">
        <w:trPr>
          <w:jc w:val="center"/>
        </w:trPr>
        <w:tc>
          <w:tcPr>
            <w:tcW w:w="9752" w:type="dxa"/>
            <w:gridSpan w:val="2"/>
          </w:tcPr>
          <w:p w14:paraId="790E0777" w14:textId="77777777" w:rsidR="00C97B3D" w:rsidRPr="0084743D" w:rsidRDefault="00C97B3D" w:rsidP="00461623">
            <w:pPr>
              <w:keepNext/>
            </w:pPr>
          </w:p>
        </w:tc>
      </w:tr>
      <w:tr w:rsidR="00C97B3D" w:rsidRPr="0084743D" w14:paraId="30BA4F70" w14:textId="77777777" w:rsidTr="00461623">
        <w:trPr>
          <w:jc w:val="center"/>
        </w:trPr>
        <w:tc>
          <w:tcPr>
            <w:tcW w:w="4876" w:type="dxa"/>
            <w:hideMark/>
          </w:tcPr>
          <w:p w14:paraId="2A5C712E" w14:textId="77777777" w:rsidR="00C97B3D" w:rsidRPr="0084743D" w:rsidRDefault="00C97B3D" w:rsidP="00461623">
            <w:pPr>
              <w:pStyle w:val="ColumnHeading"/>
              <w:keepNext/>
            </w:pPr>
            <w:r w:rsidRPr="0084743D">
              <w:t>Texte proposé par la Commission</w:t>
            </w:r>
          </w:p>
        </w:tc>
        <w:tc>
          <w:tcPr>
            <w:tcW w:w="4876" w:type="dxa"/>
            <w:hideMark/>
          </w:tcPr>
          <w:p w14:paraId="376ECCF9" w14:textId="77777777" w:rsidR="00C97B3D" w:rsidRPr="0084743D" w:rsidRDefault="00C97B3D" w:rsidP="00461623">
            <w:pPr>
              <w:pStyle w:val="ColumnHeading"/>
              <w:keepNext/>
            </w:pPr>
            <w:r w:rsidRPr="0084743D">
              <w:t>Amendement</w:t>
            </w:r>
          </w:p>
        </w:tc>
      </w:tr>
      <w:tr w:rsidR="00C97B3D" w:rsidRPr="0084743D" w14:paraId="63BE33E5" w14:textId="77777777" w:rsidTr="00461623">
        <w:trPr>
          <w:jc w:val="center"/>
        </w:trPr>
        <w:tc>
          <w:tcPr>
            <w:tcW w:w="4876" w:type="dxa"/>
            <w:hideMark/>
          </w:tcPr>
          <w:p w14:paraId="76865380" w14:textId="77777777" w:rsidR="00C97B3D" w:rsidRPr="0084743D" w:rsidRDefault="00C97B3D" w:rsidP="00461623">
            <w:pPr>
              <w:pStyle w:val="Normal6"/>
            </w:pPr>
            <w:r w:rsidRPr="0084743D">
              <w:t>d)</w:t>
            </w:r>
            <w:r w:rsidRPr="0084743D">
              <w:tab/>
              <w:t>à favoriser l’échange de connaissances, d’expériences et de bonnes pratiques dans le domaine des forêts et de la foresterie.</w:t>
            </w:r>
          </w:p>
        </w:tc>
        <w:tc>
          <w:tcPr>
            <w:tcW w:w="4876" w:type="dxa"/>
            <w:hideMark/>
          </w:tcPr>
          <w:p w14:paraId="1A3E5136" w14:textId="77777777" w:rsidR="00C97B3D" w:rsidRPr="0084743D" w:rsidRDefault="00C97B3D" w:rsidP="00461623">
            <w:pPr>
              <w:pStyle w:val="Normal6"/>
              <w:rPr>
                <w:szCs w:val="24"/>
              </w:rPr>
            </w:pPr>
            <w:r w:rsidRPr="0084743D">
              <w:t>d)</w:t>
            </w:r>
            <w:r w:rsidRPr="0084743D">
              <w:tab/>
              <w:t>à favoriser l’échange de connaissances, d’expériences et de bonnes pratiques</w:t>
            </w:r>
            <w:r w:rsidRPr="0084743D">
              <w:rPr>
                <w:b/>
                <w:bCs/>
                <w:i/>
                <w:iCs/>
              </w:rPr>
              <w:t>, ainsi qu’à servir de forum pour l’échange de vues sur les questions et les initiatives qui émergent</w:t>
            </w:r>
            <w:r w:rsidRPr="0084743D">
              <w:t xml:space="preserve"> dans le domaine des forêts et de la foresterie </w:t>
            </w:r>
            <w:r w:rsidRPr="0084743D">
              <w:rPr>
                <w:b/>
                <w:bCs/>
                <w:i/>
                <w:iCs/>
              </w:rPr>
              <w:t>et sur les multiples fonctions des forêts, notamment celles intéressant le secteur forestier au sens large, ainsi qu’à favoriser les échanges de vues sur l’applicabilité et les incidences des politiques de l’Union en rapport avec la forêt et la foresterie;</w:t>
            </w:r>
          </w:p>
        </w:tc>
      </w:tr>
    </w:tbl>
    <w:p w14:paraId="12D9C9A3" w14:textId="77777777" w:rsidR="00C97B3D" w:rsidRPr="0084743D" w:rsidRDefault="00C97B3D" w:rsidP="00C97B3D"/>
    <w:p w14:paraId="481925D7" w14:textId="77777777" w:rsidR="00C97B3D" w:rsidRPr="0084743D" w:rsidRDefault="00C97B3D" w:rsidP="00C97B3D">
      <w:pPr>
        <w:pStyle w:val="AmNumberTabs"/>
      </w:pPr>
      <w:r w:rsidRPr="0084743D">
        <w:t>Amendement</w:t>
      </w:r>
      <w:r w:rsidRPr="0084743D">
        <w:tab/>
      </w:r>
      <w:r w:rsidRPr="0084743D">
        <w:tab/>
        <w:t>11</w:t>
      </w:r>
    </w:p>
    <w:p w14:paraId="07CD88B8" w14:textId="77777777" w:rsidR="00C97B3D" w:rsidRPr="0084743D" w:rsidRDefault="00C97B3D" w:rsidP="00C97B3D"/>
    <w:p w14:paraId="7302A5A0" w14:textId="77777777" w:rsidR="00C97B3D" w:rsidRPr="0084743D" w:rsidRDefault="00C97B3D" w:rsidP="00C97B3D">
      <w:pPr>
        <w:pStyle w:val="NormalBold"/>
        <w:keepNext/>
      </w:pPr>
      <w:r w:rsidRPr="0084743D">
        <w:t>Proposition de décision</w:t>
      </w:r>
    </w:p>
    <w:p w14:paraId="4798E076" w14:textId="77777777" w:rsidR="00C97B3D" w:rsidRPr="0084743D" w:rsidRDefault="00C97B3D" w:rsidP="00C97B3D">
      <w:pPr>
        <w:pStyle w:val="NormalBold"/>
      </w:pPr>
      <w:r w:rsidRPr="0084743D">
        <w:t>Article 1 – alinéa 1 – point 3</w:t>
      </w:r>
    </w:p>
    <w:p w14:paraId="4EE7FA17" w14:textId="77777777" w:rsidR="00C97B3D" w:rsidRPr="0084743D" w:rsidRDefault="00C97B3D" w:rsidP="00C97B3D">
      <w:pPr>
        <w:keepNext/>
      </w:pPr>
      <w:r w:rsidRPr="0084743D">
        <w:t>Décision 89/367/CEE du Conseil</w:t>
      </w:r>
    </w:p>
    <w:p w14:paraId="34721B6C" w14:textId="77777777" w:rsidR="00C97B3D" w:rsidRPr="0084743D" w:rsidRDefault="00C97B3D" w:rsidP="00C97B3D">
      <w:r w:rsidRPr="0084743D">
        <w:t>Article 2 – paragraphe 2 – point d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54D9DE2D" w14:textId="77777777" w:rsidTr="00461623">
        <w:trPr>
          <w:jc w:val="center"/>
        </w:trPr>
        <w:tc>
          <w:tcPr>
            <w:tcW w:w="9752" w:type="dxa"/>
            <w:gridSpan w:val="2"/>
          </w:tcPr>
          <w:p w14:paraId="1892DAA0" w14:textId="77777777" w:rsidR="00C97B3D" w:rsidRPr="0084743D" w:rsidRDefault="00C97B3D" w:rsidP="00461623">
            <w:pPr>
              <w:keepNext/>
            </w:pPr>
          </w:p>
        </w:tc>
      </w:tr>
      <w:tr w:rsidR="00C97B3D" w:rsidRPr="0084743D" w14:paraId="7A62F5C1" w14:textId="77777777" w:rsidTr="00461623">
        <w:trPr>
          <w:jc w:val="center"/>
        </w:trPr>
        <w:tc>
          <w:tcPr>
            <w:tcW w:w="4876" w:type="dxa"/>
            <w:hideMark/>
          </w:tcPr>
          <w:p w14:paraId="452D4B13" w14:textId="77777777" w:rsidR="00C97B3D" w:rsidRPr="0084743D" w:rsidRDefault="00C97B3D" w:rsidP="00461623">
            <w:pPr>
              <w:pStyle w:val="ColumnHeading"/>
              <w:keepNext/>
            </w:pPr>
            <w:r w:rsidRPr="0084743D">
              <w:t>Texte proposé par la Commission</w:t>
            </w:r>
          </w:p>
        </w:tc>
        <w:tc>
          <w:tcPr>
            <w:tcW w:w="4876" w:type="dxa"/>
            <w:hideMark/>
          </w:tcPr>
          <w:p w14:paraId="75A5F2DD" w14:textId="77777777" w:rsidR="00C97B3D" w:rsidRPr="0084743D" w:rsidRDefault="00C97B3D" w:rsidP="00461623">
            <w:pPr>
              <w:pStyle w:val="ColumnHeading"/>
              <w:keepNext/>
            </w:pPr>
            <w:r w:rsidRPr="0084743D">
              <w:t>Amendement</w:t>
            </w:r>
          </w:p>
        </w:tc>
      </w:tr>
      <w:tr w:rsidR="00C97B3D" w:rsidRPr="0084743D" w14:paraId="2988051D" w14:textId="77777777" w:rsidTr="00461623">
        <w:trPr>
          <w:jc w:val="center"/>
        </w:trPr>
        <w:tc>
          <w:tcPr>
            <w:tcW w:w="4876" w:type="dxa"/>
          </w:tcPr>
          <w:p w14:paraId="417AD57D" w14:textId="77777777" w:rsidR="00C97B3D" w:rsidRPr="0084743D" w:rsidRDefault="00C97B3D" w:rsidP="00461623">
            <w:pPr>
              <w:pStyle w:val="Normal6"/>
            </w:pPr>
          </w:p>
        </w:tc>
        <w:tc>
          <w:tcPr>
            <w:tcW w:w="4876" w:type="dxa"/>
            <w:hideMark/>
          </w:tcPr>
          <w:p w14:paraId="205CF74D" w14:textId="77777777" w:rsidR="00C97B3D" w:rsidRPr="0084743D" w:rsidRDefault="00C97B3D" w:rsidP="00461623">
            <w:pPr>
              <w:pStyle w:val="Normal6"/>
              <w:rPr>
                <w:szCs w:val="24"/>
              </w:rPr>
            </w:pPr>
            <w:r w:rsidRPr="0084743D">
              <w:rPr>
                <w:b/>
                <w:i/>
              </w:rPr>
              <w:t>d bis)</w:t>
            </w:r>
            <w:r w:rsidRPr="0084743D">
              <w:rPr>
                <w:b/>
                <w:i/>
              </w:rPr>
              <w:tab/>
              <w:t>à rechercher des synergies, à coopérer en la matière et à éviter les conflits entre les politiques nationales et européennes ayant trait aux forêts et à la foresterie, en tenant également compte de l’évolution de la situation sur la scène internationale;</w:t>
            </w:r>
          </w:p>
        </w:tc>
      </w:tr>
    </w:tbl>
    <w:p w14:paraId="6238EF97" w14:textId="77777777" w:rsidR="00C97B3D" w:rsidRPr="0084743D" w:rsidRDefault="00C97B3D" w:rsidP="00C97B3D"/>
    <w:p w14:paraId="3D4C6DB0" w14:textId="77777777" w:rsidR="00C97B3D" w:rsidRPr="0084743D" w:rsidRDefault="00C97B3D" w:rsidP="00C97B3D">
      <w:pPr>
        <w:pStyle w:val="AmNumberTabs"/>
      </w:pPr>
      <w:r w:rsidRPr="0084743D">
        <w:t>Amendement</w:t>
      </w:r>
      <w:r w:rsidRPr="0084743D">
        <w:tab/>
      </w:r>
      <w:r w:rsidRPr="0084743D">
        <w:tab/>
        <w:t>12</w:t>
      </w:r>
    </w:p>
    <w:p w14:paraId="3818E01D" w14:textId="77777777" w:rsidR="00C97B3D" w:rsidRPr="0084743D" w:rsidRDefault="00C97B3D" w:rsidP="00C97B3D"/>
    <w:p w14:paraId="2D5A96F2" w14:textId="77777777" w:rsidR="00C97B3D" w:rsidRPr="0084743D" w:rsidRDefault="00C97B3D" w:rsidP="00C97B3D">
      <w:pPr>
        <w:pStyle w:val="NormalBold"/>
        <w:keepNext/>
      </w:pPr>
      <w:r w:rsidRPr="0084743D">
        <w:t>Proposition de décision</w:t>
      </w:r>
    </w:p>
    <w:p w14:paraId="075D96A9" w14:textId="77777777" w:rsidR="00C97B3D" w:rsidRPr="0084743D" w:rsidRDefault="00C97B3D" w:rsidP="00C97B3D">
      <w:pPr>
        <w:pStyle w:val="NormalBold"/>
      </w:pPr>
      <w:r w:rsidRPr="0084743D">
        <w:t>Article 1 – alinéa 1 – point 3</w:t>
      </w:r>
    </w:p>
    <w:p w14:paraId="2C699595" w14:textId="77777777" w:rsidR="00C97B3D" w:rsidRPr="0084743D" w:rsidRDefault="00C97B3D" w:rsidP="00C97B3D">
      <w:pPr>
        <w:keepNext/>
      </w:pPr>
      <w:r w:rsidRPr="0084743D">
        <w:t>Décision 89/367/CEE du Conseil</w:t>
      </w:r>
    </w:p>
    <w:p w14:paraId="699C33D7" w14:textId="77777777" w:rsidR="00C97B3D" w:rsidRPr="0084743D" w:rsidRDefault="00C97B3D" w:rsidP="00C97B3D">
      <w:r w:rsidRPr="0084743D">
        <w:t>Article 2 – paragraphe 2 – point d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7B51E92B" w14:textId="77777777" w:rsidTr="00461623">
        <w:trPr>
          <w:jc w:val="center"/>
        </w:trPr>
        <w:tc>
          <w:tcPr>
            <w:tcW w:w="9752" w:type="dxa"/>
            <w:gridSpan w:val="2"/>
          </w:tcPr>
          <w:p w14:paraId="287DC095" w14:textId="77777777" w:rsidR="00C97B3D" w:rsidRPr="0084743D" w:rsidRDefault="00C97B3D" w:rsidP="00461623">
            <w:pPr>
              <w:keepNext/>
            </w:pPr>
          </w:p>
        </w:tc>
      </w:tr>
      <w:tr w:rsidR="00C97B3D" w:rsidRPr="0084743D" w14:paraId="310A5436" w14:textId="77777777" w:rsidTr="00461623">
        <w:trPr>
          <w:jc w:val="center"/>
        </w:trPr>
        <w:tc>
          <w:tcPr>
            <w:tcW w:w="4876" w:type="dxa"/>
            <w:hideMark/>
          </w:tcPr>
          <w:p w14:paraId="106B1D0C" w14:textId="77777777" w:rsidR="00C97B3D" w:rsidRPr="0084743D" w:rsidRDefault="00C97B3D" w:rsidP="00461623">
            <w:pPr>
              <w:pStyle w:val="ColumnHeading"/>
              <w:keepNext/>
            </w:pPr>
            <w:r w:rsidRPr="0084743D">
              <w:t>Texte proposé par la Commission</w:t>
            </w:r>
          </w:p>
        </w:tc>
        <w:tc>
          <w:tcPr>
            <w:tcW w:w="4876" w:type="dxa"/>
            <w:hideMark/>
          </w:tcPr>
          <w:p w14:paraId="784603BD" w14:textId="77777777" w:rsidR="00C97B3D" w:rsidRPr="0084743D" w:rsidRDefault="00C97B3D" w:rsidP="00461623">
            <w:pPr>
              <w:pStyle w:val="ColumnHeading"/>
              <w:keepNext/>
            </w:pPr>
            <w:r w:rsidRPr="0084743D">
              <w:t>Amendement</w:t>
            </w:r>
          </w:p>
        </w:tc>
      </w:tr>
      <w:tr w:rsidR="00C97B3D" w:rsidRPr="0084743D" w14:paraId="2EA33E40" w14:textId="77777777" w:rsidTr="00461623">
        <w:trPr>
          <w:jc w:val="center"/>
        </w:trPr>
        <w:tc>
          <w:tcPr>
            <w:tcW w:w="4876" w:type="dxa"/>
          </w:tcPr>
          <w:p w14:paraId="744D5A7B" w14:textId="77777777" w:rsidR="00C97B3D" w:rsidRPr="0084743D" w:rsidRDefault="00C97B3D" w:rsidP="00461623">
            <w:pPr>
              <w:pStyle w:val="Normal6"/>
            </w:pPr>
          </w:p>
        </w:tc>
        <w:tc>
          <w:tcPr>
            <w:tcW w:w="4876" w:type="dxa"/>
            <w:hideMark/>
          </w:tcPr>
          <w:p w14:paraId="569509BB" w14:textId="77777777" w:rsidR="00C97B3D" w:rsidRPr="0084743D" w:rsidRDefault="00C97B3D" w:rsidP="00461623">
            <w:pPr>
              <w:pStyle w:val="Normal6"/>
              <w:rPr>
                <w:szCs w:val="24"/>
              </w:rPr>
            </w:pPr>
            <w:r w:rsidRPr="0084743D">
              <w:rPr>
                <w:b/>
                <w:i/>
              </w:rPr>
              <w:t>d ter)</w:t>
            </w:r>
            <w:r w:rsidRPr="0084743D">
              <w:rPr>
                <w:b/>
                <w:i/>
              </w:rPr>
              <w:tab/>
              <w:t xml:space="preserve">à formuler des opinions sur des propositions législatives, des stratégies, des communications, des lignes directrices ou d’autres initiatives de l’Union ayant trait aux forêts et à la foresterie, ou qui auraient une incidence significative sur </w:t>
            </w:r>
            <w:r w:rsidRPr="0084743D">
              <w:rPr>
                <w:b/>
                <w:i/>
              </w:rPr>
              <w:lastRenderedPageBreak/>
              <w:t>les forêts ou la foresterie au sein de l’Union; la Commission tient compte de ces opinions lors de la réalisation des objectifs stratégiques ayant trait aux forêts et elle donne un retour sur la manière dont elle a pris en compte ces opinions.</w:t>
            </w:r>
          </w:p>
        </w:tc>
      </w:tr>
    </w:tbl>
    <w:p w14:paraId="4797E5A1" w14:textId="77777777" w:rsidR="00C97B3D" w:rsidRPr="0084743D" w:rsidRDefault="00C97B3D" w:rsidP="00C97B3D"/>
    <w:p w14:paraId="29513D29" w14:textId="77777777" w:rsidR="00C97B3D" w:rsidRPr="0084743D" w:rsidRDefault="00C97B3D" w:rsidP="00C97B3D">
      <w:pPr>
        <w:pStyle w:val="AmNumberTabs"/>
      </w:pPr>
      <w:r w:rsidRPr="0084743D">
        <w:t>Amendement</w:t>
      </w:r>
      <w:r w:rsidRPr="0084743D">
        <w:tab/>
      </w:r>
      <w:r w:rsidRPr="0084743D">
        <w:tab/>
        <w:t>13</w:t>
      </w:r>
    </w:p>
    <w:p w14:paraId="2CA42869" w14:textId="77777777" w:rsidR="00C97B3D" w:rsidRPr="0084743D" w:rsidRDefault="00C97B3D" w:rsidP="00C97B3D"/>
    <w:p w14:paraId="30AF07CE" w14:textId="77777777" w:rsidR="00C97B3D" w:rsidRPr="0084743D" w:rsidRDefault="00C97B3D" w:rsidP="00C97B3D">
      <w:pPr>
        <w:pStyle w:val="NormalBold"/>
        <w:keepNext/>
      </w:pPr>
      <w:r w:rsidRPr="0084743D">
        <w:t>Proposition de décision</w:t>
      </w:r>
    </w:p>
    <w:p w14:paraId="45CB4480" w14:textId="77777777" w:rsidR="00C97B3D" w:rsidRPr="0084743D" w:rsidRDefault="00C97B3D" w:rsidP="00C97B3D">
      <w:pPr>
        <w:pStyle w:val="NormalBold"/>
      </w:pPr>
      <w:r w:rsidRPr="0084743D">
        <w:t>Article 1 – alinéa 1 – point 3</w:t>
      </w:r>
    </w:p>
    <w:p w14:paraId="220FB419" w14:textId="77777777" w:rsidR="00C97B3D" w:rsidRPr="0084743D" w:rsidRDefault="00C97B3D" w:rsidP="00C97B3D">
      <w:pPr>
        <w:keepNext/>
      </w:pPr>
      <w:r w:rsidRPr="0084743D">
        <w:t>Décision 89/367/CEE du Conseil</w:t>
      </w:r>
    </w:p>
    <w:p w14:paraId="4F7CF581" w14:textId="77777777" w:rsidR="00C97B3D" w:rsidRPr="0084743D" w:rsidRDefault="00C97B3D" w:rsidP="00C97B3D">
      <w:r w:rsidRPr="0084743D">
        <w:t>Article 2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308A6AFF" w14:textId="77777777" w:rsidTr="00461623">
        <w:trPr>
          <w:jc w:val="center"/>
        </w:trPr>
        <w:tc>
          <w:tcPr>
            <w:tcW w:w="9752" w:type="dxa"/>
            <w:gridSpan w:val="2"/>
          </w:tcPr>
          <w:p w14:paraId="07E32837" w14:textId="77777777" w:rsidR="00C97B3D" w:rsidRPr="0084743D" w:rsidRDefault="00C97B3D" w:rsidP="00461623">
            <w:pPr>
              <w:keepNext/>
            </w:pPr>
          </w:p>
        </w:tc>
      </w:tr>
      <w:tr w:rsidR="00C97B3D" w:rsidRPr="0084743D" w14:paraId="12AB8BC1" w14:textId="77777777" w:rsidTr="00461623">
        <w:trPr>
          <w:jc w:val="center"/>
        </w:trPr>
        <w:tc>
          <w:tcPr>
            <w:tcW w:w="4876" w:type="dxa"/>
            <w:hideMark/>
          </w:tcPr>
          <w:p w14:paraId="49378823" w14:textId="77777777" w:rsidR="00C97B3D" w:rsidRPr="0084743D" w:rsidRDefault="00C97B3D" w:rsidP="00461623">
            <w:pPr>
              <w:pStyle w:val="ColumnHeading"/>
              <w:keepNext/>
            </w:pPr>
            <w:r w:rsidRPr="0084743D">
              <w:t>Texte proposé par la Commission</w:t>
            </w:r>
          </w:p>
        </w:tc>
        <w:tc>
          <w:tcPr>
            <w:tcW w:w="4876" w:type="dxa"/>
            <w:hideMark/>
          </w:tcPr>
          <w:p w14:paraId="726E75D6" w14:textId="77777777" w:rsidR="00C97B3D" w:rsidRPr="0084743D" w:rsidRDefault="00C97B3D" w:rsidP="00461623">
            <w:pPr>
              <w:pStyle w:val="ColumnHeading"/>
              <w:keepNext/>
            </w:pPr>
            <w:r w:rsidRPr="0084743D">
              <w:t>Amendement</w:t>
            </w:r>
          </w:p>
        </w:tc>
      </w:tr>
      <w:tr w:rsidR="00C97B3D" w:rsidRPr="0084743D" w14:paraId="657280C0" w14:textId="77777777" w:rsidTr="00461623">
        <w:trPr>
          <w:jc w:val="center"/>
        </w:trPr>
        <w:tc>
          <w:tcPr>
            <w:tcW w:w="4876" w:type="dxa"/>
            <w:hideMark/>
          </w:tcPr>
          <w:p w14:paraId="5A1D2C13" w14:textId="77777777" w:rsidR="00C97B3D" w:rsidRPr="0084743D" w:rsidRDefault="00C97B3D" w:rsidP="00461623">
            <w:pPr>
              <w:pStyle w:val="Normal6"/>
            </w:pPr>
            <w:r w:rsidRPr="0084743D">
              <w:t>3.</w:t>
            </w:r>
            <w:r w:rsidRPr="0084743D">
              <w:tab/>
              <w:t>Le Parlement européen et le Conseil, statuant sur proposition de la Commission, peuvent confier d’autres tâches au groupe d’experts dans le cadre des politiques de l’Union ayant une incidence sur les forêts et la foresterie.</w:t>
            </w:r>
          </w:p>
        </w:tc>
        <w:tc>
          <w:tcPr>
            <w:tcW w:w="4876" w:type="dxa"/>
            <w:hideMark/>
          </w:tcPr>
          <w:p w14:paraId="2C30C140" w14:textId="77777777" w:rsidR="00C97B3D" w:rsidRPr="0084743D" w:rsidRDefault="00C97B3D" w:rsidP="00461623">
            <w:pPr>
              <w:pStyle w:val="Normal6"/>
              <w:rPr>
                <w:szCs w:val="24"/>
              </w:rPr>
            </w:pPr>
            <w:r w:rsidRPr="0084743D">
              <w:t>3.</w:t>
            </w:r>
            <w:r w:rsidRPr="0084743D">
              <w:tab/>
              <w:t xml:space="preserve">Le Parlement européen et le Conseil, statuant sur proposition de la Commission, peuvent confier d’autres tâches </w:t>
            </w:r>
            <w:r w:rsidRPr="0084743D">
              <w:rPr>
                <w:b/>
                <w:bCs/>
                <w:i/>
                <w:iCs/>
              </w:rPr>
              <w:t>temporaires</w:t>
            </w:r>
            <w:r w:rsidRPr="0084743D">
              <w:t xml:space="preserve"> au groupe d’experts dans le cadre des politiques de l’Union ayant une incidence sur les forêts et la foresterie.</w:t>
            </w:r>
          </w:p>
        </w:tc>
      </w:tr>
    </w:tbl>
    <w:p w14:paraId="74C2310B" w14:textId="77777777" w:rsidR="00C97B3D" w:rsidRPr="0084743D" w:rsidRDefault="00C97B3D" w:rsidP="00C97B3D"/>
    <w:p w14:paraId="58E07765" w14:textId="77777777" w:rsidR="00C97B3D" w:rsidRPr="0084743D" w:rsidRDefault="00C97B3D" w:rsidP="00C97B3D">
      <w:pPr>
        <w:pStyle w:val="AmNumberTabs"/>
      </w:pPr>
      <w:r w:rsidRPr="0084743D">
        <w:t>Amendement</w:t>
      </w:r>
      <w:r w:rsidRPr="0084743D">
        <w:tab/>
      </w:r>
      <w:r w:rsidRPr="0084743D">
        <w:tab/>
        <w:t>14</w:t>
      </w:r>
    </w:p>
    <w:p w14:paraId="36513608" w14:textId="77777777" w:rsidR="00C97B3D" w:rsidRPr="0084743D" w:rsidRDefault="00C97B3D" w:rsidP="00C97B3D"/>
    <w:p w14:paraId="6492B0AA" w14:textId="77777777" w:rsidR="00C97B3D" w:rsidRPr="0084743D" w:rsidRDefault="00C97B3D" w:rsidP="00C97B3D">
      <w:pPr>
        <w:pStyle w:val="NormalBold"/>
        <w:keepNext/>
      </w:pPr>
      <w:r w:rsidRPr="0084743D">
        <w:t>Proposition de décision</w:t>
      </w:r>
    </w:p>
    <w:p w14:paraId="6A9048D7" w14:textId="77777777" w:rsidR="00C97B3D" w:rsidRPr="0084743D" w:rsidRDefault="00C97B3D" w:rsidP="00C97B3D">
      <w:pPr>
        <w:pStyle w:val="NormalBold"/>
      </w:pPr>
      <w:r w:rsidRPr="0084743D">
        <w:t>Article 1 – alinéa 1 – point 4</w:t>
      </w:r>
    </w:p>
    <w:p w14:paraId="3C474D34" w14:textId="77777777" w:rsidR="00C97B3D" w:rsidRPr="0084743D" w:rsidRDefault="00C97B3D" w:rsidP="00C97B3D">
      <w:pPr>
        <w:keepNext/>
      </w:pPr>
      <w:r w:rsidRPr="0084743D">
        <w:t>Décision 89/367/CEE du Conseil</w:t>
      </w:r>
    </w:p>
    <w:p w14:paraId="1669895A" w14:textId="61A852D1" w:rsidR="00C97B3D" w:rsidRPr="0084743D" w:rsidRDefault="00C97B3D" w:rsidP="00C97B3D">
      <w:r w:rsidRPr="0084743D">
        <w:t xml:space="preserve">Article 3 – </w:t>
      </w:r>
      <w:r w:rsidR="0057063B" w:rsidRPr="0084743D">
        <w:t>alinéa </w:t>
      </w:r>
      <w:r w:rsidRPr="0084743D">
        <w:t>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12E8F171" w14:textId="77777777" w:rsidTr="00461623">
        <w:trPr>
          <w:jc w:val="center"/>
        </w:trPr>
        <w:tc>
          <w:tcPr>
            <w:tcW w:w="9752" w:type="dxa"/>
            <w:gridSpan w:val="2"/>
          </w:tcPr>
          <w:p w14:paraId="69C703C8" w14:textId="77777777" w:rsidR="00C97B3D" w:rsidRPr="0084743D" w:rsidRDefault="00C97B3D" w:rsidP="00461623">
            <w:pPr>
              <w:keepNext/>
            </w:pPr>
          </w:p>
        </w:tc>
      </w:tr>
      <w:tr w:rsidR="00C97B3D" w:rsidRPr="0084743D" w14:paraId="706B3892" w14:textId="77777777" w:rsidTr="00461623">
        <w:trPr>
          <w:jc w:val="center"/>
        </w:trPr>
        <w:tc>
          <w:tcPr>
            <w:tcW w:w="4876" w:type="dxa"/>
            <w:hideMark/>
          </w:tcPr>
          <w:p w14:paraId="0D83311A" w14:textId="77777777" w:rsidR="00C97B3D" w:rsidRPr="0084743D" w:rsidRDefault="00C97B3D" w:rsidP="00461623">
            <w:pPr>
              <w:pStyle w:val="ColumnHeading"/>
              <w:keepNext/>
            </w:pPr>
            <w:r w:rsidRPr="0084743D">
              <w:t>Texte proposé par la Commission</w:t>
            </w:r>
          </w:p>
        </w:tc>
        <w:tc>
          <w:tcPr>
            <w:tcW w:w="4876" w:type="dxa"/>
            <w:hideMark/>
          </w:tcPr>
          <w:p w14:paraId="7CFF7CFF" w14:textId="77777777" w:rsidR="00C97B3D" w:rsidRPr="0084743D" w:rsidRDefault="00C97B3D" w:rsidP="00461623">
            <w:pPr>
              <w:pStyle w:val="ColumnHeading"/>
              <w:keepNext/>
            </w:pPr>
            <w:r w:rsidRPr="0084743D">
              <w:t>Amendement</w:t>
            </w:r>
          </w:p>
        </w:tc>
      </w:tr>
      <w:tr w:rsidR="00C97B3D" w:rsidRPr="0084743D" w14:paraId="186B49AD" w14:textId="77777777" w:rsidTr="00461623">
        <w:trPr>
          <w:jc w:val="center"/>
        </w:trPr>
        <w:tc>
          <w:tcPr>
            <w:tcW w:w="4876" w:type="dxa"/>
            <w:hideMark/>
          </w:tcPr>
          <w:p w14:paraId="5C6635A5" w14:textId="77777777" w:rsidR="00C97B3D" w:rsidRPr="0084743D" w:rsidRDefault="00C97B3D" w:rsidP="00461623">
            <w:pPr>
              <w:pStyle w:val="Normal6"/>
            </w:pPr>
            <w:r w:rsidRPr="0084743D">
              <w:t>Le groupe d’experts est composé de représentants des États membres.</w:t>
            </w:r>
          </w:p>
        </w:tc>
        <w:tc>
          <w:tcPr>
            <w:tcW w:w="4876" w:type="dxa"/>
            <w:hideMark/>
          </w:tcPr>
          <w:p w14:paraId="5824D77A" w14:textId="77777777" w:rsidR="00C97B3D" w:rsidRPr="0084743D" w:rsidRDefault="00C97B3D" w:rsidP="00461623">
            <w:pPr>
              <w:pStyle w:val="Normal6"/>
              <w:rPr>
                <w:szCs w:val="24"/>
              </w:rPr>
            </w:pPr>
            <w:r w:rsidRPr="0084743D">
              <w:t xml:space="preserve">Le groupe d’experts est composé de représentants des États membres. </w:t>
            </w:r>
            <w:r w:rsidRPr="0084743D">
              <w:rPr>
                <w:b/>
                <w:i/>
              </w:rPr>
              <w:t>Chaque État membre est invité et fortement encouragé à désigner des experts nationaux et à faciliter leur participation aux réunions du groupe d’experts.</w:t>
            </w:r>
          </w:p>
        </w:tc>
      </w:tr>
    </w:tbl>
    <w:p w14:paraId="66F629F8" w14:textId="77777777" w:rsidR="00C97B3D" w:rsidRPr="0084743D" w:rsidRDefault="00C97B3D" w:rsidP="00C97B3D"/>
    <w:p w14:paraId="0CB4EACF" w14:textId="77777777" w:rsidR="00C97B3D" w:rsidRPr="0084743D" w:rsidRDefault="00C97B3D" w:rsidP="00C97B3D">
      <w:pPr>
        <w:pStyle w:val="AmNumberTabs"/>
      </w:pPr>
      <w:r w:rsidRPr="0084743D">
        <w:t>Amendement</w:t>
      </w:r>
      <w:r w:rsidRPr="0084743D">
        <w:tab/>
      </w:r>
      <w:r w:rsidRPr="0084743D">
        <w:tab/>
        <w:t>15</w:t>
      </w:r>
    </w:p>
    <w:p w14:paraId="13A0C744" w14:textId="77777777" w:rsidR="00C97B3D" w:rsidRPr="0084743D" w:rsidRDefault="00C97B3D" w:rsidP="00C97B3D"/>
    <w:p w14:paraId="1A093ACC" w14:textId="77777777" w:rsidR="00C97B3D" w:rsidRPr="0084743D" w:rsidRDefault="00C97B3D" w:rsidP="00C97B3D">
      <w:pPr>
        <w:pStyle w:val="NormalBold"/>
        <w:keepNext/>
      </w:pPr>
      <w:r w:rsidRPr="0084743D">
        <w:t>Proposition de décision</w:t>
      </w:r>
    </w:p>
    <w:p w14:paraId="6F215556" w14:textId="77777777" w:rsidR="00C97B3D" w:rsidRPr="0084743D" w:rsidRDefault="00C97B3D" w:rsidP="00C97B3D">
      <w:pPr>
        <w:pStyle w:val="NormalBold"/>
      </w:pPr>
      <w:r w:rsidRPr="0084743D">
        <w:t>Article 1 – alinéa 1 – point 4</w:t>
      </w:r>
    </w:p>
    <w:p w14:paraId="6CD3AB0B" w14:textId="77777777" w:rsidR="00C97B3D" w:rsidRPr="0084743D" w:rsidRDefault="00C97B3D" w:rsidP="00C97B3D">
      <w:pPr>
        <w:keepNext/>
      </w:pPr>
      <w:r w:rsidRPr="0084743D">
        <w:t>Décision 89/367/CEE du Conseil</w:t>
      </w:r>
    </w:p>
    <w:p w14:paraId="0F55A6EE" w14:textId="117E061A" w:rsidR="00C97B3D" w:rsidRPr="0084743D" w:rsidRDefault="00C97B3D" w:rsidP="00C97B3D">
      <w:r w:rsidRPr="0084743D">
        <w:t xml:space="preserve">Article 3 – </w:t>
      </w:r>
      <w:r w:rsidR="0057063B" w:rsidRPr="0084743D">
        <w:t xml:space="preserve">alinéa </w:t>
      </w:r>
      <w:r w:rsidRPr="0084743D">
        <w:t>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4BB3CCF6" w14:textId="77777777" w:rsidTr="00461623">
        <w:trPr>
          <w:jc w:val="center"/>
        </w:trPr>
        <w:tc>
          <w:tcPr>
            <w:tcW w:w="9752" w:type="dxa"/>
            <w:gridSpan w:val="2"/>
          </w:tcPr>
          <w:p w14:paraId="63F1BB85" w14:textId="77777777" w:rsidR="00C97B3D" w:rsidRPr="0084743D" w:rsidRDefault="00C97B3D" w:rsidP="00461623">
            <w:pPr>
              <w:keepNext/>
            </w:pPr>
          </w:p>
        </w:tc>
      </w:tr>
      <w:tr w:rsidR="00C97B3D" w:rsidRPr="0084743D" w14:paraId="4D7E3A63" w14:textId="77777777" w:rsidTr="00461623">
        <w:trPr>
          <w:jc w:val="center"/>
        </w:trPr>
        <w:tc>
          <w:tcPr>
            <w:tcW w:w="4876" w:type="dxa"/>
            <w:hideMark/>
          </w:tcPr>
          <w:p w14:paraId="4BCAC592" w14:textId="77777777" w:rsidR="00C97B3D" w:rsidRPr="0084743D" w:rsidRDefault="00C97B3D" w:rsidP="00461623">
            <w:pPr>
              <w:pStyle w:val="ColumnHeading"/>
              <w:keepNext/>
            </w:pPr>
            <w:r w:rsidRPr="0084743D">
              <w:t>Texte proposé par la Commission</w:t>
            </w:r>
          </w:p>
        </w:tc>
        <w:tc>
          <w:tcPr>
            <w:tcW w:w="4876" w:type="dxa"/>
            <w:hideMark/>
          </w:tcPr>
          <w:p w14:paraId="3D0A4177" w14:textId="77777777" w:rsidR="00C97B3D" w:rsidRPr="0084743D" w:rsidRDefault="00C97B3D" w:rsidP="00461623">
            <w:pPr>
              <w:pStyle w:val="ColumnHeading"/>
              <w:keepNext/>
            </w:pPr>
            <w:r w:rsidRPr="0084743D">
              <w:t>Amendement</w:t>
            </w:r>
          </w:p>
        </w:tc>
      </w:tr>
      <w:tr w:rsidR="00C97B3D" w:rsidRPr="0084743D" w14:paraId="058ED82D" w14:textId="77777777" w:rsidTr="00461623">
        <w:trPr>
          <w:jc w:val="center"/>
        </w:trPr>
        <w:tc>
          <w:tcPr>
            <w:tcW w:w="4876" w:type="dxa"/>
            <w:hideMark/>
          </w:tcPr>
          <w:p w14:paraId="7E92BEBA" w14:textId="77777777" w:rsidR="00C97B3D" w:rsidRPr="0084743D" w:rsidRDefault="00C97B3D" w:rsidP="00461623">
            <w:pPr>
              <w:pStyle w:val="Normal6"/>
            </w:pPr>
            <w:r w:rsidRPr="0084743D">
              <w:t xml:space="preserve">Les États membres désignent leurs représentants, </w:t>
            </w:r>
            <w:r w:rsidRPr="0084743D">
              <w:rPr>
                <w:b/>
                <w:bCs/>
                <w:i/>
                <w:iCs/>
              </w:rPr>
              <w:t>garantissant ainsi la participation des</w:t>
            </w:r>
            <w:r w:rsidRPr="0084743D">
              <w:t xml:space="preserve"> autorités compétentes </w:t>
            </w:r>
            <w:r w:rsidRPr="0084743D">
              <w:rPr>
                <w:b/>
                <w:bCs/>
                <w:i/>
                <w:iCs/>
              </w:rPr>
              <w:t>en ce qui concerne les différents</w:t>
            </w:r>
            <w:r w:rsidRPr="0084743D">
              <w:t xml:space="preserve"> objectifs </w:t>
            </w:r>
            <w:r w:rsidRPr="0084743D">
              <w:rPr>
                <w:b/>
                <w:bCs/>
                <w:i/>
                <w:iCs/>
              </w:rPr>
              <w:t>de la nouvelle stratégie de l’UE pour les forêts à l’horizon 2030, et notamment en matière de climat, de santé des forêts, d’environnement, de foresterie, de développement rural et de bioéconomie, ainsi que toute stratégie pour les forêts que l’Union pourrait adopter ultérieurement</w:t>
            </w:r>
            <w:r w:rsidRPr="0084743D">
              <w:t>.</w:t>
            </w:r>
          </w:p>
        </w:tc>
        <w:tc>
          <w:tcPr>
            <w:tcW w:w="4876" w:type="dxa"/>
            <w:hideMark/>
          </w:tcPr>
          <w:p w14:paraId="5EABF2CF" w14:textId="77777777" w:rsidR="00C97B3D" w:rsidRPr="0084743D" w:rsidRDefault="00C97B3D" w:rsidP="00461623">
            <w:pPr>
              <w:pStyle w:val="Normal6"/>
              <w:rPr>
                <w:szCs w:val="24"/>
              </w:rPr>
            </w:pPr>
            <w:r w:rsidRPr="0084743D">
              <w:t xml:space="preserve">Les États membres désignent leurs représentants, </w:t>
            </w:r>
            <w:r w:rsidRPr="0084743D">
              <w:rPr>
                <w:b/>
                <w:bCs/>
                <w:i/>
                <w:iCs/>
              </w:rPr>
              <w:t>en veillant à ce que leurs</w:t>
            </w:r>
            <w:r w:rsidRPr="0084743D">
              <w:t xml:space="preserve"> autorités compétentes </w:t>
            </w:r>
            <w:r w:rsidRPr="0084743D">
              <w:rPr>
                <w:b/>
                <w:bCs/>
                <w:i/>
                <w:iCs/>
              </w:rPr>
              <w:t>jouent un rôle actif et à ce que les représentants participants puissent faire valoir les intérêts et l’expérience de leur État membre respectif pour tous les</w:t>
            </w:r>
            <w:r w:rsidRPr="0084743D">
              <w:t xml:space="preserve"> objectifs </w:t>
            </w:r>
            <w:r w:rsidRPr="0084743D">
              <w:rPr>
                <w:b/>
                <w:bCs/>
                <w:i/>
                <w:iCs/>
              </w:rPr>
              <w:t>stratégiques pertinents</w:t>
            </w:r>
            <w:r w:rsidRPr="0084743D">
              <w:t>.</w:t>
            </w:r>
          </w:p>
        </w:tc>
      </w:tr>
    </w:tbl>
    <w:p w14:paraId="5407FC2E" w14:textId="77777777" w:rsidR="00C97B3D" w:rsidRPr="0084743D" w:rsidRDefault="00C97B3D" w:rsidP="00C97B3D"/>
    <w:p w14:paraId="516255A3" w14:textId="77777777" w:rsidR="00C97B3D" w:rsidRPr="0084743D" w:rsidRDefault="00C97B3D" w:rsidP="00C97B3D">
      <w:pPr>
        <w:pStyle w:val="AmNumberTabs"/>
      </w:pPr>
      <w:r w:rsidRPr="0084743D">
        <w:t>Amendement</w:t>
      </w:r>
      <w:r w:rsidRPr="0084743D">
        <w:tab/>
      </w:r>
      <w:r w:rsidRPr="0084743D">
        <w:tab/>
        <w:t>16</w:t>
      </w:r>
    </w:p>
    <w:p w14:paraId="447C41C1" w14:textId="77777777" w:rsidR="00C97B3D" w:rsidRPr="0084743D" w:rsidRDefault="00C97B3D" w:rsidP="00C97B3D"/>
    <w:p w14:paraId="6DF36666" w14:textId="77777777" w:rsidR="00C97B3D" w:rsidRPr="0084743D" w:rsidRDefault="00C97B3D" w:rsidP="00C97B3D">
      <w:pPr>
        <w:pStyle w:val="NormalBold"/>
        <w:keepNext/>
      </w:pPr>
      <w:r w:rsidRPr="0084743D">
        <w:t>Proposition de décision</w:t>
      </w:r>
    </w:p>
    <w:p w14:paraId="2DAC365D" w14:textId="77777777" w:rsidR="00C97B3D" w:rsidRPr="0084743D" w:rsidRDefault="00C97B3D" w:rsidP="00C97B3D">
      <w:pPr>
        <w:pStyle w:val="NormalBold"/>
      </w:pPr>
      <w:r w:rsidRPr="0084743D">
        <w:t>Article 1 – alinéa 1 – point 4</w:t>
      </w:r>
    </w:p>
    <w:p w14:paraId="42AE696C" w14:textId="77777777" w:rsidR="00C97B3D" w:rsidRPr="0084743D" w:rsidRDefault="00C97B3D" w:rsidP="00C97B3D">
      <w:pPr>
        <w:keepNext/>
      </w:pPr>
      <w:r w:rsidRPr="0084743D">
        <w:t>Décision 89/367/CEE du Conseil</w:t>
      </w:r>
    </w:p>
    <w:p w14:paraId="380F33B2" w14:textId="2ABCD5AF" w:rsidR="00C97B3D" w:rsidRPr="0084743D" w:rsidRDefault="00C97B3D" w:rsidP="00C97B3D">
      <w:r w:rsidRPr="0084743D">
        <w:t xml:space="preserve">Article 3 – </w:t>
      </w:r>
      <w:r w:rsidR="0057063B" w:rsidRPr="0084743D">
        <w:t xml:space="preserve">alinéa </w:t>
      </w:r>
      <w:r w:rsidRPr="0084743D">
        <w:t>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B3D" w:rsidRPr="0084743D" w14:paraId="1C91C698" w14:textId="77777777" w:rsidTr="00461623">
        <w:trPr>
          <w:jc w:val="center"/>
        </w:trPr>
        <w:tc>
          <w:tcPr>
            <w:tcW w:w="9752" w:type="dxa"/>
            <w:gridSpan w:val="2"/>
          </w:tcPr>
          <w:p w14:paraId="3A3EF6E0" w14:textId="77777777" w:rsidR="00C97B3D" w:rsidRPr="0084743D" w:rsidRDefault="00C97B3D" w:rsidP="00461623">
            <w:pPr>
              <w:keepNext/>
            </w:pPr>
          </w:p>
        </w:tc>
      </w:tr>
      <w:tr w:rsidR="00C97B3D" w:rsidRPr="0084743D" w14:paraId="431F2A94" w14:textId="77777777" w:rsidTr="00461623">
        <w:trPr>
          <w:jc w:val="center"/>
        </w:trPr>
        <w:tc>
          <w:tcPr>
            <w:tcW w:w="4876" w:type="dxa"/>
            <w:hideMark/>
          </w:tcPr>
          <w:p w14:paraId="1F7C792E" w14:textId="77777777" w:rsidR="00C97B3D" w:rsidRPr="0084743D" w:rsidRDefault="00C97B3D" w:rsidP="00461623">
            <w:pPr>
              <w:pStyle w:val="ColumnHeading"/>
              <w:keepNext/>
            </w:pPr>
            <w:r w:rsidRPr="0084743D">
              <w:t>Texte proposé par la Commission</w:t>
            </w:r>
          </w:p>
        </w:tc>
        <w:tc>
          <w:tcPr>
            <w:tcW w:w="4876" w:type="dxa"/>
            <w:hideMark/>
          </w:tcPr>
          <w:p w14:paraId="0541A9E3" w14:textId="77777777" w:rsidR="00C97B3D" w:rsidRPr="0084743D" w:rsidRDefault="00C97B3D" w:rsidP="00461623">
            <w:pPr>
              <w:pStyle w:val="ColumnHeading"/>
              <w:keepNext/>
            </w:pPr>
            <w:r w:rsidRPr="0084743D">
              <w:t>Amendement</w:t>
            </w:r>
          </w:p>
        </w:tc>
      </w:tr>
      <w:tr w:rsidR="00C97B3D" w:rsidRPr="00C215AA" w14:paraId="73491935" w14:textId="77777777" w:rsidTr="00461623">
        <w:trPr>
          <w:jc w:val="center"/>
        </w:trPr>
        <w:tc>
          <w:tcPr>
            <w:tcW w:w="4876" w:type="dxa"/>
            <w:hideMark/>
          </w:tcPr>
          <w:p w14:paraId="1DB143B0" w14:textId="77777777" w:rsidR="00C97B3D" w:rsidRPr="0084743D" w:rsidRDefault="00C97B3D" w:rsidP="00461623">
            <w:pPr>
              <w:pStyle w:val="Normal6"/>
            </w:pPr>
            <w:r w:rsidRPr="0084743D">
              <w:t>Le groupe d’experts est présidé par un représentant de la Commission.</w:t>
            </w:r>
          </w:p>
        </w:tc>
        <w:tc>
          <w:tcPr>
            <w:tcW w:w="4876" w:type="dxa"/>
            <w:hideMark/>
          </w:tcPr>
          <w:p w14:paraId="347E7B33" w14:textId="77777777" w:rsidR="00C97B3D" w:rsidRPr="00C215AA" w:rsidRDefault="00C97B3D" w:rsidP="00461623">
            <w:pPr>
              <w:pStyle w:val="Normal6"/>
              <w:rPr>
                <w:szCs w:val="24"/>
              </w:rPr>
            </w:pPr>
            <w:r w:rsidRPr="0084743D">
              <w:t xml:space="preserve">Le groupe d’experts est présidé par un représentant de la Commission. </w:t>
            </w:r>
            <w:r w:rsidRPr="0084743D">
              <w:rPr>
                <w:b/>
                <w:i/>
              </w:rPr>
              <w:t>Le président du groupe d’experts peut présenter son plan de travail annuel au Parlement européen.</w:t>
            </w:r>
          </w:p>
        </w:tc>
      </w:tr>
    </w:tbl>
    <w:p w14:paraId="2E0A9D7B" w14:textId="3A7BAAE8" w:rsidR="00E365E1" w:rsidRPr="00C215AA" w:rsidRDefault="00E365E1" w:rsidP="000341A2"/>
    <w:sectPr w:rsidR="00E365E1" w:rsidRPr="00C215AA" w:rsidSect="00C215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23F63" w14:textId="77777777" w:rsidR="000341A2" w:rsidRPr="00C215AA" w:rsidRDefault="000341A2">
      <w:r w:rsidRPr="00C215AA">
        <w:separator/>
      </w:r>
    </w:p>
  </w:endnote>
  <w:endnote w:type="continuationSeparator" w:id="0">
    <w:p w14:paraId="14AF4FD5" w14:textId="77777777" w:rsidR="000341A2" w:rsidRPr="00C215AA" w:rsidRDefault="000341A2">
      <w:r w:rsidRPr="00C215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CB2ED" w14:textId="77777777" w:rsidR="00064002" w:rsidRPr="00C215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E839" w14:textId="77777777" w:rsidR="00064002" w:rsidRPr="00C215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1BBF0" w14:textId="77777777" w:rsidR="00064002" w:rsidRPr="00C215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02886" w14:textId="77777777" w:rsidR="000341A2" w:rsidRPr="00C215AA" w:rsidRDefault="000341A2">
      <w:r w:rsidRPr="00C215AA">
        <w:separator/>
      </w:r>
    </w:p>
  </w:footnote>
  <w:footnote w:type="continuationSeparator" w:id="0">
    <w:p w14:paraId="189324EC" w14:textId="77777777" w:rsidR="000341A2" w:rsidRPr="00C215AA" w:rsidRDefault="000341A2">
      <w:r w:rsidRPr="00C215AA">
        <w:continuationSeparator/>
      </w:r>
    </w:p>
  </w:footnote>
  <w:footnote w:id="1">
    <w:p w14:paraId="170135AB" w14:textId="25FD1662" w:rsidR="00CF5BB3" w:rsidRPr="0084743D" w:rsidRDefault="00CF5BB3">
      <w:pPr>
        <w:pStyle w:val="FootnoteText"/>
        <w:rPr>
          <w:lang w:val="fr-BE"/>
        </w:rPr>
      </w:pPr>
      <w:r>
        <w:rPr>
          <w:rStyle w:val="FootnoteReference"/>
        </w:rPr>
        <w:footnoteRef/>
      </w:r>
      <w:r>
        <w:t xml:space="preserve"> </w:t>
      </w:r>
      <w:r w:rsidRPr="0084743D">
        <w:rPr>
          <w:sz w:val="24"/>
          <w:szCs w:val="24"/>
          <w:lang w:val="fr-BE"/>
        </w:rPr>
        <w:tab/>
        <w:t>La question a été renvoyée à la commission compétente, aux fins de négociations interinstitutionnelles, conformément à l’article 60, paragraphe 4, quatrième alinéa, du règlement intérieur (A10-0175/2025).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86C8A" w14:textId="77777777" w:rsidR="00064002" w:rsidRPr="00C215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764D7" w14:textId="77777777" w:rsidR="00064002" w:rsidRPr="00C215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31B7" w14:textId="77777777" w:rsidR="00064002" w:rsidRPr="00C215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7265325">
    <w:abstractNumId w:val="9"/>
  </w:num>
  <w:num w:numId="2" w16cid:durableId="1064912721">
    <w:abstractNumId w:val="9"/>
  </w:num>
  <w:num w:numId="3" w16cid:durableId="1894345452">
    <w:abstractNumId w:val="7"/>
  </w:num>
  <w:num w:numId="4" w16cid:durableId="1295138021">
    <w:abstractNumId w:val="7"/>
  </w:num>
  <w:num w:numId="5" w16cid:durableId="1614511960">
    <w:abstractNumId w:val="6"/>
  </w:num>
  <w:num w:numId="6" w16cid:durableId="692416388">
    <w:abstractNumId w:val="6"/>
  </w:num>
  <w:num w:numId="7" w16cid:durableId="645009778">
    <w:abstractNumId w:val="5"/>
  </w:num>
  <w:num w:numId="8" w16cid:durableId="126750860">
    <w:abstractNumId w:val="5"/>
  </w:num>
  <w:num w:numId="9" w16cid:durableId="1716465418">
    <w:abstractNumId w:val="4"/>
  </w:num>
  <w:num w:numId="10" w16cid:durableId="84352582">
    <w:abstractNumId w:val="4"/>
  </w:num>
  <w:num w:numId="11" w16cid:durableId="267004038">
    <w:abstractNumId w:val="8"/>
  </w:num>
  <w:num w:numId="12" w16cid:durableId="734356435">
    <w:abstractNumId w:val="8"/>
  </w:num>
  <w:num w:numId="13" w16cid:durableId="1446466290">
    <w:abstractNumId w:val="3"/>
  </w:num>
  <w:num w:numId="14" w16cid:durableId="1039430749">
    <w:abstractNumId w:val="3"/>
  </w:num>
  <w:num w:numId="15" w16cid:durableId="292827728">
    <w:abstractNumId w:val="2"/>
  </w:num>
  <w:num w:numId="16" w16cid:durableId="1266575593">
    <w:abstractNumId w:val="2"/>
  </w:num>
  <w:num w:numId="17" w16cid:durableId="410010069">
    <w:abstractNumId w:val="1"/>
  </w:num>
  <w:num w:numId="18" w16cid:durableId="1951886654">
    <w:abstractNumId w:val="1"/>
  </w:num>
  <w:num w:numId="19" w16cid:durableId="1009215674">
    <w:abstractNumId w:val="0"/>
  </w:num>
  <w:num w:numId="20" w16cid:durableId="94062275">
    <w:abstractNumId w:val="0"/>
  </w:num>
  <w:num w:numId="21" w16cid:durableId="174150183">
    <w:abstractNumId w:val="9"/>
  </w:num>
  <w:num w:numId="22" w16cid:durableId="554781371">
    <w:abstractNumId w:val="7"/>
  </w:num>
  <w:num w:numId="23" w16cid:durableId="1496727499">
    <w:abstractNumId w:val="6"/>
  </w:num>
  <w:num w:numId="24" w16cid:durableId="1697198479">
    <w:abstractNumId w:val="5"/>
  </w:num>
  <w:num w:numId="25" w16cid:durableId="747267634">
    <w:abstractNumId w:val="4"/>
  </w:num>
  <w:num w:numId="26" w16cid:durableId="716978957">
    <w:abstractNumId w:val="8"/>
  </w:num>
  <w:num w:numId="27" w16cid:durableId="563420089">
    <w:abstractNumId w:val="3"/>
  </w:num>
  <w:num w:numId="28" w16cid:durableId="256259133">
    <w:abstractNumId w:val="2"/>
  </w:num>
  <w:num w:numId="29" w16cid:durableId="1586500741">
    <w:abstractNumId w:val="1"/>
  </w:num>
  <w:num w:numId="30" w16cid:durableId="1690326768">
    <w:abstractNumId w:val="0"/>
  </w:num>
  <w:num w:numId="31" w16cid:durableId="1977031393">
    <w:abstractNumId w:val="9"/>
  </w:num>
  <w:num w:numId="32" w16cid:durableId="1809198472">
    <w:abstractNumId w:val="7"/>
  </w:num>
  <w:num w:numId="33" w16cid:durableId="458959405">
    <w:abstractNumId w:val="6"/>
  </w:num>
  <w:num w:numId="34" w16cid:durableId="1157190618">
    <w:abstractNumId w:val="5"/>
  </w:num>
  <w:num w:numId="35" w16cid:durableId="1358653529">
    <w:abstractNumId w:val="4"/>
  </w:num>
  <w:num w:numId="36" w16cid:durableId="812916440">
    <w:abstractNumId w:val="8"/>
  </w:num>
  <w:num w:numId="37" w16cid:durableId="374276157">
    <w:abstractNumId w:val="3"/>
  </w:num>
  <w:num w:numId="38" w16cid:durableId="57755474">
    <w:abstractNumId w:val="2"/>
  </w:num>
  <w:num w:numId="39" w16cid:durableId="1868256348">
    <w:abstractNumId w:val="1"/>
  </w:num>
  <w:num w:numId="40" w16cid:durableId="998534148">
    <w:abstractNumId w:val="0"/>
  </w:num>
  <w:num w:numId="41" w16cid:durableId="1664897079">
    <w:abstractNumId w:val="10"/>
  </w:num>
  <w:num w:numId="42" w16cid:durableId="1155802100">
    <w:abstractNumId w:val="10"/>
  </w:num>
  <w:num w:numId="43" w16cid:durableId="1428186944">
    <w:abstractNumId w:val="10"/>
  </w:num>
  <w:num w:numId="44" w16cid:durableId="3815617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FR"/>
    <w:docVar w:name="dvnumam" w:val="0"/>
    <w:docVar w:name="dvpe" w:val="766.936"/>
    <w:docVar w:name="dvrapporteur" w:val="Rapporteurs: "/>
    <w:docVar w:name="dvstar" w:val="***I"/>
    <w:docVar w:name="dvtitre" w:val="Résolution législative du Parlement européen du ... 2025 sur la proposition de décision du Parlement européen et du Conseil modifiant la décision 89/367/CEE du Conseil instituant un comité permanent forestier(COM(2023)0727 – C9-0424/2023 – 2023/0410(COD))"/>
  </w:docVars>
  <w:rsids>
    <w:rsidRoot w:val="000341A2"/>
    <w:rsid w:val="00002272"/>
    <w:rsid w:val="000341A2"/>
    <w:rsid w:val="00041AF3"/>
    <w:rsid w:val="00064002"/>
    <w:rsid w:val="000677B9"/>
    <w:rsid w:val="0007130C"/>
    <w:rsid w:val="000831BA"/>
    <w:rsid w:val="00097901"/>
    <w:rsid w:val="000A42CC"/>
    <w:rsid w:val="000A5407"/>
    <w:rsid w:val="000E7DD9"/>
    <w:rsid w:val="0010095E"/>
    <w:rsid w:val="00125B37"/>
    <w:rsid w:val="00187494"/>
    <w:rsid w:val="001F32AE"/>
    <w:rsid w:val="00261778"/>
    <w:rsid w:val="002767FF"/>
    <w:rsid w:val="002B18FE"/>
    <w:rsid w:val="002B5493"/>
    <w:rsid w:val="002B7FE6"/>
    <w:rsid w:val="00343214"/>
    <w:rsid w:val="00361C00"/>
    <w:rsid w:val="00395FA1"/>
    <w:rsid w:val="003E15D4"/>
    <w:rsid w:val="00411CCE"/>
    <w:rsid w:val="00413962"/>
    <w:rsid w:val="0041666E"/>
    <w:rsid w:val="00421060"/>
    <w:rsid w:val="00471C19"/>
    <w:rsid w:val="004858B3"/>
    <w:rsid w:val="004867E3"/>
    <w:rsid w:val="00494A28"/>
    <w:rsid w:val="004C0004"/>
    <w:rsid w:val="004C5D52"/>
    <w:rsid w:val="0050519A"/>
    <w:rsid w:val="005072A1"/>
    <w:rsid w:val="00514517"/>
    <w:rsid w:val="00545827"/>
    <w:rsid w:val="00560270"/>
    <w:rsid w:val="0057063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43D"/>
    <w:rsid w:val="00865F67"/>
    <w:rsid w:val="00881A7B"/>
    <w:rsid w:val="008840E5"/>
    <w:rsid w:val="00887B3E"/>
    <w:rsid w:val="008C2AC6"/>
    <w:rsid w:val="00930C23"/>
    <w:rsid w:val="0093193B"/>
    <w:rsid w:val="00947654"/>
    <w:rsid w:val="009509D8"/>
    <w:rsid w:val="00950B64"/>
    <w:rsid w:val="00981893"/>
    <w:rsid w:val="009A1B3C"/>
    <w:rsid w:val="009D6948"/>
    <w:rsid w:val="009E7E49"/>
    <w:rsid w:val="00A1687D"/>
    <w:rsid w:val="00A43E52"/>
    <w:rsid w:val="00A4678D"/>
    <w:rsid w:val="00A778C7"/>
    <w:rsid w:val="00AA27A7"/>
    <w:rsid w:val="00AB441E"/>
    <w:rsid w:val="00AB6293"/>
    <w:rsid w:val="00AE0928"/>
    <w:rsid w:val="00AF3B82"/>
    <w:rsid w:val="00B12E95"/>
    <w:rsid w:val="00B22876"/>
    <w:rsid w:val="00B558F0"/>
    <w:rsid w:val="00BD34DA"/>
    <w:rsid w:val="00BD48FE"/>
    <w:rsid w:val="00BD7BD8"/>
    <w:rsid w:val="00BE6ADC"/>
    <w:rsid w:val="00C05BFE"/>
    <w:rsid w:val="00C215AA"/>
    <w:rsid w:val="00C23CD4"/>
    <w:rsid w:val="00C61C0C"/>
    <w:rsid w:val="00C941CB"/>
    <w:rsid w:val="00C97B3D"/>
    <w:rsid w:val="00CC2357"/>
    <w:rsid w:val="00CF071A"/>
    <w:rsid w:val="00CF5BB3"/>
    <w:rsid w:val="00D058B8"/>
    <w:rsid w:val="00D56C11"/>
    <w:rsid w:val="00D72FB6"/>
    <w:rsid w:val="00D834A0"/>
    <w:rsid w:val="00D872DF"/>
    <w:rsid w:val="00D91E21"/>
    <w:rsid w:val="00DA7FCD"/>
    <w:rsid w:val="00E365E1"/>
    <w:rsid w:val="00E820A4"/>
    <w:rsid w:val="00E9768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B6410"/>
  <w15:chartTrackingRefBased/>
  <w15:docId w15:val="{6BC659D5-EA10-4B1B-B154-07CD5D60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97B3D"/>
    <w:rPr>
      <w:b/>
    </w:rPr>
  </w:style>
  <w:style w:type="paragraph" w:customStyle="1" w:styleId="NormalHanging12a">
    <w:name w:val="NormalHanging12a"/>
    <w:basedOn w:val="Normal"/>
    <w:rsid w:val="00C97B3D"/>
    <w:pPr>
      <w:spacing w:after="240"/>
      <w:ind w:left="567" w:hanging="567"/>
    </w:pPr>
  </w:style>
  <w:style w:type="paragraph" w:customStyle="1" w:styleId="AmNumberTabs">
    <w:name w:val="AmNumberTabs"/>
    <w:basedOn w:val="Normal"/>
    <w:rsid w:val="00C97B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97B3D"/>
    <w:pPr>
      <w:spacing w:before="480" w:after="240"/>
    </w:pPr>
  </w:style>
  <w:style w:type="character" w:customStyle="1" w:styleId="NormalBoldChar">
    <w:name w:val="NormalBold Char"/>
    <w:basedOn w:val="DefaultParagraphFont"/>
    <w:link w:val="NormalBold"/>
    <w:locked/>
    <w:rsid w:val="00C97B3D"/>
    <w:rPr>
      <w:b/>
      <w:sz w:val="24"/>
      <w:lang w:val="fr-FR"/>
    </w:rPr>
  </w:style>
  <w:style w:type="character" w:customStyle="1" w:styleId="Normal6Char">
    <w:name w:val="Normal6 Char"/>
    <w:basedOn w:val="DefaultParagraphFont"/>
    <w:link w:val="Normal6"/>
    <w:locked/>
    <w:rsid w:val="00C97B3D"/>
    <w:rPr>
      <w:sz w:val="24"/>
      <w:lang w:val="fr-FR"/>
    </w:rPr>
  </w:style>
  <w:style w:type="paragraph" w:customStyle="1" w:styleId="Normal6">
    <w:name w:val="Normal6"/>
    <w:basedOn w:val="Normal"/>
    <w:link w:val="Normal6Char"/>
    <w:rsid w:val="00C97B3D"/>
    <w:pPr>
      <w:spacing w:after="120"/>
    </w:pPr>
  </w:style>
  <w:style w:type="paragraph" w:customStyle="1" w:styleId="ColumnHeading">
    <w:name w:val="ColumnHeading"/>
    <w:basedOn w:val="Normal"/>
    <w:rsid w:val="00C97B3D"/>
    <w:pPr>
      <w:spacing w:after="240"/>
      <w:jc w:val="center"/>
    </w:pPr>
    <w:rPr>
      <w:i/>
    </w:rPr>
  </w:style>
  <w:style w:type="character" w:styleId="Hyperlink">
    <w:name w:val="Hyperlink"/>
    <w:basedOn w:val="DefaultParagraphFont"/>
    <w:uiPriority w:val="99"/>
    <w:unhideWhenUsed/>
    <w:rsid w:val="00C97B3D"/>
    <w:rPr>
      <w:color w:val="0563C1"/>
      <w:u w:val="single"/>
    </w:rPr>
  </w:style>
  <w:style w:type="character" w:styleId="Emphasis">
    <w:name w:val="Emphasis"/>
    <w:basedOn w:val="DefaultParagraphFont"/>
    <w:uiPriority w:val="20"/>
    <w:qFormat/>
    <w:rsid w:val="00C97B3D"/>
    <w:rPr>
      <w:i/>
      <w:iCs/>
    </w:rPr>
  </w:style>
  <w:style w:type="paragraph" w:styleId="Revision">
    <w:name w:val="Revision"/>
    <w:hidden/>
    <w:uiPriority w:val="99"/>
    <w:semiHidden/>
    <w:rsid w:val="009D694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2043</Words>
  <Characters>11649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ILLY_D</cp:lastModifiedBy>
  <cp:revision>3</cp:revision>
  <cp:lastPrinted>2004-11-19T15:42:00Z</cp:lastPrinted>
  <dcterms:created xsi:type="dcterms:W3CDTF">2026-01-06T10:45:00Z</dcterms:created>
  <dcterms:modified xsi:type="dcterms:W3CDTF">2026-01-28T10:39:00Z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P10_TA(2025)0241_</vt:lpwstr>
  </property>
  <property fmtid="{D5CDD505-2E9C-101B-9397-08002B2CF9AE}" pid="4" name="&lt;Type&gt;">
    <vt:lpwstr>RR</vt:lpwstr>
  </property>
</Properties>
</file>