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288C" w14:paraId="65616D3C" w14:textId="77777777" w:rsidTr="0010095E">
        <w:trPr>
          <w:trHeight w:hRule="exact" w:val="1418"/>
        </w:trPr>
        <w:tc>
          <w:tcPr>
            <w:tcW w:w="6804" w:type="dxa"/>
            <w:shd w:val="clear" w:color="auto" w:fill="auto"/>
            <w:vAlign w:val="center"/>
          </w:tcPr>
          <w:p w14:paraId="49E42A92" w14:textId="6AF33B98" w:rsidR="00751A4A" w:rsidRPr="00AA288C" w:rsidRDefault="00A2145E" w:rsidP="0010095E">
            <w:pPr>
              <w:pStyle w:val="EPName"/>
            </w:pPr>
            <w:r w:rsidRPr="00AA288C">
              <w:t>Parlamento europeo</w:t>
            </w:r>
          </w:p>
          <w:p w14:paraId="5141F9A8" w14:textId="77777777" w:rsidR="00751A4A" w:rsidRPr="00AA288C" w:rsidRDefault="005F1B17" w:rsidP="005F1B17">
            <w:pPr>
              <w:pStyle w:val="EPTerm"/>
              <w:rPr>
                <w:rStyle w:val="HideTWBExt"/>
                <w:noProof w:val="0"/>
                <w:vanish w:val="0"/>
                <w:color w:val="auto"/>
              </w:rPr>
            </w:pPr>
            <w:r w:rsidRPr="00AA288C">
              <w:t>2024</w:t>
            </w:r>
            <w:r w:rsidR="00817416" w:rsidRPr="00AA288C">
              <w:t>-202</w:t>
            </w:r>
            <w:r w:rsidRPr="00AA288C">
              <w:t>9</w:t>
            </w:r>
          </w:p>
        </w:tc>
        <w:tc>
          <w:tcPr>
            <w:tcW w:w="2268" w:type="dxa"/>
            <w:shd w:val="clear" w:color="auto" w:fill="auto"/>
          </w:tcPr>
          <w:p w14:paraId="6B137AF8" w14:textId="77777777" w:rsidR="00751A4A" w:rsidRPr="00AA288C" w:rsidRDefault="00187494" w:rsidP="0010095E">
            <w:pPr>
              <w:pStyle w:val="EPLogo"/>
            </w:pPr>
            <w:r w:rsidRPr="00AA288C">
              <w:rPr>
                <w:noProof/>
                <w:lang w:eastAsia="ja-JP"/>
              </w:rPr>
              <w:drawing>
                <wp:inline distT="0" distB="0" distL="0" distR="0" wp14:anchorId="5EE77710" wp14:editId="70CF92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A87B6C" w14:textId="77777777" w:rsidR="00D058B8" w:rsidRPr="00AA288C" w:rsidRDefault="00D058B8" w:rsidP="004C5D52">
      <w:pPr>
        <w:pStyle w:val="LineTop"/>
      </w:pPr>
    </w:p>
    <w:p w14:paraId="0B93DC44" w14:textId="54DB99AD" w:rsidR="00680577" w:rsidRPr="00AA288C" w:rsidRDefault="00A2145E" w:rsidP="00680577">
      <w:pPr>
        <w:pStyle w:val="EPBodyTA1"/>
      </w:pPr>
      <w:r w:rsidRPr="00AA288C">
        <w:t>TESTI APPROVATI</w:t>
      </w:r>
    </w:p>
    <w:p w14:paraId="4275E41C" w14:textId="77777777" w:rsidR="00D058B8" w:rsidRPr="00AA288C" w:rsidRDefault="00D058B8" w:rsidP="00D058B8">
      <w:pPr>
        <w:pStyle w:val="LineBottom"/>
      </w:pPr>
    </w:p>
    <w:p w14:paraId="75995639" w14:textId="3A66C0FA" w:rsidR="00A2145E" w:rsidRPr="00AA288C" w:rsidRDefault="00A2145E" w:rsidP="00A2145E">
      <w:pPr>
        <w:pStyle w:val="ATHeading1"/>
      </w:pPr>
      <w:bookmarkStart w:id="0" w:name="TANumber"/>
      <w:r w:rsidRPr="00AA288C">
        <w:t>P10_TA(2025)0</w:t>
      </w:r>
      <w:r w:rsidR="00902FF9" w:rsidRPr="00AA288C">
        <w:t>241</w:t>
      </w:r>
      <w:bookmarkEnd w:id="0"/>
    </w:p>
    <w:p w14:paraId="2B5530B0" w14:textId="77777777" w:rsidR="00A2145E" w:rsidRPr="00AA288C" w:rsidRDefault="00A2145E" w:rsidP="00A2145E">
      <w:pPr>
        <w:pStyle w:val="ATHeading2"/>
      </w:pPr>
      <w:bookmarkStart w:id="1" w:name="title"/>
      <w:r w:rsidRPr="00AA288C">
        <w:t>Gruppo permanente di esperti nel settore delle foreste e della silvicoltura</w:t>
      </w:r>
      <w:bookmarkEnd w:id="1"/>
    </w:p>
    <w:p w14:paraId="1D3DDC2F" w14:textId="77777777" w:rsidR="00A2145E" w:rsidRPr="00AA288C" w:rsidRDefault="00A2145E" w:rsidP="00A2145E">
      <w:pPr>
        <w:rPr>
          <w:i/>
          <w:vanish/>
        </w:rPr>
      </w:pPr>
      <w:r w:rsidRPr="00AA288C">
        <w:rPr>
          <w:i/>
        </w:rPr>
        <w:fldChar w:fldCharType="begin"/>
      </w:r>
      <w:r w:rsidRPr="00AA288C">
        <w:rPr>
          <w:i/>
        </w:rPr>
        <w:instrText xml:space="preserve"> TC"(</w:instrText>
      </w:r>
      <w:bookmarkStart w:id="2" w:name="DocNumber"/>
      <w:r w:rsidRPr="00AA288C">
        <w:rPr>
          <w:i/>
        </w:rPr>
        <w:instrText>A10-0175/2025</w:instrText>
      </w:r>
      <w:bookmarkEnd w:id="2"/>
      <w:r w:rsidRPr="00AA288C">
        <w:rPr>
          <w:i/>
        </w:rPr>
        <w:instrText xml:space="preserve"> - Relatori: Emma Wiesner, Pekka Toveri)"\l3 \n&gt; \* MERGEFORMAT </w:instrText>
      </w:r>
      <w:r w:rsidRPr="00AA288C">
        <w:rPr>
          <w:i/>
        </w:rPr>
        <w:fldChar w:fldCharType="end"/>
      </w:r>
    </w:p>
    <w:p w14:paraId="0D6B3751" w14:textId="77777777" w:rsidR="00A2145E" w:rsidRPr="00AA288C" w:rsidRDefault="00A2145E" w:rsidP="00A2145E">
      <w:pPr>
        <w:rPr>
          <w:vanish/>
        </w:rPr>
      </w:pPr>
      <w:bookmarkStart w:id="3" w:name="Commission"/>
      <w:r w:rsidRPr="00AA288C">
        <w:rPr>
          <w:vanish/>
        </w:rPr>
        <w:t>Commissione per l'ambiente, il clima e la sicurezza alimentare, Commissione per l'agricoltura e lo sviluppo rurale</w:t>
      </w:r>
      <w:bookmarkEnd w:id="3"/>
    </w:p>
    <w:p w14:paraId="1736DCE2" w14:textId="77777777" w:rsidR="00A2145E" w:rsidRPr="00AA288C" w:rsidRDefault="00A2145E" w:rsidP="00A2145E">
      <w:pPr>
        <w:rPr>
          <w:vanish/>
        </w:rPr>
      </w:pPr>
      <w:bookmarkStart w:id="4" w:name="PE"/>
      <w:r w:rsidRPr="00AA288C">
        <w:rPr>
          <w:vanish/>
        </w:rPr>
        <w:t>PE766.936</w:t>
      </w:r>
      <w:bookmarkEnd w:id="4"/>
    </w:p>
    <w:p w14:paraId="3BD56484" w14:textId="778B4CEE" w:rsidR="00A2145E" w:rsidRPr="00AA288C" w:rsidRDefault="00902FF9" w:rsidP="009E69B6">
      <w:pPr>
        <w:pStyle w:val="ATHeading3"/>
      </w:pPr>
      <w:bookmarkStart w:id="5" w:name="Sujet"/>
      <w:r w:rsidRPr="00AA288C">
        <w:t>Emendamenti</w:t>
      </w:r>
      <w:r w:rsidR="00A2145E" w:rsidRPr="00AA288C">
        <w:t xml:space="preserve"> del Parlamento europeo</w:t>
      </w:r>
      <w:r w:rsidRPr="00AA288C">
        <w:t>, approvati</w:t>
      </w:r>
      <w:r w:rsidR="00A2145E" w:rsidRPr="00AA288C">
        <w:t xml:space="preserve"> </w:t>
      </w:r>
      <w:r w:rsidRPr="00AA288C">
        <w:t>i</w:t>
      </w:r>
      <w:r w:rsidR="00A2145E" w:rsidRPr="00AA288C">
        <w:t xml:space="preserve">l </w:t>
      </w:r>
      <w:r w:rsidR="00BF0181" w:rsidRPr="00AA288C">
        <w:t xml:space="preserve">21 </w:t>
      </w:r>
      <w:r w:rsidR="00A2145E" w:rsidRPr="00AA288C">
        <w:t>ottobre 2025</w:t>
      </w:r>
      <w:r w:rsidRPr="00AA288C">
        <w:t>,</w:t>
      </w:r>
      <w:r w:rsidR="00A2145E" w:rsidRPr="00AA288C">
        <w:t xml:space="preserve"> </w:t>
      </w:r>
      <w:r w:rsidRPr="00AA288C">
        <w:t>a</w:t>
      </w:r>
      <w:r w:rsidR="00A2145E" w:rsidRPr="00AA288C">
        <w:t>lla proposta di decisione del Parlamento europeo e del Consiglio che modifica la decisione 89/367/CEE del Consiglio che istituisce un comitato permanente forestale</w:t>
      </w:r>
      <w:bookmarkEnd w:id="5"/>
      <w:r w:rsidR="00A2145E" w:rsidRPr="00AA288C">
        <w:t xml:space="preserve"> </w:t>
      </w:r>
      <w:bookmarkStart w:id="6" w:name="References"/>
      <w:r w:rsidR="00A2145E" w:rsidRPr="00AA288C">
        <w:t>(COM(2023)0727 – C9-0424/2023 – 2023/0410(COD))</w:t>
      </w:r>
      <w:bookmarkEnd w:id="6"/>
      <w:r w:rsidRPr="00AA288C">
        <w:rPr>
          <w:rStyle w:val="FootnoteReference"/>
          <w:bCs/>
        </w:rPr>
        <w:footnoteReference w:id="1"/>
      </w:r>
    </w:p>
    <w:p w14:paraId="6E6548C3" w14:textId="77777777" w:rsidR="00A2145E" w:rsidRPr="00AA288C" w:rsidRDefault="00A2145E" w:rsidP="00A2145E"/>
    <w:p w14:paraId="1CC4564E" w14:textId="77777777" w:rsidR="00593C9C" w:rsidRPr="00AA288C" w:rsidRDefault="00593C9C" w:rsidP="00593C9C">
      <w:pPr>
        <w:pStyle w:val="NormalBold"/>
      </w:pPr>
      <w:bookmarkStart w:id="7" w:name="TextBodyBegin"/>
      <w:bookmarkEnd w:id="7"/>
      <w:r w:rsidRPr="00AA288C">
        <w:t>(Procedura legislativa ordinaria: prima lettura)</w:t>
      </w:r>
    </w:p>
    <w:p w14:paraId="423D79C3" w14:textId="77777777" w:rsidR="00BF0181" w:rsidRPr="00AA288C" w:rsidRDefault="00BF0181" w:rsidP="00593C9C">
      <w:pPr>
        <w:widowControl/>
      </w:pPr>
    </w:p>
    <w:p w14:paraId="04248D92" w14:textId="77777777" w:rsidR="00593C9C" w:rsidRPr="00AA288C" w:rsidRDefault="00593C9C" w:rsidP="00593C9C">
      <w:pPr>
        <w:pStyle w:val="AmNumberTabs"/>
      </w:pPr>
      <w:r w:rsidRPr="00AA288C">
        <w:t>Emendamento</w:t>
      </w:r>
      <w:r w:rsidRPr="00AA288C">
        <w:tab/>
      </w:r>
      <w:r w:rsidRPr="00AA288C">
        <w:tab/>
        <w:t>1</w:t>
      </w:r>
    </w:p>
    <w:p w14:paraId="0957D5D6" w14:textId="77777777" w:rsidR="00593C9C" w:rsidRPr="00AA288C" w:rsidRDefault="00593C9C" w:rsidP="00593C9C"/>
    <w:p w14:paraId="09B32446" w14:textId="77777777" w:rsidR="00593C9C" w:rsidRPr="00AA288C" w:rsidRDefault="00593C9C" w:rsidP="00593C9C">
      <w:pPr>
        <w:pStyle w:val="NormalBold"/>
        <w:keepNext/>
      </w:pPr>
      <w:r w:rsidRPr="00AA288C">
        <w:t>Proposta di decisione</w:t>
      </w:r>
    </w:p>
    <w:p w14:paraId="38834761" w14:textId="77777777" w:rsidR="00593C9C" w:rsidRPr="00AA288C" w:rsidRDefault="00593C9C" w:rsidP="00593C9C">
      <w:pPr>
        <w:pStyle w:val="NormalBold"/>
      </w:pPr>
      <w:r w:rsidRPr="00AA288C">
        <w:t>Considerando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46F0956C" w14:textId="77777777" w:rsidTr="00942D8E">
        <w:trPr>
          <w:jc w:val="center"/>
        </w:trPr>
        <w:tc>
          <w:tcPr>
            <w:tcW w:w="9752" w:type="dxa"/>
            <w:gridSpan w:val="2"/>
          </w:tcPr>
          <w:p w14:paraId="1F5625B0" w14:textId="77777777" w:rsidR="00593C9C" w:rsidRPr="00AA288C" w:rsidRDefault="00593C9C" w:rsidP="00942D8E">
            <w:pPr>
              <w:keepNext/>
            </w:pPr>
          </w:p>
        </w:tc>
      </w:tr>
      <w:tr w:rsidR="00593C9C" w:rsidRPr="00AA288C" w14:paraId="285BBFB3" w14:textId="77777777" w:rsidTr="00942D8E">
        <w:trPr>
          <w:jc w:val="center"/>
        </w:trPr>
        <w:tc>
          <w:tcPr>
            <w:tcW w:w="4876" w:type="dxa"/>
            <w:hideMark/>
          </w:tcPr>
          <w:p w14:paraId="16A12AD3" w14:textId="77777777" w:rsidR="00593C9C" w:rsidRPr="00AA288C" w:rsidRDefault="00593C9C" w:rsidP="00942D8E">
            <w:pPr>
              <w:pStyle w:val="ColumnHeading"/>
              <w:keepNext/>
            </w:pPr>
            <w:r w:rsidRPr="00AA288C">
              <w:t>Testo della Commissione</w:t>
            </w:r>
          </w:p>
        </w:tc>
        <w:tc>
          <w:tcPr>
            <w:tcW w:w="4876" w:type="dxa"/>
            <w:hideMark/>
          </w:tcPr>
          <w:p w14:paraId="3FF4AB48" w14:textId="77777777" w:rsidR="00593C9C" w:rsidRPr="00AA288C" w:rsidRDefault="00593C9C" w:rsidP="00942D8E">
            <w:pPr>
              <w:pStyle w:val="ColumnHeading"/>
              <w:keepNext/>
            </w:pPr>
            <w:r w:rsidRPr="00AA288C">
              <w:t>Emendamento</w:t>
            </w:r>
          </w:p>
        </w:tc>
      </w:tr>
      <w:tr w:rsidR="00593C9C" w:rsidRPr="00AA288C" w14:paraId="6B5E79A8" w14:textId="77777777" w:rsidTr="00942D8E">
        <w:trPr>
          <w:jc w:val="center"/>
        </w:trPr>
        <w:tc>
          <w:tcPr>
            <w:tcW w:w="4876" w:type="dxa"/>
          </w:tcPr>
          <w:p w14:paraId="62D607FF" w14:textId="77777777" w:rsidR="00593C9C" w:rsidRPr="00AA288C" w:rsidRDefault="00593C9C" w:rsidP="00942D8E">
            <w:pPr>
              <w:pStyle w:val="Normal6"/>
            </w:pPr>
          </w:p>
        </w:tc>
        <w:tc>
          <w:tcPr>
            <w:tcW w:w="4876" w:type="dxa"/>
            <w:hideMark/>
          </w:tcPr>
          <w:p w14:paraId="47FDB6E6" w14:textId="77777777" w:rsidR="00593C9C" w:rsidRPr="00AA288C" w:rsidRDefault="00593C9C" w:rsidP="00942D8E">
            <w:pPr>
              <w:pStyle w:val="Normal6"/>
              <w:rPr>
                <w:szCs w:val="24"/>
              </w:rPr>
            </w:pPr>
            <w:r w:rsidRPr="00AA288C">
              <w:rPr>
                <w:b/>
                <w:i/>
              </w:rPr>
              <w:t>(1 bis)</w:t>
            </w:r>
            <w:r w:rsidRPr="00AA288C">
              <w:rPr>
                <w:b/>
                <w:i/>
              </w:rPr>
              <w:tab/>
              <w:t>Il trattato sul funzionamento dell'Unione europea (TFUE) non fa alcun riferimento a una politica forestale comune dell'Unione e, conformemente al principio di sussidiarietà, la responsabilità delle foreste spetta agli Stati membri. Tuttavia, il TFUE conferisce all'Unione competenze concorrenti, segnatamente nel settore dell'ambiente, che possono includere iniziative riguardanti le foreste e la silvicoltura.</w:t>
            </w:r>
          </w:p>
        </w:tc>
      </w:tr>
    </w:tbl>
    <w:p w14:paraId="226E15A6" w14:textId="77777777" w:rsidR="00593C9C" w:rsidRPr="00AA288C" w:rsidRDefault="00593C9C" w:rsidP="00593C9C"/>
    <w:p w14:paraId="74413F44" w14:textId="77777777" w:rsidR="00593C9C" w:rsidRPr="00AA288C" w:rsidRDefault="00593C9C" w:rsidP="00593C9C">
      <w:pPr>
        <w:pStyle w:val="AmNumberTabs"/>
      </w:pPr>
      <w:r w:rsidRPr="00AA288C">
        <w:lastRenderedPageBreak/>
        <w:t>Emendamento</w:t>
      </w:r>
      <w:r w:rsidRPr="00AA288C">
        <w:tab/>
      </w:r>
      <w:r w:rsidRPr="00AA288C">
        <w:tab/>
        <w:t>2</w:t>
      </w:r>
    </w:p>
    <w:p w14:paraId="06251C3A" w14:textId="77777777" w:rsidR="00593C9C" w:rsidRPr="00AA288C" w:rsidRDefault="00593C9C" w:rsidP="00593C9C"/>
    <w:p w14:paraId="58B88EBF" w14:textId="77777777" w:rsidR="00593C9C" w:rsidRPr="00AA288C" w:rsidRDefault="00593C9C" w:rsidP="00593C9C">
      <w:pPr>
        <w:pStyle w:val="NormalBold"/>
        <w:keepNext/>
      </w:pPr>
      <w:r w:rsidRPr="00AA288C">
        <w:t>Proposta di decisione</w:t>
      </w:r>
    </w:p>
    <w:p w14:paraId="3B491FA3" w14:textId="77777777" w:rsidR="00593C9C" w:rsidRPr="00AA288C" w:rsidRDefault="00593C9C" w:rsidP="00593C9C">
      <w:pPr>
        <w:pStyle w:val="NormalBold"/>
      </w:pPr>
      <w:r w:rsidRPr="00AA288C">
        <w:t>Considerando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26F1E978" w14:textId="77777777" w:rsidTr="00505F14">
        <w:trPr>
          <w:jc w:val="center"/>
        </w:trPr>
        <w:tc>
          <w:tcPr>
            <w:tcW w:w="9752" w:type="dxa"/>
            <w:gridSpan w:val="2"/>
          </w:tcPr>
          <w:p w14:paraId="7F4F796B" w14:textId="77777777" w:rsidR="00593C9C" w:rsidRPr="00AA288C" w:rsidRDefault="00593C9C" w:rsidP="00942D8E">
            <w:pPr>
              <w:keepNext/>
            </w:pPr>
          </w:p>
        </w:tc>
      </w:tr>
      <w:tr w:rsidR="00593C9C" w:rsidRPr="00AA288C" w14:paraId="6A14E235" w14:textId="77777777" w:rsidTr="00505F14">
        <w:trPr>
          <w:jc w:val="center"/>
        </w:trPr>
        <w:tc>
          <w:tcPr>
            <w:tcW w:w="4876" w:type="dxa"/>
            <w:hideMark/>
          </w:tcPr>
          <w:p w14:paraId="29967424" w14:textId="77777777" w:rsidR="00593C9C" w:rsidRPr="00AA288C" w:rsidRDefault="00593C9C" w:rsidP="00942D8E">
            <w:pPr>
              <w:pStyle w:val="ColumnHeading"/>
              <w:keepNext/>
            </w:pPr>
            <w:r w:rsidRPr="00AA288C">
              <w:t>Testo della Commissione</w:t>
            </w:r>
          </w:p>
        </w:tc>
        <w:tc>
          <w:tcPr>
            <w:tcW w:w="4876" w:type="dxa"/>
            <w:hideMark/>
          </w:tcPr>
          <w:p w14:paraId="0BF250DD" w14:textId="77777777" w:rsidR="00593C9C" w:rsidRPr="00AA288C" w:rsidRDefault="00593C9C" w:rsidP="00942D8E">
            <w:pPr>
              <w:pStyle w:val="ColumnHeading"/>
              <w:keepNext/>
            </w:pPr>
            <w:r w:rsidRPr="00AA288C">
              <w:t>Emendamento</w:t>
            </w:r>
          </w:p>
        </w:tc>
      </w:tr>
      <w:tr w:rsidR="00FF010F" w:rsidRPr="00AA288C" w14:paraId="0478DDA1" w14:textId="77777777" w:rsidTr="00505F14">
        <w:trPr>
          <w:jc w:val="center"/>
        </w:trPr>
        <w:tc>
          <w:tcPr>
            <w:tcW w:w="4876" w:type="dxa"/>
            <w:hideMark/>
          </w:tcPr>
          <w:p w14:paraId="3E3706BC" w14:textId="54E8900D" w:rsidR="00FF010F" w:rsidRPr="00AA288C" w:rsidRDefault="00FF010F" w:rsidP="00FF010F">
            <w:pPr>
              <w:pStyle w:val="Normal6"/>
            </w:pPr>
            <w:r w:rsidRPr="00AA288C">
              <w:t>(2)</w:t>
            </w:r>
            <w:r w:rsidRPr="00AA288C">
              <w:tab/>
              <w:t xml:space="preserve">Il </w:t>
            </w:r>
            <w:r w:rsidRPr="00AA288C">
              <w:rPr>
                <w:b/>
                <w:i/>
              </w:rPr>
              <w:t xml:space="preserve">più ampio </w:t>
            </w:r>
            <w:r w:rsidRPr="00AA288C">
              <w:t>contributo delle foreste agli obiettivi stabiliti nella comunicazione della Commissione dell'11 dicembre 2019 dal titolo "Il Green Deal europeo"</w:t>
            </w:r>
            <w:r w:rsidRPr="00AA288C">
              <w:rPr>
                <w:b/>
                <w:i/>
              </w:rPr>
              <w:t xml:space="preserve"> </w:t>
            </w:r>
            <w:r w:rsidRPr="00AA288C">
              <w:t xml:space="preserve">, </w:t>
            </w:r>
            <w:r w:rsidRPr="00AA288C">
              <w:rPr>
                <w:b/>
                <w:i/>
              </w:rPr>
              <w:t>anche</w:t>
            </w:r>
            <w:r w:rsidRPr="00AA288C">
              <w:t xml:space="preserve"> per quanto riguarda il clima, la biodiversità </w:t>
            </w:r>
            <w:r w:rsidRPr="00AA288C">
              <w:rPr>
                <w:b/>
                <w:i/>
              </w:rPr>
              <w:t>e</w:t>
            </w:r>
            <w:r w:rsidRPr="00AA288C">
              <w:t xml:space="preserve"> la bioeconomia</w:t>
            </w:r>
            <w:r w:rsidRPr="00AA288C">
              <w:rPr>
                <w:b/>
                <w:i/>
              </w:rPr>
              <w:t xml:space="preserve"> sostenibile</w:t>
            </w:r>
            <w:r w:rsidRPr="00AA288C">
              <w:t xml:space="preserve">, richiede una struttura di governance forestale dell'Unione </w:t>
            </w:r>
            <w:r w:rsidRPr="00AA288C">
              <w:rPr>
                <w:b/>
                <w:i/>
              </w:rPr>
              <w:t xml:space="preserve">più inclusiva e meglio </w:t>
            </w:r>
            <w:r w:rsidRPr="00AA288C">
              <w:t>coordinata che tenga conto</w:t>
            </w:r>
            <w:r w:rsidRPr="00AA288C">
              <w:rPr>
                <w:b/>
                <w:i/>
              </w:rPr>
              <w:t xml:space="preserve"> di tutti gli</w:t>
            </w:r>
            <w:r w:rsidRPr="00AA288C">
              <w:t xml:space="preserve"> obiettivi della comunicazione della Commissione del 16</w:t>
            </w:r>
            <w:r w:rsidRPr="00AA288C">
              <w:rPr>
                <w:b/>
                <w:i/>
              </w:rPr>
              <w:t xml:space="preserve"> </w:t>
            </w:r>
            <w:r w:rsidRPr="00AA288C">
              <w:t>luglio</w:t>
            </w:r>
            <w:r w:rsidRPr="00AA288C">
              <w:rPr>
                <w:b/>
                <w:i/>
              </w:rPr>
              <w:t xml:space="preserve"> </w:t>
            </w:r>
            <w:r w:rsidRPr="00AA288C">
              <w:t>2021 dal titolo "Nuova strategia dell'UE per le foreste per il 2030"</w:t>
            </w:r>
            <w:r w:rsidRPr="00AA288C">
              <w:rPr>
                <w:b/>
                <w:i/>
              </w:rPr>
              <w:t xml:space="preserve"> </w:t>
            </w:r>
            <w:r w:rsidRPr="00AA288C">
              <w:t xml:space="preserve"> e delle loro interconnessioni</w:t>
            </w:r>
            <w:r w:rsidRPr="00AA288C">
              <w:rPr>
                <w:b/>
                <w:i/>
              </w:rPr>
              <w:t xml:space="preserve">. </w:t>
            </w:r>
          </w:p>
        </w:tc>
        <w:tc>
          <w:tcPr>
            <w:tcW w:w="4876" w:type="dxa"/>
            <w:hideMark/>
          </w:tcPr>
          <w:p w14:paraId="600A4152" w14:textId="203BD3E4" w:rsidR="00FF010F" w:rsidRPr="00AA288C" w:rsidRDefault="00FF010F" w:rsidP="00FF010F">
            <w:pPr>
              <w:pStyle w:val="Normal6"/>
              <w:rPr>
                <w:szCs w:val="24"/>
              </w:rPr>
            </w:pPr>
            <w:r w:rsidRPr="00AA288C">
              <w:t>(2)</w:t>
            </w:r>
            <w:r w:rsidRPr="00AA288C">
              <w:tab/>
              <w:t>Il contributo delle foreste agli obiettivi stabiliti nella comunicazione della Commissione dell'11 dicembre 2019 dal titolo "Il Green Deal europeo"</w:t>
            </w:r>
            <w:r w:rsidRPr="00AA288C">
              <w:rPr>
                <w:b/>
                <w:i/>
                <w:vertAlign w:val="superscript"/>
              </w:rPr>
              <w:t>4</w:t>
            </w:r>
            <w:r w:rsidRPr="00AA288C">
              <w:t xml:space="preserve">, </w:t>
            </w:r>
            <w:r w:rsidRPr="00AA288C">
              <w:rPr>
                <w:b/>
                <w:i/>
              </w:rPr>
              <w:t>segnatamente</w:t>
            </w:r>
            <w:r w:rsidRPr="00AA288C">
              <w:t xml:space="preserve"> per quanto riguarda il clima, la biodiversità </w:t>
            </w:r>
            <w:r w:rsidRPr="00AA288C">
              <w:rPr>
                <w:b/>
                <w:i/>
              </w:rPr>
              <w:t>nonché</w:t>
            </w:r>
            <w:r w:rsidRPr="00AA288C">
              <w:t xml:space="preserve"> la bioeconomia, richiede una struttura di governance forestale dell'Unione coordinata che tenga conto</w:t>
            </w:r>
            <w:r w:rsidRPr="00AA288C">
              <w:rPr>
                <w:b/>
                <w:i/>
              </w:rPr>
              <w:t>, tra l'altro, degli</w:t>
            </w:r>
            <w:r w:rsidRPr="00AA288C">
              <w:t xml:space="preserve"> obiettivi della comunicazione della Commissione del 16</w:t>
            </w:r>
            <w:r w:rsidRPr="00AA288C">
              <w:rPr>
                <w:b/>
                <w:i/>
              </w:rPr>
              <w:t> </w:t>
            </w:r>
            <w:r w:rsidRPr="00AA288C">
              <w:t>luglio</w:t>
            </w:r>
            <w:r w:rsidRPr="00AA288C">
              <w:rPr>
                <w:b/>
                <w:i/>
              </w:rPr>
              <w:t> </w:t>
            </w:r>
            <w:r w:rsidRPr="00AA288C">
              <w:t>2021 dal titolo "Nuova strategia dell'UE per le foreste per il 2030"</w:t>
            </w:r>
            <w:r w:rsidRPr="00AA288C">
              <w:rPr>
                <w:b/>
                <w:i/>
                <w:vertAlign w:val="superscript"/>
              </w:rPr>
              <w:t>5</w:t>
            </w:r>
            <w:r w:rsidRPr="00AA288C">
              <w:t xml:space="preserve"> e delle loro interconnessioni</w:t>
            </w:r>
            <w:r w:rsidRPr="00AA288C">
              <w:rPr>
                <w:b/>
                <w:i/>
              </w:rPr>
              <w:t>, facendo nel contempo in modo che questi nuovi obiettivi abbiano una chiara base giuridica, non siano in conflitto con competenze nazionali e siano sostenuti da una valutazione completa del loro impatto sul settore delle foreste.</w:t>
            </w:r>
          </w:p>
        </w:tc>
      </w:tr>
      <w:tr w:rsidR="00593C9C" w:rsidRPr="00AA288C" w14:paraId="10170538" w14:textId="77777777" w:rsidTr="00505F14">
        <w:trPr>
          <w:jc w:val="center"/>
        </w:trPr>
        <w:tc>
          <w:tcPr>
            <w:tcW w:w="4876" w:type="dxa"/>
            <w:hideMark/>
          </w:tcPr>
          <w:p w14:paraId="2BDB201D" w14:textId="77777777" w:rsidR="00593C9C" w:rsidRPr="00AA288C" w:rsidRDefault="00593C9C" w:rsidP="00942D8E">
            <w:pPr>
              <w:pStyle w:val="Normal6"/>
            </w:pPr>
            <w:r w:rsidRPr="00AA288C">
              <w:t>__________________</w:t>
            </w:r>
          </w:p>
        </w:tc>
        <w:tc>
          <w:tcPr>
            <w:tcW w:w="4876" w:type="dxa"/>
            <w:hideMark/>
          </w:tcPr>
          <w:p w14:paraId="106BBBF9" w14:textId="77777777" w:rsidR="00593C9C" w:rsidRPr="00AA288C" w:rsidRDefault="00593C9C" w:rsidP="00942D8E">
            <w:pPr>
              <w:pStyle w:val="Normal6"/>
              <w:rPr>
                <w:szCs w:val="24"/>
              </w:rPr>
            </w:pPr>
            <w:r w:rsidRPr="00AA288C">
              <w:t>__________________</w:t>
            </w:r>
          </w:p>
        </w:tc>
      </w:tr>
      <w:tr w:rsidR="00505F14" w:rsidRPr="003C1B8E" w14:paraId="200235B4" w14:textId="77777777" w:rsidTr="00505F14">
        <w:trPr>
          <w:jc w:val="center"/>
        </w:trPr>
        <w:tc>
          <w:tcPr>
            <w:tcW w:w="4876" w:type="dxa"/>
            <w:hideMark/>
          </w:tcPr>
          <w:p w14:paraId="3B1667F5" w14:textId="77777777" w:rsidR="00505F14" w:rsidRPr="003C1B8E" w:rsidRDefault="00505F14"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659F0150" w14:textId="77777777" w:rsidR="00505F14" w:rsidRPr="003C1B8E" w:rsidRDefault="00505F14"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505F14" w:rsidRPr="003C1B8E" w14:paraId="19513BFB" w14:textId="77777777" w:rsidTr="00505F14">
        <w:trPr>
          <w:jc w:val="center"/>
        </w:trPr>
        <w:tc>
          <w:tcPr>
            <w:tcW w:w="4876" w:type="dxa"/>
            <w:hideMark/>
          </w:tcPr>
          <w:p w14:paraId="0FD2F37D" w14:textId="77777777" w:rsidR="00505F14" w:rsidRPr="003C1B8E" w:rsidRDefault="00505F14"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2AD3C59F" w14:textId="77777777" w:rsidR="00505F14" w:rsidRPr="003C1B8E" w:rsidRDefault="00505F14"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0A3AAD54" w14:textId="77777777" w:rsidR="00593C9C" w:rsidRPr="00AA288C" w:rsidRDefault="00593C9C" w:rsidP="00593C9C"/>
    <w:p w14:paraId="08181B47" w14:textId="77777777" w:rsidR="00593C9C" w:rsidRPr="00AA288C" w:rsidRDefault="00593C9C" w:rsidP="00593C9C">
      <w:pPr>
        <w:pStyle w:val="AmNumberTabs"/>
      </w:pPr>
      <w:r w:rsidRPr="00AA288C">
        <w:t>Emendamento</w:t>
      </w:r>
      <w:r w:rsidRPr="00AA288C">
        <w:tab/>
      </w:r>
      <w:r w:rsidRPr="00AA288C">
        <w:tab/>
        <w:t>3</w:t>
      </w:r>
    </w:p>
    <w:p w14:paraId="1FDB2945" w14:textId="77777777" w:rsidR="00593C9C" w:rsidRPr="00AA288C" w:rsidRDefault="00593C9C" w:rsidP="00593C9C"/>
    <w:p w14:paraId="35CAF191" w14:textId="77777777" w:rsidR="00593C9C" w:rsidRPr="00AA288C" w:rsidRDefault="00593C9C" w:rsidP="00593C9C">
      <w:pPr>
        <w:pStyle w:val="NormalBold"/>
        <w:keepNext/>
      </w:pPr>
      <w:r w:rsidRPr="00AA288C">
        <w:t>Proposta di decisione</w:t>
      </w:r>
    </w:p>
    <w:p w14:paraId="45A215AD" w14:textId="77777777" w:rsidR="00593C9C" w:rsidRPr="00AA288C" w:rsidRDefault="00593C9C" w:rsidP="00593C9C">
      <w:pPr>
        <w:pStyle w:val="NormalBold"/>
      </w:pPr>
      <w:r w:rsidRPr="00AA288C">
        <w:t>Considerando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3AE5F6CA" w14:textId="77777777" w:rsidTr="00942D8E">
        <w:trPr>
          <w:jc w:val="center"/>
        </w:trPr>
        <w:tc>
          <w:tcPr>
            <w:tcW w:w="9752" w:type="dxa"/>
            <w:gridSpan w:val="2"/>
          </w:tcPr>
          <w:p w14:paraId="76266B0E" w14:textId="77777777" w:rsidR="00593C9C" w:rsidRPr="00AA288C" w:rsidRDefault="00593C9C" w:rsidP="00942D8E">
            <w:pPr>
              <w:keepNext/>
            </w:pPr>
          </w:p>
        </w:tc>
      </w:tr>
      <w:tr w:rsidR="00593C9C" w:rsidRPr="00AA288C" w14:paraId="6FF30AE1" w14:textId="77777777" w:rsidTr="00942D8E">
        <w:trPr>
          <w:jc w:val="center"/>
        </w:trPr>
        <w:tc>
          <w:tcPr>
            <w:tcW w:w="4876" w:type="dxa"/>
            <w:hideMark/>
          </w:tcPr>
          <w:p w14:paraId="23398338" w14:textId="77777777" w:rsidR="00593C9C" w:rsidRPr="00AA288C" w:rsidRDefault="00593C9C" w:rsidP="00942D8E">
            <w:pPr>
              <w:pStyle w:val="ColumnHeading"/>
              <w:keepNext/>
            </w:pPr>
            <w:r w:rsidRPr="00AA288C">
              <w:t>Testo della Commissione</w:t>
            </w:r>
          </w:p>
        </w:tc>
        <w:tc>
          <w:tcPr>
            <w:tcW w:w="4876" w:type="dxa"/>
            <w:hideMark/>
          </w:tcPr>
          <w:p w14:paraId="706BBB08" w14:textId="77777777" w:rsidR="00593C9C" w:rsidRPr="00AA288C" w:rsidRDefault="00593C9C" w:rsidP="00942D8E">
            <w:pPr>
              <w:pStyle w:val="ColumnHeading"/>
              <w:keepNext/>
            </w:pPr>
            <w:r w:rsidRPr="00AA288C">
              <w:t>Emendamento</w:t>
            </w:r>
          </w:p>
        </w:tc>
      </w:tr>
      <w:tr w:rsidR="00593C9C" w:rsidRPr="00AA288C" w14:paraId="5586F10D" w14:textId="77777777" w:rsidTr="00942D8E">
        <w:trPr>
          <w:jc w:val="center"/>
        </w:trPr>
        <w:tc>
          <w:tcPr>
            <w:tcW w:w="4876" w:type="dxa"/>
          </w:tcPr>
          <w:p w14:paraId="59F54602" w14:textId="77777777" w:rsidR="00593C9C" w:rsidRPr="00AA288C" w:rsidRDefault="00593C9C" w:rsidP="00942D8E">
            <w:pPr>
              <w:pStyle w:val="Normal6"/>
            </w:pPr>
          </w:p>
        </w:tc>
        <w:tc>
          <w:tcPr>
            <w:tcW w:w="4876" w:type="dxa"/>
            <w:hideMark/>
          </w:tcPr>
          <w:p w14:paraId="318BA6B3" w14:textId="59E9AAC4" w:rsidR="00593C9C" w:rsidRPr="00AA288C" w:rsidRDefault="00593C9C" w:rsidP="00942D8E">
            <w:pPr>
              <w:pStyle w:val="Normal6"/>
              <w:rPr>
                <w:szCs w:val="24"/>
              </w:rPr>
            </w:pPr>
            <w:r w:rsidRPr="00AA288C">
              <w:rPr>
                <w:b/>
                <w:i/>
              </w:rPr>
              <w:t>(2 bis)</w:t>
            </w:r>
            <w:r w:rsidRPr="00AA288C">
              <w:rPr>
                <w:b/>
                <w:i/>
              </w:rPr>
              <w:tab/>
              <w:t xml:space="preserve">Dalla sua istituzione il comitato permanente forestale è divenuto un organismo centrale per lo scambio di informazioni tra gli Stati membri e con la Commissione su tutti gli aspetti relativi alle foreste, alla loro gestione e a tutti gli ambiti di intervento attinenti. Al comitato permanente forestale erano stati affidati in passato anche compiti di comitatologia, ma l'atto di base che gli attribuiva tali compiti è giunto a scadenza. È pertanto </w:t>
            </w:r>
            <w:r w:rsidRPr="00AA288C">
              <w:rPr>
                <w:b/>
                <w:i/>
              </w:rPr>
              <w:lastRenderedPageBreak/>
              <w:t>opportuno rinominare il comitato permanente forestale "Gruppo permanente di esperti nel settore delle foreste e della silvicoltura" ("gruppo di esperti").</w:t>
            </w:r>
          </w:p>
        </w:tc>
      </w:tr>
    </w:tbl>
    <w:p w14:paraId="34DA5943" w14:textId="77777777" w:rsidR="00593C9C" w:rsidRPr="00AA288C" w:rsidRDefault="00593C9C" w:rsidP="00593C9C"/>
    <w:p w14:paraId="379F3B81" w14:textId="77777777" w:rsidR="00593C9C" w:rsidRPr="00AA288C" w:rsidRDefault="00593C9C" w:rsidP="00593C9C">
      <w:pPr>
        <w:pStyle w:val="AmNumberTabs"/>
      </w:pPr>
      <w:r w:rsidRPr="00AA288C">
        <w:t>Emendamento</w:t>
      </w:r>
      <w:r w:rsidRPr="00AA288C">
        <w:tab/>
      </w:r>
      <w:r w:rsidRPr="00AA288C">
        <w:tab/>
        <w:t>4</w:t>
      </w:r>
    </w:p>
    <w:p w14:paraId="72BA875F" w14:textId="77777777" w:rsidR="00593C9C" w:rsidRPr="00AA288C" w:rsidRDefault="00593C9C" w:rsidP="00593C9C"/>
    <w:p w14:paraId="78E83A99" w14:textId="77777777" w:rsidR="00593C9C" w:rsidRPr="00AA288C" w:rsidRDefault="00593C9C" w:rsidP="00593C9C">
      <w:pPr>
        <w:pStyle w:val="NormalBold"/>
        <w:keepNext/>
      </w:pPr>
      <w:r w:rsidRPr="00AA288C">
        <w:t>Proposta di decisione</w:t>
      </w:r>
    </w:p>
    <w:p w14:paraId="001CFFCA" w14:textId="77777777" w:rsidR="00593C9C" w:rsidRPr="00AA288C" w:rsidRDefault="00593C9C" w:rsidP="00593C9C">
      <w:pPr>
        <w:pStyle w:val="NormalBold"/>
      </w:pPr>
      <w:r w:rsidRPr="00AA288C">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196AA691" w14:textId="77777777" w:rsidTr="00942D8E">
        <w:trPr>
          <w:jc w:val="center"/>
        </w:trPr>
        <w:tc>
          <w:tcPr>
            <w:tcW w:w="9752" w:type="dxa"/>
            <w:gridSpan w:val="2"/>
          </w:tcPr>
          <w:p w14:paraId="738D93C3" w14:textId="77777777" w:rsidR="00593C9C" w:rsidRPr="00AA288C" w:rsidRDefault="00593C9C" w:rsidP="00942D8E">
            <w:pPr>
              <w:keepNext/>
            </w:pPr>
          </w:p>
        </w:tc>
      </w:tr>
      <w:tr w:rsidR="00593C9C" w:rsidRPr="00AA288C" w14:paraId="631AA076" w14:textId="77777777" w:rsidTr="00942D8E">
        <w:trPr>
          <w:jc w:val="center"/>
        </w:trPr>
        <w:tc>
          <w:tcPr>
            <w:tcW w:w="4876" w:type="dxa"/>
            <w:hideMark/>
          </w:tcPr>
          <w:p w14:paraId="2B84BACE" w14:textId="77777777" w:rsidR="00593C9C" w:rsidRPr="00AA288C" w:rsidRDefault="00593C9C" w:rsidP="00942D8E">
            <w:pPr>
              <w:pStyle w:val="ColumnHeading"/>
              <w:keepNext/>
            </w:pPr>
            <w:r w:rsidRPr="00AA288C">
              <w:t>Testo della Commissione</w:t>
            </w:r>
          </w:p>
        </w:tc>
        <w:tc>
          <w:tcPr>
            <w:tcW w:w="4876" w:type="dxa"/>
            <w:hideMark/>
          </w:tcPr>
          <w:p w14:paraId="1DFF382C" w14:textId="77777777" w:rsidR="00593C9C" w:rsidRPr="00AA288C" w:rsidRDefault="00593C9C" w:rsidP="00942D8E">
            <w:pPr>
              <w:pStyle w:val="ColumnHeading"/>
              <w:keepNext/>
            </w:pPr>
            <w:r w:rsidRPr="00AA288C">
              <w:t>Emendamento</w:t>
            </w:r>
          </w:p>
        </w:tc>
      </w:tr>
      <w:tr w:rsidR="00593C9C" w:rsidRPr="00AA288C" w14:paraId="53BC14CB" w14:textId="77777777" w:rsidTr="00942D8E">
        <w:trPr>
          <w:jc w:val="center"/>
        </w:trPr>
        <w:tc>
          <w:tcPr>
            <w:tcW w:w="4876" w:type="dxa"/>
            <w:hideMark/>
          </w:tcPr>
          <w:p w14:paraId="0F8ABCB7" w14:textId="77777777" w:rsidR="00593C9C" w:rsidRPr="00AA288C" w:rsidRDefault="00593C9C" w:rsidP="00942D8E">
            <w:pPr>
              <w:pStyle w:val="Normal6"/>
            </w:pPr>
            <w:r w:rsidRPr="00AA288C">
              <w:t>(4)</w:t>
            </w:r>
            <w:r w:rsidRPr="00AA288C">
              <w:tab/>
            </w:r>
            <w:r w:rsidRPr="00AA288C">
              <w:rPr>
                <w:b/>
                <w:i/>
              </w:rPr>
              <w:t>Il modo più efficace per realizzare una struttura di governance forestale dell'Unione più inclusiva e meglio coordinata è ampliare l'ambito di applicazione del comitato permanente forestale e chiarirne i compiti e la composizione. È altresì opportuno rinominare il comitato permanente forestale "Gruppo permanente di esperti nel settore delle foreste e della silvicoltura" al fine di tenere conto di tali modifiche.</w:t>
            </w:r>
            <w:r w:rsidRPr="00AA288C">
              <w:t xml:space="preserve"> Su richiesta della Commissione o di uno Stato membro, il </w:t>
            </w:r>
            <w:r w:rsidRPr="00AA288C">
              <w:rPr>
                <w:b/>
                <w:i/>
              </w:rPr>
              <w:t>comitato</w:t>
            </w:r>
            <w:r w:rsidRPr="00AA288C">
              <w:t xml:space="preserve"> dovrebbe affrontare ogni </w:t>
            </w:r>
            <w:r w:rsidRPr="00AA288C">
              <w:rPr>
                <w:b/>
                <w:i/>
              </w:rPr>
              <w:t xml:space="preserve">questione o </w:t>
            </w:r>
            <w:r w:rsidRPr="00AA288C">
              <w:t xml:space="preserve">aspetto inerente alle foreste e alla silvicoltura che deriva dalle varie politiche dell'Unione. È pertanto opportuno </w:t>
            </w:r>
            <w:r w:rsidRPr="00AA288C">
              <w:rPr>
                <w:b/>
                <w:i/>
              </w:rPr>
              <w:t>prevedere</w:t>
            </w:r>
            <w:r w:rsidRPr="00AA288C">
              <w:t xml:space="preserve"> che gli Stati membri </w:t>
            </w:r>
            <w:r w:rsidRPr="00AA288C">
              <w:rPr>
                <w:b/>
                <w:i/>
              </w:rPr>
              <w:t>designino rappresentanti delle autorità competenti per</w:t>
            </w:r>
            <w:r w:rsidRPr="00AA288C">
              <w:t xml:space="preserve"> gli obiettivi strategici </w:t>
            </w:r>
            <w:r w:rsidRPr="00AA288C">
              <w:rPr>
                <w:b/>
                <w:i/>
              </w:rPr>
              <w:t>specifici</w:t>
            </w:r>
            <w:r w:rsidRPr="00AA288C">
              <w:t>.</w:t>
            </w:r>
          </w:p>
        </w:tc>
        <w:tc>
          <w:tcPr>
            <w:tcW w:w="4876" w:type="dxa"/>
            <w:hideMark/>
          </w:tcPr>
          <w:p w14:paraId="587676E5" w14:textId="77777777" w:rsidR="00593C9C" w:rsidRPr="00AA288C" w:rsidRDefault="00593C9C" w:rsidP="00942D8E">
            <w:pPr>
              <w:pStyle w:val="Normal6"/>
              <w:rPr>
                <w:szCs w:val="24"/>
              </w:rPr>
            </w:pPr>
            <w:r w:rsidRPr="00AA288C">
              <w:t>(4)</w:t>
            </w:r>
            <w:r w:rsidRPr="00AA288C">
              <w:tab/>
              <w:t xml:space="preserve">Su richiesta della Commissione o di uno Stato membro, il </w:t>
            </w:r>
            <w:r w:rsidRPr="00AA288C">
              <w:rPr>
                <w:b/>
                <w:i/>
              </w:rPr>
              <w:t>gruppo di esperti</w:t>
            </w:r>
            <w:r w:rsidRPr="00AA288C">
              <w:t xml:space="preserve"> dovrebbe affrontare ogni aspetto inerente alle foreste e alla silvicoltura che deriva dalle varie politiche dell'Unione. È pertanto opportuno </w:t>
            </w:r>
            <w:r w:rsidRPr="00AA288C">
              <w:rPr>
                <w:b/>
                <w:i/>
              </w:rPr>
              <w:t>che i rappresentanti</w:t>
            </w:r>
            <w:r w:rsidRPr="00AA288C">
              <w:t xml:space="preserve"> che </w:t>
            </w:r>
            <w:r w:rsidRPr="00AA288C">
              <w:rPr>
                <w:b/>
                <w:i/>
              </w:rPr>
              <w:t xml:space="preserve">vi partecipano siano in grado di tutelare </w:t>
            </w:r>
            <w:r w:rsidRPr="00AA288C">
              <w:t xml:space="preserve">gli </w:t>
            </w:r>
            <w:r w:rsidRPr="00AA288C">
              <w:rPr>
                <w:b/>
                <w:i/>
              </w:rPr>
              <w:t xml:space="preserve">interessi degli </w:t>
            </w:r>
            <w:r w:rsidRPr="00AA288C">
              <w:t xml:space="preserve">Stati membri </w:t>
            </w:r>
            <w:r w:rsidRPr="00AA288C">
              <w:rPr>
                <w:b/>
                <w:i/>
              </w:rPr>
              <w:t>in relazione a tutti</w:t>
            </w:r>
            <w:r w:rsidRPr="00AA288C">
              <w:t xml:space="preserve"> gli obiettivi strategici </w:t>
            </w:r>
            <w:r w:rsidRPr="00AA288C">
              <w:rPr>
                <w:b/>
                <w:i/>
              </w:rPr>
              <w:t>pertinenti</w:t>
            </w:r>
            <w:r w:rsidRPr="00AA288C">
              <w:t>.</w:t>
            </w:r>
          </w:p>
        </w:tc>
      </w:tr>
    </w:tbl>
    <w:p w14:paraId="71769545" w14:textId="77777777" w:rsidR="00593C9C" w:rsidRPr="00AA288C" w:rsidRDefault="00593C9C" w:rsidP="00593C9C"/>
    <w:p w14:paraId="6D497CFD" w14:textId="77777777" w:rsidR="00593C9C" w:rsidRPr="00AA288C" w:rsidRDefault="00593C9C" w:rsidP="00593C9C">
      <w:pPr>
        <w:pStyle w:val="AmNumberTabs"/>
      </w:pPr>
      <w:r w:rsidRPr="00AA288C">
        <w:t>Emendamento</w:t>
      </w:r>
      <w:r w:rsidRPr="00AA288C">
        <w:tab/>
      </w:r>
      <w:r w:rsidRPr="00AA288C">
        <w:tab/>
        <w:t>5</w:t>
      </w:r>
    </w:p>
    <w:p w14:paraId="374CD8BE" w14:textId="77777777" w:rsidR="00593C9C" w:rsidRPr="00AA288C" w:rsidRDefault="00593C9C" w:rsidP="00593C9C"/>
    <w:p w14:paraId="1A23BAFB" w14:textId="77777777" w:rsidR="00593C9C" w:rsidRPr="00AA288C" w:rsidRDefault="00593C9C" w:rsidP="00593C9C">
      <w:pPr>
        <w:pStyle w:val="NormalBold"/>
        <w:keepNext/>
      </w:pPr>
      <w:r w:rsidRPr="00AA288C">
        <w:t>Proposta di decisione</w:t>
      </w:r>
    </w:p>
    <w:p w14:paraId="67C8ED5F" w14:textId="77777777" w:rsidR="00593C9C" w:rsidRPr="00AA288C" w:rsidRDefault="00593C9C" w:rsidP="00593C9C">
      <w:pPr>
        <w:pStyle w:val="NormalBold"/>
      </w:pPr>
      <w:r w:rsidRPr="00AA288C">
        <w:t>Articolo 1 – punto 2</w:t>
      </w:r>
    </w:p>
    <w:p w14:paraId="22474C93" w14:textId="77777777" w:rsidR="00593C9C" w:rsidRPr="00AA288C" w:rsidRDefault="00593C9C" w:rsidP="00593C9C">
      <w:pPr>
        <w:keepNext/>
      </w:pPr>
      <w:r w:rsidRPr="00AA288C">
        <w:t>Decisione 89/367/CEE del Consiglio</w:t>
      </w:r>
    </w:p>
    <w:p w14:paraId="24516EEF" w14:textId="77777777" w:rsidR="00593C9C" w:rsidRPr="00AA288C" w:rsidRDefault="00593C9C" w:rsidP="00593C9C">
      <w:r w:rsidRPr="00AA288C">
        <w:t>Articolo 1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63FFA76F" w14:textId="77777777" w:rsidTr="00942D8E">
        <w:trPr>
          <w:jc w:val="center"/>
        </w:trPr>
        <w:tc>
          <w:tcPr>
            <w:tcW w:w="9752" w:type="dxa"/>
            <w:gridSpan w:val="2"/>
          </w:tcPr>
          <w:p w14:paraId="63197DE5" w14:textId="77777777" w:rsidR="00593C9C" w:rsidRPr="00AA288C" w:rsidRDefault="00593C9C" w:rsidP="00942D8E">
            <w:pPr>
              <w:keepNext/>
            </w:pPr>
          </w:p>
        </w:tc>
      </w:tr>
      <w:tr w:rsidR="00593C9C" w:rsidRPr="00AA288C" w14:paraId="2E9E8446" w14:textId="77777777" w:rsidTr="00942D8E">
        <w:trPr>
          <w:jc w:val="center"/>
        </w:trPr>
        <w:tc>
          <w:tcPr>
            <w:tcW w:w="4876" w:type="dxa"/>
            <w:hideMark/>
          </w:tcPr>
          <w:p w14:paraId="61C74715" w14:textId="77777777" w:rsidR="00593C9C" w:rsidRPr="00AA288C" w:rsidRDefault="00593C9C" w:rsidP="00942D8E">
            <w:pPr>
              <w:pStyle w:val="ColumnHeading"/>
              <w:keepNext/>
            </w:pPr>
            <w:r w:rsidRPr="00AA288C">
              <w:t>Testo della Commissione</w:t>
            </w:r>
          </w:p>
        </w:tc>
        <w:tc>
          <w:tcPr>
            <w:tcW w:w="4876" w:type="dxa"/>
            <w:hideMark/>
          </w:tcPr>
          <w:p w14:paraId="34FED0D6" w14:textId="77777777" w:rsidR="00593C9C" w:rsidRPr="00AA288C" w:rsidRDefault="00593C9C" w:rsidP="00942D8E">
            <w:pPr>
              <w:pStyle w:val="ColumnHeading"/>
              <w:keepNext/>
            </w:pPr>
            <w:r w:rsidRPr="00AA288C">
              <w:t>Emendamento</w:t>
            </w:r>
          </w:p>
        </w:tc>
      </w:tr>
      <w:tr w:rsidR="00593C9C" w:rsidRPr="00AA288C" w14:paraId="66356507" w14:textId="77777777" w:rsidTr="00942D8E">
        <w:trPr>
          <w:jc w:val="center"/>
        </w:trPr>
        <w:tc>
          <w:tcPr>
            <w:tcW w:w="4876" w:type="dxa"/>
            <w:hideMark/>
          </w:tcPr>
          <w:p w14:paraId="124545CD" w14:textId="7448FEC9" w:rsidR="00593C9C" w:rsidRPr="00AA288C" w:rsidRDefault="00593C9C" w:rsidP="00942D8E">
            <w:pPr>
              <w:pStyle w:val="Normal6"/>
            </w:pPr>
            <w:r w:rsidRPr="00AA288C">
              <w:t xml:space="preserve">Al fine di garantire una </w:t>
            </w:r>
            <w:r w:rsidRPr="00AA288C">
              <w:rPr>
                <w:b/>
                <w:i/>
              </w:rPr>
              <w:t>cooperazione rafforzata e uno scambio multidisciplinare</w:t>
            </w:r>
            <w:r w:rsidRPr="00AA288C">
              <w:t xml:space="preserve"> tra la Commissione e gli Stati membri in materia di foreste e di silvicoltura in relazione a tutti gli ambiti di </w:t>
            </w:r>
            <w:r w:rsidRPr="00AA288C">
              <w:lastRenderedPageBreak/>
              <w:t>intervento dell'Unione attinenti al settore forestale, è istituito un Gruppo permanente di esperti nel settore delle foreste e della silvicoltura</w:t>
            </w:r>
            <w:r w:rsidRPr="00AA288C">
              <w:rPr>
                <w:b/>
                <w:i/>
              </w:rPr>
              <w:t>, di seguito denominato "il gruppo</w:t>
            </w:r>
            <w:r w:rsidRPr="00AA288C">
              <w:t xml:space="preserve"> di esperti.</w:t>
            </w:r>
          </w:p>
        </w:tc>
        <w:tc>
          <w:tcPr>
            <w:tcW w:w="4876" w:type="dxa"/>
            <w:hideMark/>
          </w:tcPr>
          <w:p w14:paraId="0693912F" w14:textId="126E760C" w:rsidR="00593C9C" w:rsidRPr="00AA288C" w:rsidRDefault="00593C9C" w:rsidP="00942D8E">
            <w:pPr>
              <w:pStyle w:val="Normal6"/>
              <w:rPr>
                <w:szCs w:val="24"/>
              </w:rPr>
            </w:pPr>
            <w:r w:rsidRPr="00AA288C">
              <w:lastRenderedPageBreak/>
              <w:t xml:space="preserve">Al fine di garantire una </w:t>
            </w:r>
            <w:r w:rsidRPr="00AA288C">
              <w:rPr>
                <w:b/>
                <w:i/>
              </w:rPr>
              <w:t>stretta ed efficace collaborazione</w:t>
            </w:r>
            <w:r w:rsidRPr="00AA288C">
              <w:t xml:space="preserve"> tra la Commissione e gli Stati membri in materia di foreste e di silvicoltura in relazione a tutti gli ambiti di intervento dell'Unione attinenti al settore </w:t>
            </w:r>
            <w:r w:rsidRPr="00AA288C">
              <w:lastRenderedPageBreak/>
              <w:t>forestale, è istituito un Gruppo permanente di esperti nel settore delle foreste e della silvicoltura</w:t>
            </w:r>
            <w:r w:rsidRPr="00AA288C">
              <w:rPr>
                <w:b/>
                <w:i/>
              </w:rPr>
              <w:t xml:space="preserve"> ("gruppo</w:t>
            </w:r>
            <w:r w:rsidRPr="00AA288C">
              <w:t xml:space="preserve"> di esperti</w:t>
            </w:r>
            <w:r w:rsidR="00BF0181" w:rsidRPr="00AA288C">
              <w:t>”</w:t>
            </w:r>
            <w:r w:rsidRPr="00AA288C">
              <w:rPr>
                <w:b/>
                <w:i/>
              </w:rPr>
              <w:t>)</w:t>
            </w:r>
            <w:r w:rsidRPr="00AA288C">
              <w:t>.</w:t>
            </w:r>
          </w:p>
        </w:tc>
      </w:tr>
    </w:tbl>
    <w:p w14:paraId="2971BD26" w14:textId="77777777" w:rsidR="00593C9C" w:rsidRPr="00AA288C" w:rsidRDefault="00593C9C" w:rsidP="00593C9C"/>
    <w:p w14:paraId="0B721B19" w14:textId="77777777" w:rsidR="00593C9C" w:rsidRPr="00AA288C" w:rsidRDefault="00593C9C" w:rsidP="00593C9C">
      <w:pPr>
        <w:pStyle w:val="AmNumberTabs"/>
      </w:pPr>
      <w:r w:rsidRPr="00AA288C">
        <w:t>Emendamento</w:t>
      </w:r>
      <w:r w:rsidRPr="00AA288C">
        <w:tab/>
      </w:r>
      <w:r w:rsidRPr="00AA288C">
        <w:tab/>
        <w:t>6</w:t>
      </w:r>
    </w:p>
    <w:p w14:paraId="33863BB7" w14:textId="77777777" w:rsidR="00593C9C" w:rsidRPr="00AA288C" w:rsidRDefault="00593C9C" w:rsidP="00593C9C"/>
    <w:p w14:paraId="3FADA6B5" w14:textId="77777777" w:rsidR="00593C9C" w:rsidRPr="00AA288C" w:rsidRDefault="00593C9C" w:rsidP="00593C9C">
      <w:pPr>
        <w:pStyle w:val="NormalBold"/>
        <w:keepNext/>
      </w:pPr>
      <w:r w:rsidRPr="00AA288C">
        <w:t>Proposta di decisione</w:t>
      </w:r>
    </w:p>
    <w:p w14:paraId="03E155AF" w14:textId="77777777" w:rsidR="00593C9C" w:rsidRPr="00AA288C" w:rsidRDefault="00593C9C" w:rsidP="00593C9C">
      <w:pPr>
        <w:pStyle w:val="NormalBold"/>
      </w:pPr>
      <w:r w:rsidRPr="00AA288C">
        <w:t>Articolo 1 – punto 3</w:t>
      </w:r>
    </w:p>
    <w:p w14:paraId="76A0CB93" w14:textId="77777777" w:rsidR="00593C9C" w:rsidRPr="00AA288C" w:rsidRDefault="00593C9C" w:rsidP="00593C9C">
      <w:pPr>
        <w:keepNext/>
      </w:pPr>
      <w:r w:rsidRPr="00AA288C">
        <w:t>Decisione 89/367/CEE del Consiglio</w:t>
      </w:r>
    </w:p>
    <w:p w14:paraId="11AEBEAA" w14:textId="77777777" w:rsidR="00593C9C" w:rsidRPr="00AA288C" w:rsidRDefault="00593C9C" w:rsidP="00593C9C">
      <w:r w:rsidRPr="00AA288C">
        <w:t>Articolo 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4C2EF308" w14:textId="77777777" w:rsidTr="00942D8E">
        <w:trPr>
          <w:jc w:val="center"/>
        </w:trPr>
        <w:tc>
          <w:tcPr>
            <w:tcW w:w="9752" w:type="dxa"/>
            <w:gridSpan w:val="2"/>
          </w:tcPr>
          <w:p w14:paraId="77D547C3" w14:textId="77777777" w:rsidR="00593C9C" w:rsidRPr="00AA288C" w:rsidRDefault="00593C9C" w:rsidP="00942D8E">
            <w:pPr>
              <w:keepNext/>
            </w:pPr>
          </w:p>
        </w:tc>
      </w:tr>
      <w:tr w:rsidR="00593C9C" w:rsidRPr="00AA288C" w14:paraId="7AA6C9C9" w14:textId="77777777" w:rsidTr="00942D8E">
        <w:trPr>
          <w:jc w:val="center"/>
        </w:trPr>
        <w:tc>
          <w:tcPr>
            <w:tcW w:w="4876" w:type="dxa"/>
            <w:hideMark/>
          </w:tcPr>
          <w:p w14:paraId="402E6906" w14:textId="77777777" w:rsidR="00593C9C" w:rsidRPr="00AA288C" w:rsidRDefault="00593C9C" w:rsidP="00942D8E">
            <w:pPr>
              <w:pStyle w:val="ColumnHeading"/>
              <w:keepNext/>
            </w:pPr>
            <w:r w:rsidRPr="00AA288C">
              <w:t>Testo della Commissione</w:t>
            </w:r>
          </w:p>
        </w:tc>
        <w:tc>
          <w:tcPr>
            <w:tcW w:w="4876" w:type="dxa"/>
            <w:hideMark/>
          </w:tcPr>
          <w:p w14:paraId="4F7FF354" w14:textId="77777777" w:rsidR="00593C9C" w:rsidRPr="00AA288C" w:rsidRDefault="00593C9C" w:rsidP="00942D8E">
            <w:pPr>
              <w:pStyle w:val="ColumnHeading"/>
              <w:keepNext/>
            </w:pPr>
            <w:r w:rsidRPr="00AA288C">
              <w:t>Emendamento</w:t>
            </w:r>
          </w:p>
        </w:tc>
      </w:tr>
      <w:tr w:rsidR="00593C9C" w:rsidRPr="00AA288C" w14:paraId="0A03FA56" w14:textId="77777777" w:rsidTr="00942D8E">
        <w:trPr>
          <w:jc w:val="center"/>
        </w:trPr>
        <w:tc>
          <w:tcPr>
            <w:tcW w:w="4876" w:type="dxa"/>
            <w:hideMark/>
          </w:tcPr>
          <w:p w14:paraId="6B980FEA" w14:textId="77777777" w:rsidR="00593C9C" w:rsidRPr="00AA288C" w:rsidRDefault="00593C9C" w:rsidP="00942D8E">
            <w:pPr>
              <w:pStyle w:val="Normal6"/>
            </w:pPr>
            <w:r w:rsidRPr="00AA288C">
              <w:t>1.</w:t>
            </w:r>
            <w:r w:rsidRPr="00AA288C">
              <w:tab/>
            </w:r>
            <w:r w:rsidRPr="00AA288C">
              <w:rPr>
                <w:b/>
                <w:i/>
              </w:rPr>
              <w:t>La Commissione può</w:t>
            </w:r>
            <w:r w:rsidRPr="00AA288C">
              <w:t xml:space="preserve">, sia di propria iniziativa, sia su richiesta del rappresentante di uno Stato membro, </w:t>
            </w:r>
            <w:r w:rsidRPr="00AA288C">
              <w:rPr>
                <w:b/>
                <w:i/>
              </w:rPr>
              <w:t xml:space="preserve">consultare il gruppo di esperti </w:t>
            </w:r>
            <w:r w:rsidRPr="00AA288C">
              <w:t>su qualsiasi problema e su tutti gli aspetti relativi alle foreste e alla silvicoltura e che derivano dalle varie politiche dell'Unione.</w:t>
            </w:r>
          </w:p>
        </w:tc>
        <w:tc>
          <w:tcPr>
            <w:tcW w:w="4876" w:type="dxa"/>
            <w:hideMark/>
          </w:tcPr>
          <w:p w14:paraId="43A7736D" w14:textId="77777777" w:rsidR="00593C9C" w:rsidRPr="00AA288C" w:rsidRDefault="00593C9C" w:rsidP="00942D8E">
            <w:pPr>
              <w:pStyle w:val="Normal6"/>
              <w:rPr>
                <w:szCs w:val="24"/>
              </w:rPr>
            </w:pPr>
            <w:r w:rsidRPr="00AA288C">
              <w:t>1.</w:t>
            </w:r>
            <w:r w:rsidRPr="00AA288C">
              <w:tab/>
            </w:r>
            <w:r w:rsidRPr="00AA288C">
              <w:rPr>
                <w:b/>
                <w:i/>
              </w:rPr>
              <w:t>Il gruppo di esperti fornisce consulenza alla Commissione</w:t>
            </w:r>
            <w:r w:rsidRPr="00AA288C">
              <w:t>, sia di propria iniziativa, sia su richiesta del rappresentante di uno Stato membro, su qualsiasi problema e su tutti gli aspetti relativi alle foreste e alla silvicoltura e che derivano dalle varie</w:t>
            </w:r>
            <w:r w:rsidRPr="00AA288C">
              <w:rPr>
                <w:b/>
                <w:i/>
              </w:rPr>
              <w:t xml:space="preserve"> pertinenti</w:t>
            </w:r>
            <w:r w:rsidRPr="00AA288C">
              <w:t xml:space="preserve"> politiche dell'Unione.</w:t>
            </w:r>
          </w:p>
        </w:tc>
      </w:tr>
    </w:tbl>
    <w:p w14:paraId="55A771A2" w14:textId="77777777" w:rsidR="00593C9C" w:rsidRPr="00AA288C" w:rsidRDefault="00593C9C" w:rsidP="00593C9C"/>
    <w:p w14:paraId="13BF3D21" w14:textId="77777777" w:rsidR="00593C9C" w:rsidRPr="00AA288C" w:rsidRDefault="00593C9C" w:rsidP="00593C9C">
      <w:pPr>
        <w:pStyle w:val="AmNumberTabs"/>
      </w:pPr>
      <w:r w:rsidRPr="00AA288C">
        <w:t>Emendamento</w:t>
      </w:r>
      <w:r w:rsidRPr="00AA288C">
        <w:tab/>
      </w:r>
      <w:r w:rsidRPr="00AA288C">
        <w:tab/>
        <w:t>7</w:t>
      </w:r>
    </w:p>
    <w:p w14:paraId="2A98D655" w14:textId="77777777" w:rsidR="00593C9C" w:rsidRPr="00AA288C" w:rsidRDefault="00593C9C" w:rsidP="00593C9C"/>
    <w:p w14:paraId="44634F53" w14:textId="77777777" w:rsidR="00593C9C" w:rsidRPr="00AA288C" w:rsidRDefault="00593C9C" w:rsidP="00593C9C">
      <w:pPr>
        <w:pStyle w:val="NormalBold"/>
        <w:keepNext/>
      </w:pPr>
      <w:r w:rsidRPr="00AA288C">
        <w:t>Proposta di decisione</w:t>
      </w:r>
    </w:p>
    <w:p w14:paraId="30E6F1D4" w14:textId="77777777" w:rsidR="00593C9C" w:rsidRPr="00AA288C" w:rsidRDefault="00593C9C" w:rsidP="00593C9C">
      <w:pPr>
        <w:pStyle w:val="NormalBold"/>
      </w:pPr>
      <w:r w:rsidRPr="00AA288C">
        <w:t>Articolo 1 – punto 3</w:t>
      </w:r>
    </w:p>
    <w:p w14:paraId="26D82137" w14:textId="77777777" w:rsidR="00593C9C" w:rsidRPr="00AA288C" w:rsidRDefault="00593C9C" w:rsidP="00593C9C">
      <w:pPr>
        <w:keepNext/>
      </w:pPr>
      <w:r w:rsidRPr="00AA288C">
        <w:t xml:space="preserve"> Decisione 89/367/CEE del Consiglio</w:t>
      </w:r>
    </w:p>
    <w:p w14:paraId="4C7F1498" w14:textId="1CF1B47E" w:rsidR="00593C9C" w:rsidRPr="00AA288C" w:rsidRDefault="00593C9C" w:rsidP="00593C9C">
      <w:r w:rsidRPr="00AA288C">
        <w:t>Articolo 2 –</w:t>
      </w:r>
      <w:r w:rsidR="00104DA9" w:rsidRPr="00AA288C">
        <w:t xml:space="preserve"> paragrafo 2 –</w:t>
      </w:r>
      <w:r w:rsidRPr="00AA288C">
        <w:t xml:space="preserve">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0FD5B217" w14:textId="77777777" w:rsidTr="00942D8E">
        <w:trPr>
          <w:jc w:val="center"/>
        </w:trPr>
        <w:tc>
          <w:tcPr>
            <w:tcW w:w="9752" w:type="dxa"/>
            <w:gridSpan w:val="2"/>
          </w:tcPr>
          <w:p w14:paraId="4245EE59" w14:textId="77777777" w:rsidR="00593C9C" w:rsidRPr="00AA288C" w:rsidRDefault="00593C9C" w:rsidP="00942D8E">
            <w:pPr>
              <w:keepNext/>
            </w:pPr>
          </w:p>
        </w:tc>
      </w:tr>
      <w:tr w:rsidR="00593C9C" w:rsidRPr="00AA288C" w14:paraId="21D5AAB4" w14:textId="77777777" w:rsidTr="00942D8E">
        <w:trPr>
          <w:jc w:val="center"/>
        </w:trPr>
        <w:tc>
          <w:tcPr>
            <w:tcW w:w="4876" w:type="dxa"/>
            <w:hideMark/>
          </w:tcPr>
          <w:p w14:paraId="141DC319" w14:textId="77777777" w:rsidR="00593C9C" w:rsidRPr="00AA288C" w:rsidRDefault="00593C9C" w:rsidP="00942D8E">
            <w:pPr>
              <w:pStyle w:val="ColumnHeading"/>
              <w:keepNext/>
            </w:pPr>
            <w:r w:rsidRPr="00AA288C">
              <w:t>Testo della Commissione</w:t>
            </w:r>
          </w:p>
        </w:tc>
        <w:tc>
          <w:tcPr>
            <w:tcW w:w="4876" w:type="dxa"/>
            <w:hideMark/>
          </w:tcPr>
          <w:p w14:paraId="54D24609" w14:textId="77777777" w:rsidR="00593C9C" w:rsidRPr="00AA288C" w:rsidRDefault="00593C9C" w:rsidP="00942D8E">
            <w:pPr>
              <w:pStyle w:val="ColumnHeading"/>
              <w:keepNext/>
            </w:pPr>
            <w:r w:rsidRPr="00AA288C">
              <w:t>Emendamento</w:t>
            </w:r>
          </w:p>
        </w:tc>
      </w:tr>
      <w:tr w:rsidR="00593C9C" w:rsidRPr="00AA288C" w14:paraId="25735B1A" w14:textId="77777777" w:rsidTr="00942D8E">
        <w:trPr>
          <w:jc w:val="center"/>
        </w:trPr>
        <w:tc>
          <w:tcPr>
            <w:tcW w:w="4876" w:type="dxa"/>
            <w:hideMark/>
          </w:tcPr>
          <w:p w14:paraId="1D02704B" w14:textId="77777777" w:rsidR="00593C9C" w:rsidRPr="00AA288C" w:rsidRDefault="00593C9C" w:rsidP="00942D8E">
            <w:pPr>
              <w:pStyle w:val="Normal6"/>
            </w:pPr>
            <w:r w:rsidRPr="00AA288C">
              <w:t>a)</w:t>
            </w:r>
            <w:r w:rsidRPr="00AA288C">
              <w:tab/>
              <w:t>assistere</w:t>
            </w:r>
            <w:r w:rsidRPr="00AA288C">
              <w:rPr>
                <w:b/>
                <w:i/>
              </w:rPr>
              <w:t xml:space="preserve"> </w:t>
            </w:r>
            <w:r w:rsidRPr="00AA288C">
              <w:t>la Commissione nella preparazione di proposte legislative, orientamenti o altre iniziative politiche dell'Unione attinenti alle foreste e alla silvicoltura</w:t>
            </w:r>
            <w:r w:rsidRPr="00AA288C">
              <w:rPr>
                <w:b/>
                <w:i/>
              </w:rPr>
              <w:t>, compreso nell'attuazione della nuova strategia dell'UE per le</w:t>
            </w:r>
            <w:r w:rsidRPr="00AA288C">
              <w:t xml:space="preserve"> foreste </w:t>
            </w:r>
            <w:r w:rsidRPr="00AA288C">
              <w:rPr>
                <w:b/>
                <w:i/>
              </w:rPr>
              <w:t>per il 2030 e delle successive strategie</w:t>
            </w:r>
            <w:r w:rsidRPr="00AA288C">
              <w:t xml:space="preserve"> dell'Unione</w:t>
            </w:r>
            <w:r w:rsidRPr="00AA288C">
              <w:rPr>
                <w:b/>
                <w:i/>
              </w:rPr>
              <w:t xml:space="preserve"> per le foreste</w:t>
            </w:r>
            <w:r w:rsidRPr="00AA288C">
              <w:t>;</w:t>
            </w:r>
          </w:p>
        </w:tc>
        <w:tc>
          <w:tcPr>
            <w:tcW w:w="4876" w:type="dxa"/>
            <w:hideMark/>
          </w:tcPr>
          <w:p w14:paraId="019AA9DE" w14:textId="77777777" w:rsidR="00593C9C" w:rsidRPr="00AA288C" w:rsidRDefault="00593C9C" w:rsidP="00942D8E">
            <w:pPr>
              <w:pStyle w:val="Normal6"/>
              <w:rPr>
                <w:szCs w:val="24"/>
              </w:rPr>
            </w:pPr>
            <w:r w:rsidRPr="00AA288C">
              <w:t>a)</w:t>
            </w:r>
            <w:r w:rsidRPr="00AA288C">
              <w:tab/>
              <w:t xml:space="preserve">assistere </w:t>
            </w:r>
            <w:r w:rsidRPr="00AA288C">
              <w:rPr>
                <w:b/>
                <w:bCs/>
                <w:i/>
                <w:iCs/>
              </w:rPr>
              <w:t>e</w:t>
            </w:r>
            <w:r w:rsidRPr="00AA288C">
              <w:rPr>
                <w:b/>
                <w:i/>
              </w:rPr>
              <w:t xml:space="preserve"> cooperare strettamente con </w:t>
            </w:r>
            <w:r w:rsidRPr="00AA288C">
              <w:t>la Commissione</w:t>
            </w:r>
            <w:r w:rsidRPr="00AA288C">
              <w:rPr>
                <w:b/>
                <w:i/>
              </w:rPr>
              <w:t xml:space="preserve"> e fornirle competenze specialistiche e contributi </w:t>
            </w:r>
            <w:r w:rsidRPr="00AA288C">
              <w:t xml:space="preserve">nella preparazione </w:t>
            </w:r>
            <w:r w:rsidRPr="00AA288C">
              <w:rPr>
                <w:b/>
                <w:i/>
              </w:rPr>
              <w:t xml:space="preserve">e nell'attuazione </w:t>
            </w:r>
            <w:r w:rsidRPr="00AA288C">
              <w:t>di proposte legislative</w:t>
            </w:r>
            <w:r w:rsidRPr="00AA288C">
              <w:rPr>
                <w:b/>
                <w:i/>
              </w:rPr>
              <w:t>, strategie, comunicazioni</w:t>
            </w:r>
            <w:r w:rsidRPr="00AA288C">
              <w:t>, orientamenti o altre iniziative politiche dell'Unione attinenti alle foreste e alla silvicoltura</w:t>
            </w:r>
            <w:r w:rsidRPr="00AA288C">
              <w:rPr>
                <w:b/>
                <w:i/>
              </w:rPr>
              <w:t xml:space="preserve"> o che avrebbero un'incidenza significativa sulle</w:t>
            </w:r>
            <w:r w:rsidRPr="00AA288C">
              <w:t xml:space="preserve"> foreste </w:t>
            </w:r>
            <w:r w:rsidRPr="00AA288C">
              <w:rPr>
                <w:b/>
                <w:i/>
              </w:rPr>
              <w:t>o sulla silvicoltura all'interno</w:t>
            </w:r>
            <w:r w:rsidRPr="00AA288C">
              <w:t xml:space="preserve"> dell'Unione;</w:t>
            </w:r>
          </w:p>
        </w:tc>
      </w:tr>
    </w:tbl>
    <w:p w14:paraId="557AC9CA" w14:textId="77777777" w:rsidR="00593C9C" w:rsidRPr="00AA288C" w:rsidRDefault="00593C9C" w:rsidP="00593C9C"/>
    <w:p w14:paraId="629C2B73" w14:textId="77777777" w:rsidR="00593C9C" w:rsidRPr="00AA288C" w:rsidRDefault="00593C9C" w:rsidP="00593C9C">
      <w:pPr>
        <w:pStyle w:val="AmNumberTabs"/>
      </w:pPr>
      <w:r w:rsidRPr="00AA288C">
        <w:t>Emendamento</w:t>
      </w:r>
      <w:r w:rsidRPr="00AA288C">
        <w:tab/>
      </w:r>
      <w:r w:rsidRPr="00AA288C">
        <w:tab/>
        <w:t>8</w:t>
      </w:r>
    </w:p>
    <w:p w14:paraId="1C3BD3DD" w14:textId="77777777" w:rsidR="00593C9C" w:rsidRPr="00AA288C" w:rsidRDefault="00593C9C" w:rsidP="00593C9C"/>
    <w:p w14:paraId="3E3B8D24" w14:textId="77777777" w:rsidR="00593C9C" w:rsidRPr="00AA288C" w:rsidRDefault="00593C9C" w:rsidP="00593C9C">
      <w:pPr>
        <w:pStyle w:val="NormalBold"/>
        <w:keepNext/>
      </w:pPr>
      <w:r w:rsidRPr="00AA288C">
        <w:lastRenderedPageBreak/>
        <w:t>Proposta di decisione</w:t>
      </w:r>
    </w:p>
    <w:p w14:paraId="0DA27F57" w14:textId="77777777" w:rsidR="00593C9C" w:rsidRPr="00AA288C" w:rsidRDefault="00593C9C" w:rsidP="00593C9C">
      <w:pPr>
        <w:pStyle w:val="NormalBold"/>
      </w:pPr>
      <w:r w:rsidRPr="00AA288C">
        <w:t>Articolo 1 – punto 3</w:t>
      </w:r>
    </w:p>
    <w:p w14:paraId="2DFBD73E" w14:textId="77777777" w:rsidR="00593C9C" w:rsidRPr="00AA288C" w:rsidRDefault="00593C9C" w:rsidP="00593C9C">
      <w:pPr>
        <w:keepNext/>
      </w:pPr>
      <w:r w:rsidRPr="00AA288C">
        <w:t>Decisione 89/367/CEE del Consiglio</w:t>
      </w:r>
    </w:p>
    <w:p w14:paraId="317D2690" w14:textId="527769E8" w:rsidR="00593C9C" w:rsidRPr="00AA288C" w:rsidRDefault="00593C9C" w:rsidP="00593C9C">
      <w:r w:rsidRPr="00AA288C">
        <w:t xml:space="preserve">Articolo 2 – </w:t>
      </w:r>
      <w:r w:rsidR="00104DA9" w:rsidRPr="00AA288C">
        <w:t xml:space="preserve">paragrafo 2 – </w:t>
      </w:r>
      <w:r w:rsidRPr="00AA288C">
        <w:t>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2B4B0C16" w14:textId="77777777" w:rsidTr="00942D8E">
        <w:trPr>
          <w:jc w:val="center"/>
        </w:trPr>
        <w:tc>
          <w:tcPr>
            <w:tcW w:w="9752" w:type="dxa"/>
            <w:gridSpan w:val="2"/>
          </w:tcPr>
          <w:p w14:paraId="293D2F44" w14:textId="77777777" w:rsidR="00593C9C" w:rsidRPr="00AA288C" w:rsidRDefault="00593C9C" w:rsidP="00942D8E">
            <w:pPr>
              <w:keepNext/>
            </w:pPr>
          </w:p>
        </w:tc>
      </w:tr>
      <w:tr w:rsidR="00593C9C" w:rsidRPr="00AA288C" w14:paraId="3AD56812" w14:textId="77777777" w:rsidTr="00942D8E">
        <w:trPr>
          <w:jc w:val="center"/>
        </w:trPr>
        <w:tc>
          <w:tcPr>
            <w:tcW w:w="4876" w:type="dxa"/>
            <w:hideMark/>
          </w:tcPr>
          <w:p w14:paraId="791B6D4C" w14:textId="77777777" w:rsidR="00593C9C" w:rsidRPr="00AA288C" w:rsidRDefault="00593C9C" w:rsidP="00942D8E">
            <w:pPr>
              <w:pStyle w:val="ColumnHeading"/>
              <w:keepNext/>
            </w:pPr>
            <w:r w:rsidRPr="00AA288C">
              <w:t>Testo della Commissione</w:t>
            </w:r>
          </w:p>
        </w:tc>
        <w:tc>
          <w:tcPr>
            <w:tcW w:w="4876" w:type="dxa"/>
            <w:hideMark/>
          </w:tcPr>
          <w:p w14:paraId="2C3CFD7D" w14:textId="77777777" w:rsidR="00593C9C" w:rsidRPr="00AA288C" w:rsidRDefault="00593C9C" w:rsidP="00942D8E">
            <w:pPr>
              <w:pStyle w:val="ColumnHeading"/>
              <w:keepNext/>
            </w:pPr>
            <w:r w:rsidRPr="00AA288C">
              <w:t>Emendamento</w:t>
            </w:r>
          </w:p>
        </w:tc>
      </w:tr>
      <w:tr w:rsidR="00593C9C" w:rsidRPr="00AA288C" w14:paraId="057DF6D6" w14:textId="77777777" w:rsidTr="00942D8E">
        <w:trPr>
          <w:jc w:val="center"/>
        </w:trPr>
        <w:tc>
          <w:tcPr>
            <w:tcW w:w="4876" w:type="dxa"/>
            <w:hideMark/>
          </w:tcPr>
          <w:p w14:paraId="28065534" w14:textId="77777777" w:rsidR="00593C9C" w:rsidRPr="00AA288C" w:rsidRDefault="00593C9C" w:rsidP="00942D8E">
            <w:pPr>
              <w:pStyle w:val="Normal6"/>
            </w:pPr>
            <w:r w:rsidRPr="00AA288C">
              <w:t>b)</w:t>
            </w:r>
            <w:r w:rsidRPr="00AA288C">
              <w:tab/>
              <w:t xml:space="preserve">fornire alla Commissione consulenza e competenze specialistiche, su iniziativa della Commissione o su richiesta di uno Stato membro, al fine di </w:t>
            </w:r>
            <w:r w:rsidRPr="00AA288C">
              <w:rPr>
                <w:b/>
                <w:i/>
              </w:rPr>
              <w:t>sostenere il più ampio</w:t>
            </w:r>
            <w:r w:rsidRPr="00AA288C">
              <w:t xml:space="preserve"> contributo </w:t>
            </w:r>
            <w:r w:rsidRPr="00AA288C">
              <w:rPr>
                <w:b/>
                <w:i/>
              </w:rPr>
              <w:t>delle foreste e della silvicoltura agli obiettivi e</w:t>
            </w:r>
            <w:r w:rsidRPr="00AA288C">
              <w:t xml:space="preserve"> alle iniziative </w:t>
            </w:r>
            <w:r w:rsidRPr="00AA288C">
              <w:rPr>
                <w:b/>
                <w:i/>
              </w:rPr>
              <w:t xml:space="preserve">chiave </w:t>
            </w:r>
            <w:r w:rsidRPr="00AA288C">
              <w:t xml:space="preserve">dell'Unione, </w:t>
            </w:r>
            <w:r w:rsidRPr="00AA288C">
              <w:rPr>
                <w:b/>
                <w:i/>
              </w:rPr>
              <w:t>come il Green Deal europeo,</w:t>
            </w:r>
            <w:r w:rsidRPr="00AA288C">
              <w:t xml:space="preserve"> e </w:t>
            </w:r>
            <w:r w:rsidRPr="00AA288C">
              <w:rPr>
                <w:b/>
                <w:i/>
              </w:rPr>
              <w:t>di promuovere la coerenza e</w:t>
            </w:r>
            <w:r w:rsidRPr="00AA288C">
              <w:t xml:space="preserve"> le </w:t>
            </w:r>
            <w:r w:rsidRPr="00AA288C">
              <w:rPr>
                <w:b/>
                <w:i/>
              </w:rPr>
              <w:t>sinergie</w:t>
            </w:r>
            <w:r w:rsidRPr="00AA288C">
              <w:t xml:space="preserve"> tra le politiche dell'Unione</w:t>
            </w:r>
            <w:r w:rsidRPr="00AA288C">
              <w:rPr>
                <w:b/>
                <w:i/>
              </w:rPr>
              <w:t xml:space="preserve"> attinenti alle foreste</w:t>
            </w:r>
            <w:r w:rsidRPr="00AA288C">
              <w:t xml:space="preserve"> e </w:t>
            </w:r>
            <w:r w:rsidRPr="00AA288C">
              <w:rPr>
                <w:b/>
                <w:i/>
              </w:rPr>
              <w:t>alla silvicoltura</w:t>
            </w:r>
            <w:r w:rsidRPr="00AA288C">
              <w:t>;</w:t>
            </w:r>
          </w:p>
        </w:tc>
        <w:tc>
          <w:tcPr>
            <w:tcW w:w="4876" w:type="dxa"/>
            <w:hideMark/>
          </w:tcPr>
          <w:p w14:paraId="15FF7D7E" w14:textId="77777777" w:rsidR="00593C9C" w:rsidRPr="00AA288C" w:rsidRDefault="00593C9C" w:rsidP="00942D8E">
            <w:pPr>
              <w:pStyle w:val="Normal6"/>
              <w:rPr>
                <w:szCs w:val="24"/>
              </w:rPr>
            </w:pPr>
            <w:r w:rsidRPr="00AA288C">
              <w:t>b)</w:t>
            </w:r>
            <w:r w:rsidRPr="00AA288C">
              <w:tab/>
              <w:t xml:space="preserve">fornire alla Commissione consulenza e competenze specialistiche, su iniziativa della Commissione o </w:t>
            </w:r>
            <w:r w:rsidRPr="00AA288C">
              <w:rPr>
                <w:b/>
                <w:i/>
              </w:rPr>
              <w:t xml:space="preserve">del gruppo di esperti o </w:t>
            </w:r>
            <w:r w:rsidRPr="00AA288C">
              <w:t xml:space="preserve">su richiesta di uno Stato membro, al fine di </w:t>
            </w:r>
            <w:r w:rsidRPr="00AA288C">
              <w:rPr>
                <w:b/>
                <w:i/>
              </w:rPr>
              <w:t>garantire un</w:t>
            </w:r>
            <w:r w:rsidRPr="00AA288C">
              <w:t xml:space="preserve"> contributo </w:t>
            </w:r>
            <w:r w:rsidRPr="00AA288C">
              <w:rPr>
                <w:b/>
                <w:i/>
              </w:rPr>
              <w:t>adeguato del settore forestale degli Stati membri</w:t>
            </w:r>
            <w:r w:rsidRPr="00AA288C">
              <w:t xml:space="preserve"> alle iniziative dell'Unione, </w:t>
            </w:r>
            <w:r w:rsidRPr="00AA288C">
              <w:rPr>
                <w:b/>
                <w:i/>
              </w:rPr>
              <w:t>promuovere la coerenza</w:t>
            </w:r>
            <w:r w:rsidRPr="00AA288C">
              <w:t xml:space="preserve"> e </w:t>
            </w:r>
            <w:r w:rsidRPr="00AA288C">
              <w:rPr>
                <w:b/>
                <w:i/>
              </w:rPr>
              <w:t>le sinergie nonché a eliminare</w:t>
            </w:r>
            <w:r w:rsidRPr="00AA288C">
              <w:t xml:space="preserve"> le </w:t>
            </w:r>
            <w:r w:rsidRPr="00AA288C">
              <w:rPr>
                <w:b/>
                <w:i/>
              </w:rPr>
              <w:t>incoerenze esistenti</w:t>
            </w:r>
            <w:r w:rsidRPr="00AA288C">
              <w:t xml:space="preserve"> tra le politiche dell'Unione</w:t>
            </w:r>
            <w:r w:rsidRPr="00AA288C">
              <w:rPr>
                <w:b/>
                <w:i/>
              </w:rPr>
              <w:t>, far fronte alla loro incidenza cumulativa e valutare la loro compatibilità con i principi di sussidiarietà</w:t>
            </w:r>
            <w:r w:rsidRPr="00AA288C">
              <w:t xml:space="preserve"> e </w:t>
            </w:r>
            <w:r w:rsidRPr="00AA288C">
              <w:rPr>
                <w:b/>
                <w:i/>
              </w:rPr>
              <w:t>proporzionalità sanciti dall'articolo 5 del trattato sull'Unione europea</w:t>
            </w:r>
            <w:r w:rsidRPr="00AA288C">
              <w:t>;</w:t>
            </w:r>
          </w:p>
        </w:tc>
      </w:tr>
    </w:tbl>
    <w:p w14:paraId="4C731BBA" w14:textId="77777777" w:rsidR="00593C9C" w:rsidRPr="00AA288C" w:rsidRDefault="00593C9C" w:rsidP="00593C9C"/>
    <w:p w14:paraId="76FB79F2" w14:textId="77777777" w:rsidR="00593C9C" w:rsidRPr="00AA288C" w:rsidRDefault="00593C9C" w:rsidP="00593C9C">
      <w:pPr>
        <w:pStyle w:val="AmNumberTabs"/>
      </w:pPr>
      <w:r w:rsidRPr="00AA288C">
        <w:t>Emendamento</w:t>
      </w:r>
      <w:r w:rsidRPr="00AA288C">
        <w:tab/>
      </w:r>
      <w:r w:rsidRPr="00AA288C">
        <w:tab/>
        <w:t>9</w:t>
      </w:r>
    </w:p>
    <w:p w14:paraId="28822EC7" w14:textId="77777777" w:rsidR="00593C9C" w:rsidRPr="00AA288C" w:rsidRDefault="00593C9C" w:rsidP="00593C9C"/>
    <w:p w14:paraId="2549577E" w14:textId="77777777" w:rsidR="00593C9C" w:rsidRPr="00AA288C" w:rsidRDefault="00593C9C" w:rsidP="00593C9C">
      <w:pPr>
        <w:pStyle w:val="NormalBold"/>
        <w:keepNext/>
      </w:pPr>
      <w:r w:rsidRPr="00AA288C">
        <w:t>Proposta di decisione</w:t>
      </w:r>
    </w:p>
    <w:p w14:paraId="09AE5664" w14:textId="77777777" w:rsidR="00593C9C" w:rsidRPr="00AA288C" w:rsidRDefault="00593C9C" w:rsidP="00593C9C">
      <w:pPr>
        <w:pStyle w:val="NormalBold"/>
      </w:pPr>
      <w:r w:rsidRPr="00AA288C">
        <w:t>Articolo 1 – punto 3</w:t>
      </w:r>
    </w:p>
    <w:p w14:paraId="0034F719" w14:textId="77777777" w:rsidR="00593C9C" w:rsidRPr="00AA288C" w:rsidRDefault="00593C9C" w:rsidP="00593C9C">
      <w:pPr>
        <w:keepNext/>
      </w:pPr>
      <w:r w:rsidRPr="00AA288C">
        <w:t>Decisione 89/367/CEE del Consiglio</w:t>
      </w:r>
    </w:p>
    <w:p w14:paraId="0AF8397A" w14:textId="77198BA3" w:rsidR="00593C9C" w:rsidRPr="00AA288C" w:rsidRDefault="00593C9C" w:rsidP="00593C9C">
      <w:r w:rsidRPr="00AA288C">
        <w:t xml:space="preserve">Articolo 2 – </w:t>
      </w:r>
      <w:r w:rsidR="00104DA9" w:rsidRPr="00AA288C">
        <w:t xml:space="preserve">paragrafo 2 – </w:t>
      </w:r>
      <w:r w:rsidRPr="00AA288C">
        <w:t>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72BFB824" w14:textId="77777777" w:rsidTr="00942D8E">
        <w:trPr>
          <w:jc w:val="center"/>
        </w:trPr>
        <w:tc>
          <w:tcPr>
            <w:tcW w:w="9752" w:type="dxa"/>
            <w:gridSpan w:val="2"/>
          </w:tcPr>
          <w:p w14:paraId="6FC1A40F" w14:textId="77777777" w:rsidR="00593C9C" w:rsidRPr="00AA288C" w:rsidRDefault="00593C9C" w:rsidP="00942D8E">
            <w:pPr>
              <w:keepNext/>
            </w:pPr>
          </w:p>
        </w:tc>
      </w:tr>
      <w:tr w:rsidR="00593C9C" w:rsidRPr="00AA288C" w14:paraId="60509D5D" w14:textId="77777777" w:rsidTr="00942D8E">
        <w:trPr>
          <w:jc w:val="center"/>
        </w:trPr>
        <w:tc>
          <w:tcPr>
            <w:tcW w:w="4876" w:type="dxa"/>
            <w:hideMark/>
          </w:tcPr>
          <w:p w14:paraId="400832F1" w14:textId="77777777" w:rsidR="00593C9C" w:rsidRPr="00AA288C" w:rsidRDefault="00593C9C" w:rsidP="00942D8E">
            <w:pPr>
              <w:pStyle w:val="ColumnHeading"/>
              <w:keepNext/>
            </w:pPr>
            <w:r w:rsidRPr="00AA288C">
              <w:t>Testo della Commissione</w:t>
            </w:r>
          </w:p>
        </w:tc>
        <w:tc>
          <w:tcPr>
            <w:tcW w:w="4876" w:type="dxa"/>
            <w:hideMark/>
          </w:tcPr>
          <w:p w14:paraId="159716C1" w14:textId="77777777" w:rsidR="00593C9C" w:rsidRPr="00AA288C" w:rsidRDefault="00593C9C" w:rsidP="00942D8E">
            <w:pPr>
              <w:pStyle w:val="ColumnHeading"/>
              <w:keepNext/>
            </w:pPr>
            <w:r w:rsidRPr="00AA288C">
              <w:t>Emendamento</w:t>
            </w:r>
          </w:p>
        </w:tc>
      </w:tr>
      <w:tr w:rsidR="00593C9C" w:rsidRPr="00AA288C" w14:paraId="206E56F1" w14:textId="77777777" w:rsidTr="00942D8E">
        <w:trPr>
          <w:jc w:val="center"/>
        </w:trPr>
        <w:tc>
          <w:tcPr>
            <w:tcW w:w="4876" w:type="dxa"/>
            <w:hideMark/>
          </w:tcPr>
          <w:p w14:paraId="0FB1DBEB" w14:textId="77777777" w:rsidR="00593C9C" w:rsidRPr="00AA288C" w:rsidRDefault="00593C9C" w:rsidP="00942D8E">
            <w:pPr>
              <w:pStyle w:val="Normal6"/>
            </w:pPr>
            <w:r w:rsidRPr="00AA288C">
              <w:t>c)</w:t>
            </w:r>
            <w:r w:rsidRPr="00AA288C">
              <w:tab/>
            </w:r>
            <w:r w:rsidRPr="00AA288C">
              <w:rPr>
                <w:b/>
                <w:i/>
              </w:rPr>
              <w:t>promuovere</w:t>
            </w:r>
            <w:r w:rsidRPr="00AA288C">
              <w:t xml:space="preserve"> la cooperazione tra la Commissione e gli Stati membri in materia di foreste e di silvicoltura, anche a sostegno di misure e interventi nell'ambito della politica agricola comune;</w:t>
            </w:r>
          </w:p>
        </w:tc>
        <w:tc>
          <w:tcPr>
            <w:tcW w:w="4876" w:type="dxa"/>
            <w:hideMark/>
          </w:tcPr>
          <w:p w14:paraId="354E85C3" w14:textId="77777777" w:rsidR="00593C9C" w:rsidRPr="00AA288C" w:rsidRDefault="00593C9C" w:rsidP="00942D8E">
            <w:pPr>
              <w:pStyle w:val="Normal6"/>
              <w:rPr>
                <w:szCs w:val="24"/>
              </w:rPr>
            </w:pPr>
            <w:r w:rsidRPr="00AA288C">
              <w:t>c)</w:t>
            </w:r>
            <w:r w:rsidRPr="00AA288C">
              <w:tab/>
            </w:r>
            <w:r w:rsidRPr="00AA288C">
              <w:rPr>
                <w:b/>
                <w:i/>
              </w:rPr>
              <w:t>migliorare e rafforzare</w:t>
            </w:r>
            <w:r w:rsidRPr="00AA288C">
              <w:t xml:space="preserve"> la cooperazione tra la Commissione e gli Stati membri in materia di foreste e di silvicoltura, anche a sostegno di misure e interventi nell'ambito della politica agricola comune</w:t>
            </w:r>
            <w:r w:rsidRPr="00AA288C">
              <w:rPr>
                <w:b/>
                <w:i/>
              </w:rPr>
              <w:t>, in particolare per tener conto degli aspetti della sostenibilità e creare sinergie tra foreste e agricoltura, nonché per rafforzare lo sviluppo socioeconomico delle zone rurali con predominanza di foreste</w:t>
            </w:r>
            <w:r w:rsidRPr="00AA288C">
              <w:t>;</w:t>
            </w:r>
          </w:p>
        </w:tc>
      </w:tr>
    </w:tbl>
    <w:p w14:paraId="440A31DE" w14:textId="77777777" w:rsidR="00593C9C" w:rsidRPr="00AA288C" w:rsidRDefault="00593C9C" w:rsidP="00593C9C"/>
    <w:p w14:paraId="5627F514" w14:textId="77777777" w:rsidR="00593C9C" w:rsidRPr="00AA288C" w:rsidRDefault="00593C9C" w:rsidP="00593C9C">
      <w:pPr>
        <w:pStyle w:val="AmNumberTabs"/>
      </w:pPr>
      <w:r w:rsidRPr="00AA288C">
        <w:t>Emendamento</w:t>
      </w:r>
      <w:r w:rsidRPr="00AA288C">
        <w:tab/>
      </w:r>
      <w:r w:rsidRPr="00AA288C">
        <w:tab/>
        <w:t>10</w:t>
      </w:r>
    </w:p>
    <w:p w14:paraId="55F1DB87" w14:textId="77777777" w:rsidR="00593C9C" w:rsidRPr="00AA288C" w:rsidRDefault="00593C9C" w:rsidP="00593C9C"/>
    <w:p w14:paraId="3A7FAD06" w14:textId="77777777" w:rsidR="00593C9C" w:rsidRPr="00AA288C" w:rsidRDefault="00593C9C" w:rsidP="00593C9C">
      <w:pPr>
        <w:pStyle w:val="NormalBold"/>
        <w:keepNext/>
      </w:pPr>
      <w:r w:rsidRPr="00AA288C">
        <w:t>Proposta di decisione</w:t>
      </w:r>
    </w:p>
    <w:p w14:paraId="4F1D96FF" w14:textId="77777777" w:rsidR="00593C9C" w:rsidRPr="00AA288C" w:rsidRDefault="00593C9C" w:rsidP="00593C9C">
      <w:pPr>
        <w:pStyle w:val="NormalBold"/>
      </w:pPr>
      <w:r w:rsidRPr="00AA288C">
        <w:t>Articolo 1 – punto 3</w:t>
      </w:r>
    </w:p>
    <w:p w14:paraId="3D3689FB" w14:textId="77777777" w:rsidR="00593C9C" w:rsidRPr="00AA288C" w:rsidRDefault="00593C9C" w:rsidP="00593C9C">
      <w:pPr>
        <w:keepNext/>
      </w:pPr>
      <w:r w:rsidRPr="00AA288C">
        <w:lastRenderedPageBreak/>
        <w:t>Decisione 89/367/CEE del Consiglio</w:t>
      </w:r>
    </w:p>
    <w:p w14:paraId="705837C0" w14:textId="3154EE0A" w:rsidR="00593C9C" w:rsidRPr="00AA288C" w:rsidRDefault="00593C9C" w:rsidP="00593C9C">
      <w:r w:rsidRPr="00AA288C">
        <w:t xml:space="preserve">Articolo 2 – </w:t>
      </w:r>
      <w:r w:rsidR="00104DA9" w:rsidRPr="00AA288C">
        <w:t xml:space="preserve">paragrafo 2 – </w:t>
      </w:r>
      <w:r w:rsidRPr="00AA288C">
        <w:t>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083887E5" w14:textId="77777777" w:rsidTr="00942D8E">
        <w:trPr>
          <w:jc w:val="center"/>
        </w:trPr>
        <w:tc>
          <w:tcPr>
            <w:tcW w:w="9752" w:type="dxa"/>
            <w:gridSpan w:val="2"/>
          </w:tcPr>
          <w:p w14:paraId="035FAB3A" w14:textId="77777777" w:rsidR="00593C9C" w:rsidRPr="00AA288C" w:rsidRDefault="00593C9C" w:rsidP="00942D8E">
            <w:pPr>
              <w:keepNext/>
            </w:pPr>
          </w:p>
        </w:tc>
      </w:tr>
      <w:tr w:rsidR="00593C9C" w:rsidRPr="00AA288C" w14:paraId="61BB592B" w14:textId="77777777" w:rsidTr="00942D8E">
        <w:trPr>
          <w:jc w:val="center"/>
        </w:trPr>
        <w:tc>
          <w:tcPr>
            <w:tcW w:w="4876" w:type="dxa"/>
            <w:hideMark/>
          </w:tcPr>
          <w:p w14:paraId="7BC21C07" w14:textId="77777777" w:rsidR="00593C9C" w:rsidRPr="00AA288C" w:rsidRDefault="00593C9C" w:rsidP="00942D8E">
            <w:pPr>
              <w:pStyle w:val="ColumnHeading"/>
              <w:keepNext/>
            </w:pPr>
            <w:r w:rsidRPr="00AA288C">
              <w:t>Testo della Commissione</w:t>
            </w:r>
          </w:p>
        </w:tc>
        <w:tc>
          <w:tcPr>
            <w:tcW w:w="4876" w:type="dxa"/>
            <w:hideMark/>
          </w:tcPr>
          <w:p w14:paraId="60BA2F74" w14:textId="77777777" w:rsidR="00593C9C" w:rsidRPr="00AA288C" w:rsidRDefault="00593C9C" w:rsidP="00942D8E">
            <w:pPr>
              <w:pStyle w:val="ColumnHeading"/>
              <w:keepNext/>
            </w:pPr>
            <w:r w:rsidRPr="00AA288C">
              <w:t>Emendamento</w:t>
            </w:r>
          </w:p>
        </w:tc>
      </w:tr>
      <w:tr w:rsidR="00593C9C" w:rsidRPr="00AA288C" w14:paraId="31F57A28" w14:textId="77777777" w:rsidTr="00942D8E">
        <w:trPr>
          <w:jc w:val="center"/>
        </w:trPr>
        <w:tc>
          <w:tcPr>
            <w:tcW w:w="4876" w:type="dxa"/>
            <w:hideMark/>
          </w:tcPr>
          <w:p w14:paraId="6B58B344" w14:textId="77777777" w:rsidR="00593C9C" w:rsidRPr="00AA288C" w:rsidRDefault="00593C9C" w:rsidP="00942D8E">
            <w:pPr>
              <w:pStyle w:val="Normal6"/>
            </w:pPr>
            <w:r w:rsidRPr="00AA288C">
              <w:t>d)</w:t>
            </w:r>
            <w:r w:rsidRPr="00AA288C">
              <w:tab/>
              <w:t>promuovere lo scambio di conoscenze, esperienze e buone pratiche in materia di foreste e di silvicoltura</w:t>
            </w:r>
            <w:r w:rsidRPr="00AA288C">
              <w:rPr>
                <w:b/>
                <w:i/>
              </w:rPr>
              <w:t>.</w:t>
            </w:r>
          </w:p>
        </w:tc>
        <w:tc>
          <w:tcPr>
            <w:tcW w:w="4876" w:type="dxa"/>
            <w:hideMark/>
          </w:tcPr>
          <w:p w14:paraId="44E22014" w14:textId="77777777" w:rsidR="00593C9C" w:rsidRPr="00AA288C" w:rsidRDefault="00593C9C" w:rsidP="00942D8E">
            <w:pPr>
              <w:pStyle w:val="Normal6"/>
              <w:rPr>
                <w:szCs w:val="24"/>
              </w:rPr>
            </w:pPr>
            <w:r w:rsidRPr="00AA288C">
              <w:t>d)</w:t>
            </w:r>
            <w:r w:rsidRPr="00AA288C">
              <w:tab/>
              <w:t xml:space="preserve">promuovere lo scambio di conoscenze, esperienze e buone pratiche </w:t>
            </w:r>
            <w:r w:rsidRPr="00AA288C">
              <w:rPr>
                <w:b/>
                <w:i/>
              </w:rPr>
              <w:t xml:space="preserve">e fungere da piattaforma per lo scambio di opinioni su questioni e iniziative emergenti </w:t>
            </w:r>
            <w:r w:rsidRPr="00AA288C">
              <w:t>in materia di foreste e di silvicoltura</w:t>
            </w:r>
            <w:r w:rsidRPr="00AA288C">
              <w:rPr>
                <w:b/>
                <w:i/>
              </w:rPr>
              <w:t xml:space="preserve"> e sulle molteplici funzioni delle foreste, comprese le problematiche concernenti il settore forestale più ampio, e favorire lo scambio di opinioni sull'applicabilità e le implicazioni delle politiche dell'Unione pertinenti per le foreste e la silvicoltura;</w:t>
            </w:r>
          </w:p>
        </w:tc>
      </w:tr>
    </w:tbl>
    <w:p w14:paraId="315C10AC" w14:textId="77777777" w:rsidR="00593C9C" w:rsidRPr="00AA288C" w:rsidRDefault="00593C9C" w:rsidP="00593C9C"/>
    <w:p w14:paraId="33F85C8B" w14:textId="77777777" w:rsidR="00593C9C" w:rsidRPr="00AA288C" w:rsidRDefault="00593C9C" w:rsidP="00593C9C">
      <w:pPr>
        <w:pStyle w:val="AmNumberTabs"/>
      </w:pPr>
      <w:r w:rsidRPr="00AA288C">
        <w:t>Emendamento</w:t>
      </w:r>
      <w:r w:rsidRPr="00AA288C">
        <w:tab/>
      </w:r>
      <w:r w:rsidRPr="00AA288C">
        <w:tab/>
        <w:t>11</w:t>
      </w:r>
    </w:p>
    <w:p w14:paraId="5A0313F7" w14:textId="77777777" w:rsidR="00593C9C" w:rsidRPr="00AA288C" w:rsidRDefault="00593C9C" w:rsidP="00593C9C"/>
    <w:p w14:paraId="4321D1E8" w14:textId="77777777" w:rsidR="00593C9C" w:rsidRPr="00AA288C" w:rsidRDefault="00593C9C" w:rsidP="00593C9C">
      <w:pPr>
        <w:pStyle w:val="NormalBold"/>
        <w:keepNext/>
      </w:pPr>
      <w:r w:rsidRPr="00AA288C">
        <w:t>Proposta di decisione</w:t>
      </w:r>
    </w:p>
    <w:p w14:paraId="037E8FB2" w14:textId="77777777" w:rsidR="00593C9C" w:rsidRPr="00AA288C" w:rsidRDefault="00593C9C" w:rsidP="00593C9C">
      <w:pPr>
        <w:pStyle w:val="NormalBold"/>
      </w:pPr>
      <w:r w:rsidRPr="00AA288C">
        <w:t>Articolo 1 – punto 3</w:t>
      </w:r>
    </w:p>
    <w:p w14:paraId="295B4E0C" w14:textId="77777777" w:rsidR="00593C9C" w:rsidRPr="00AA288C" w:rsidRDefault="00593C9C" w:rsidP="00593C9C">
      <w:pPr>
        <w:keepNext/>
      </w:pPr>
      <w:r w:rsidRPr="00AA288C">
        <w:t>Decisione 89/367/CEE del Consiglio</w:t>
      </w:r>
    </w:p>
    <w:p w14:paraId="2ECDE68C" w14:textId="3B091A81" w:rsidR="00593C9C" w:rsidRPr="00AA288C" w:rsidRDefault="00593C9C" w:rsidP="00593C9C">
      <w:r w:rsidRPr="00AA288C">
        <w:t xml:space="preserve">Articolo 2 – </w:t>
      </w:r>
      <w:r w:rsidR="00104DA9" w:rsidRPr="00AA288C">
        <w:t xml:space="preserve">paragrafo 2 – </w:t>
      </w:r>
      <w:r w:rsidRPr="00AA288C">
        <w:t>lettera d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5450AD84" w14:textId="77777777" w:rsidTr="00942D8E">
        <w:trPr>
          <w:jc w:val="center"/>
        </w:trPr>
        <w:tc>
          <w:tcPr>
            <w:tcW w:w="9752" w:type="dxa"/>
            <w:gridSpan w:val="2"/>
          </w:tcPr>
          <w:p w14:paraId="2C124793" w14:textId="77777777" w:rsidR="00593C9C" w:rsidRPr="00AA288C" w:rsidRDefault="00593C9C" w:rsidP="00942D8E">
            <w:pPr>
              <w:keepNext/>
            </w:pPr>
          </w:p>
        </w:tc>
      </w:tr>
      <w:tr w:rsidR="00593C9C" w:rsidRPr="00AA288C" w14:paraId="197C5C43" w14:textId="77777777" w:rsidTr="00942D8E">
        <w:trPr>
          <w:jc w:val="center"/>
        </w:trPr>
        <w:tc>
          <w:tcPr>
            <w:tcW w:w="4876" w:type="dxa"/>
            <w:hideMark/>
          </w:tcPr>
          <w:p w14:paraId="361D75FF" w14:textId="77777777" w:rsidR="00593C9C" w:rsidRPr="00AA288C" w:rsidRDefault="00593C9C" w:rsidP="00942D8E">
            <w:pPr>
              <w:pStyle w:val="ColumnHeading"/>
              <w:keepNext/>
            </w:pPr>
            <w:r w:rsidRPr="00AA288C">
              <w:t>Testo della Commissione</w:t>
            </w:r>
          </w:p>
        </w:tc>
        <w:tc>
          <w:tcPr>
            <w:tcW w:w="4876" w:type="dxa"/>
            <w:hideMark/>
          </w:tcPr>
          <w:p w14:paraId="234497B2" w14:textId="77777777" w:rsidR="00593C9C" w:rsidRPr="00AA288C" w:rsidRDefault="00593C9C" w:rsidP="00942D8E">
            <w:pPr>
              <w:pStyle w:val="ColumnHeading"/>
              <w:keepNext/>
            </w:pPr>
            <w:r w:rsidRPr="00AA288C">
              <w:t>Emendamento</w:t>
            </w:r>
          </w:p>
        </w:tc>
      </w:tr>
      <w:tr w:rsidR="00593C9C" w:rsidRPr="00AA288C" w14:paraId="043CFCEE" w14:textId="77777777" w:rsidTr="00942D8E">
        <w:trPr>
          <w:jc w:val="center"/>
        </w:trPr>
        <w:tc>
          <w:tcPr>
            <w:tcW w:w="4876" w:type="dxa"/>
          </w:tcPr>
          <w:p w14:paraId="52EC2C96" w14:textId="77777777" w:rsidR="00593C9C" w:rsidRPr="00AA288C" w:rsidRDefault="00593C9C" w:rsidP="00942D8E">
            <w:pPr>
              <w:pStyle w:val="Normal6"/>
            </w:pPr>
          </w:p>
        </w:tc>
        <w:tc>
          <w:tcPr>
            <w:tcW w:w="4876" w:type="dxa"/>
            <w:hideMark/>
          </w:tcPr>
          <w:p w14:paraId="497763D0" w14:textId="77777777" w:rsidR="00593C9C" w:rsidRPr="00AA288C" w:rsidRDefault="00593C9C" w:rsidP="00942D8E">
            <w:pPr>
              <w:pStyle w:val="Normal6"/>
              <w:rPr>
                <w:szCs w:val="24"/>
              </w:rPr>
            </w:pPr>
            <w:r w:rsidRPr="00AA288C">
              <w:rPr>
                <w:b/>
                <w:i/>
              </w:rPr>
              <w:t>d bis)</w:t>
            </w:r>
            <w:r w:rsidRPr="00AA288C">
              <w:rPr>
                <w:b/>
                <w:i/>
              </w:rPr>
              <w:tab/>
              <w:t>cercare sinergie e cooperare al riguardo, evitando conflitti tra le politiche nazionali e dell'Unione relative alle foreste e alla silvicoltura e tenendo conto anche degli altri sviluppi internazionali;</w:t>
            </w:r>
          </w:p>
        </w:tc>
      </w:tr>
    </w:tbl>
    <w:p w14:paraId="32BFEC30" w14:textId="77777777" w:rsidR="00593C9C" w:rsidRPr="00AA288C" w:rsidRDefault="00593C9C" w:rsidP="00593C9C"/>
    <w:p w14:paraId="07D4A9FC" w14:textId="77777777" w:rsidR="00593C9C" w:rsidRPr="00AA288C" w:rsidRDefault="00593C9C" w:rsidP="00593C9C">
      <w:pPr>
        <w:pStyle w:val="AmNumberTabs"/>
      </w:pPr>
      <w:r w:rsidRPr="00AA288C">
        <w:t>Emendamento</w:t>
      </w:r>
      <w:r w:rsidRPr="00AA288C">
        <w:tab/>
      </w:r>
      <w:r w:rsidRPr="00AA288C">
        <w:tab/>
        <w:t>12</w:t>
      </w:r>
    </w:p>
    <w:p w14:paraId="0489D309" w14:textId="77777777" w:rsidR="00593C9C" w:rsidRPr="00AA288C" w:rsidRDefault="00593C9C" w:rsidP="00593C9C"/>
    <w:p w14:paraId="3671B35F" w14:textId="77777777" w:rsidR="00593C9C" w:rsidRPr="00AA288C" w:rsidRDefault="00593C9C" w:rsidP="00593C9C">
      <w:pPr>
        <w:pStyle w:val="NormalBold"/>
        <w:keepNext/>
      </w:pPr>
      <w:r w:rsidRPr="00AA288C">
        <w:t>Proposta di decisione</w:t>
      </w:r>
    </w:p>
    <w:p w14:paraId="42FB18B5" w14:textId="77777777" w:rsidR="00593C9C" w:rsidRPr="00AA288C" w:rsidRDefault="00593C9C" w:rsidP="00593C9C">
      <w:pPr>
        <w:pStyle w:val="NormalBold"/>
      </w:pPr>
      <w:r w:rsidRPr="00AA288C">
        <w:t>Articolo 1 – punto 3</w:t>
      </w:r>
    </w:p>
    <w:p w14:paraId="35EF9F63" w14:textId="77777777" w:rsidR="00593C9C" w:rsidRPr="00AA288C" w:rsidRDefault="00593C9C" w:rsidP="00593C9C">
      <w:pPr>
        <w:keepNext/>
      </w:pPr>
      <w:r w:rsidRPr="00AA288C">
        <w:t>Decisione 89/367/CEE del Consiglio</w:t>
      </w:r>
    </w:p>
    <w:p w14:paraId="44C26551" w14:textId="403AD8DD" w:rsidR="00593C9C" w:rsidRPr="00AA288C" w:rsidRDefault="00593C9C" w:rsidP="00593C9C">
      <w:r w:rsidRPr="00AA288C">
        <w:t xml:space="preserve">Articolo 2 – </w:t>
      </w:r>
      <w:r w:rsidR="00104DA9" w:rsidRPr="00AA288C">
        <w:t xml:space="preserve">paragrafo 2 – </w:t>
      </w:r>
      <w:r w:rsidRPr="00AA288C">
        <w:t>lettera d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0572524D" w14:textId="77777777" w:rsidTr="00942D8E">
        <w:trPr>
          <w:jc w:val="center"/>
        </w:trPr>
        <w:tc>
          <w:tcPr>
            <w:tcW w:w="9752" w:type="dxa"/>
            <w:gridSpan w:val="2"/>
          </w:tcPr>
          <w:p w14:paraId="70B5B1C9" w14:textId="77777777" w:rsidR="00593C9C" w:rsidRPr="00AA288C" w:rsidRDefault="00593C9C" w:rsidP="00942D8E">
            <w:pPr>
              <w:keepNext/>
            </w:pPr>
          </w:p>
        </w:tc>
      </w:tr>
      <w:tr w:rsidR="00593C9C" w:rsidRPr="00AA288C" w14:paraId="2E12E473" w14:textId="77777777" w:rsidTr="00942D8E">
        <w:trPr>
          <w:jc w:val="center"/>
        </w:trPr>
        <w:tc>
          <w:tcPr>
            <w:tcW w:w="4876" w:type="dxa"/>
            <w:hideMark/>
          </w:tcPr>
          <w:p w14:paraId="0DCC0534" w14:textId="77777777" w:rsidR="00593C9C" w:rsidRPr="00AA288C" w:rsidRDefault="00593C9C" w:rsidP="00942D8E">
            <w:pPr>
              <w:pStyle w:val="ColumnHeading"/>
              <w:keepNext/>
            </w:pPr>
            <w:r w:rsidRPr="00AA288C">
              <w:t>Testo della Commissione</w:t>
            </w:r>
          </w:p>
        </w:tc>
        <w:tc>
          <w:tcPr>
            <w:tcW w:w="4876" w:type="dxa"/>
            <w:hideMark/>
          </w:tcPr>
          <w:p w14:paraId="66F05C54" w14:textId="77777777" w:rsidR="00593C9C" w:rsidRPr="00AA288C" w:rsidRDefault="00593C9C" w:rsidP="00942D8E">
            <w:pPr>
              <w:pStyle w:val="ColumnHeading"/>
              <w:keepNext/>
            </w:pPr>
            <w:r w:rsidRPr="00AA288C">
              <w:t>Emendamento</w:t>
            </w:r>
          </w:p>
        </w:tc>
      </w:tr>
      <w:tr w:rsidR="00593C9C" w:rsidRPr="00AA288C" w14:paraId="3FE57747" w14:textId="77777777" w:rsidTr="00942D8E">
        <w:trPr>
          <w:jc w:val="center"/>
        </w:trPr>
        <w:tc>
          <w:tcPr>
            <w:tcW w:w="4876" w:type="dxa"/>
          </w:tcPr>
          <w:p w14:paraId="25D2D2C4" w14:textId="77777777" w:rsidR="00593C9C" w:rsidRPr="00AA288C" w:rsidRDefault="00593C9C" w:rsidP="00942D8E">
            <w:pPr>
              <w:pStyle w:val="Normal6"/>
            </w:pPr>
          </w:p>
        </w:tc>
        <w:tc>
          <w:tcPr>
            <w:tcW w:w="4876" w:type="dxa"/>
            <w:hideMark/>
          </w:tcPr>
          <w:p w14:paraId="23EC6B84" w14:textId="77777777" w:rsidR="00593C9C" w:rsidRPr="00AA288C" w:rsidRDefault="00593C9C" w:rsidP="00942D8E">
            <w:pPr>
              <w:pStyle w:val="Normal6"/>
              <w:rPr>
                <w:szCs w:val="24"/>
              </w:rPr>
            </w:pPr>
            <w:r w:rsidRPr="00AA288C">
              <w:rPr>
                <w:b/>
                <w:i/>
              </w:rPr>
              <w:t>d ter)</w:t>
            </w:r>
            <w:r w:rsidRPr="00AA288C">
              <w:rPr>
                <w:b/>
                <w:i/>
              </w:rPr>
              <w:tab/>
              <w:t xml:space="preserve">formulare pareri su proposte legislative, strategie, comunicazioni, orientamenti o altre iniziative politiche dell'Unione attinenti alle foreste e alla silvicoltura o che avrebbero un'incidenza significativa sulle foreste o la silvicoltura </w:t>
            </w:r>
            <w:r w:rsidRPr="00AA288C">
              <w:rPr>
                <w:b/>
                <w:i/>
              </w:rPr>
              <w:lastRenderedPageBreak/>
              <w:t>all'interno dell'Unione; la Commissione tiene conto di tali pareri nella promozione degli obiettivi strategici relativi alle foreste e fornisce un riscontro sul modo in cui li ha presi in considerazione.</w:t>
            </w:r>
          </w:p>
        </w:tc>
      </w:tr>
    </w:tbl>
    <w:p w14:paraId="611DADD7" w14:textId="77777777" w:rsidR="00593C9C" w:rsidRPr="00AA288C" w:rsidRDefault="00593C9C" w:rsidP="00593C9C"/>
    <w:p w14:paraId="4AA30325" w14:textId="77777777" w:rsidR="00593C9C" w:rsidRPr="00AA288C" w:rsidRDefault="00593C9C" w:rsidP="00593C9C">
      <w:pPr>
        <w:pStyle w:val="AmNumberTabs"/>
      </w:pPr>
      <w:r w:rsidRPr="00AA288C">
        <w:t>Emendamento</w:t>
      </w:r>
      <w:r w:rsidRPr="00AA288C">
        <w:tab/>
      </w:r>
      <w:r w:rsidRPr="00AA288C">
        <w:tab/>
        <w:t>13</w:t>
      </w:r>
    </w:p>
    <w:p w14:paraId="6ABC8DD0" w14:textId="77777777" w:rsidR="00593C9C" w:rsidRPr="00AA288C" w:rsidRDefault="00593C9C" w:rsidP="00593C9C"/>
    <w:p w14:paraId="5E994990" w14:textId="77777777" w:rsidR="00593C9C" w:rsidRPr="00AA288C" w:rsidRDefault="00593C9C" w:rsidP="00593C9C">
      <w:pPr>
        <w:pStyle w:val="NormalBold"/>
        <w:keepNext/>
      </w:pPr>
      <w:r w:rsidRPr="00AA288C">
        <w:t>Proposta di decisione</w:t>
      </w:r>
    </w:p>
    <w:p w14:paraId="39A813D2" w14:textId="77777777" w:rsidR="00593C9C" w:rsidRPr="00AA288C" w:rsidRDefault="00593C9C" w:rsidP="00593C9C">
      <w:pPr>
        <w:pStyle w:val="NormalBold"/>
      </w:pPr>
      <w:r w:rsidRPr="00AA288C">
        <w:t>Articolo 1 – punto 3</w:t>
      </w:r>
    </w:p>
    <w:p w14:paraId="000D3875" w14:textId="77777777" w:rsidR="00593C9C" w:rsidRPr="00AA288C" w:rsidRDefault="00593C9C" w:rsidP="00593C9C">
      <w:pPr>
        <w:keepNext/>
      </w:pPr>
      <w:r w:rsidRPr="00AA288C">
        <w:t>Decisione 89/367/CEE del Consiglio</w:t>
      </w:r>
    </w:p>
    <w:p w14:paraId="163B99D4" w14:textId="77777777" w:rsidR="00593C9C" w:rsidRPr="00AA288C" w:rsidRDefault="00593C9C" w:rsidP="00593C9C">
      <w:r w:rsidRPr="00AA288C">
        <w:t>Articolo 2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2F955D14" w14:textId="77777777" w:rsidTr="00942D8E">
        <w:trPr>
          <w:jc w:val="center"/>
        </w:trPr>
        <w:tc>
          <w:tcPr>
            <w:tcW w:w="9752" w:type="dxa"/>
            <w:gridSpan w:val="2"/>
          </w:tcPr>
          <w:p w14:paraId="07890BC6" w14:textId="77777777" w:rsidR="00593C9C" w:rsidRPr="00AA288C" w:rsidRDefault="00593C9C" w:rsidP="00942D8E">
            <w:pPr>
              <w:keepNext/>
            </w:pPr>
          </w:p>
        </w:tc>
      </w:tr>
      <w:tr w:rsidR="00593C9C" w:rsidRPr="00AA288C" w14:paraId="0B060C11" w14:textId="77777777" w:rsidTr="00942D8E">
        <w:trPr>
          <w:jc w:val="center"/>
        </w:trPr>
        <w:tc>
          <w:tcPr>
            <w:tcW w:w="4876" w:type="dxa"/>
            <w:hideMark/>
          </w:tcPr>
          <w:p w14:paraId="102087C0" w14:textId="77777777" w:rsidR="00593C9C" w:rsidRPr="00AA288C" w:rsidRDefault="00593C9C" w:rsidP="00942D8E">
            <w:pPr>
              <w:pStyle w:val="ColumnHeading"/>
              <w:keepNext/>
            </w:pPr>
            <w:r w:rsidRPr="00AA288C">
              <w:t>Testo della Commissione</w:t>
            </w:r>
          </w:p>
        </w:tc>
        <w:tc>
          <w:tcPr>
            <w:tcW w:w="4876" w:type="dxa"/>
            <w:hideMark/>
          </w:tcPr>
          <w:p w14:paraId="4B049CF4" w14:textId="77777777" w:rsidR="00593C9C" w:rsidRPr="00AA288C" w:rsidRDefault="00593C9C" w:rsidP="00942D8E">
            <w:pPr>
              <w:pStyle w:val="ColumnHeading"/>
              <w:keepNext/>
            </w:pPr>
            <w:r w:rsidRPr="00AA288C">
              <w:t>Emendamento</w:t>
            </w:r>
          </w:p>
        </w:tc>
      </w:tr>
      <w:tr w:rsidR="00593C9C" w:rsidRPr="00AA288C" w14:paraId="4FCD37D2" w14:textId="77777777" w:rsidTr="00942D8E">
        <w:trPr>
          <w:jc w:val="center"/>
        </w:trPr>
        <w:tc>
          <w:tcPr>
            <w:tcW w:w="4876" w:type="dxa"/>
            <w:hideMark/>
          </w:tcPr>
          <w:p w14:paraId="0209B056" w14:textId="32B364F4" w:rsidR="00593C9C" w:rsidRPr="00AA288C" w:rsidRDefault="00593C9C" w:rsidP="00942D8E">
            <w:pPr>
              <w:pStyle w:val="Normal6"/>
            </w:pPr>
            <w:r w:rsidRPr="00AA288C">
              <w:t>3.</w:t>
            </w:r>
            <w:r w:rsidRPr="00AA288C">
              <w:tab/>
              <w:t>Il Parlamento europeo e il Consiglio, su proposta della Commissione, possono affidare al gruppo di esperti altri compiti in relazione alle politiche dell'Unione aventi ripercussioni sul settore delle foreste e della silvicoltura.</w:t>
            </w:r>
          </w:p>
        </w:tc>
        <w:tc>
          <w:tcPr>
            <w:tcW w:w="4876" w:type="dxa"/>
            <w:hideMark/>
          </w:tcPr>
          <w:p w14:paraId="48BE83A5" w14:textId="77777777" w:rsidR="00593C9C" w:rsidRPr="00AA288C" w:rsidRDefault="00593C9C" w:rsidP="00942D8E">
            <w:pPr>
              <w:pStyle w:val="Normal6"/>
              <w:rPr>
                <w:szCs w:val="24"/>
              </w:rPr>
            </w:pPr>
            <w:r w:rsidRPr="00AA288C">
              <w:t>3.</w:t>
            </w:r>
            <w:r w:rsidRPr="00AA288C">
              <w:tab/>
              <w:t xml:space="preserve">Il Parlamento europeo e il Consiglio, su proposta della Commissione, possono affidare al gruppo di esperti altri compiti </w:t>
            </w:r>
            <w:r w:rsidRPr="00AA288C">
              <w:rPr>
                <w:b/>
                <w:i/>
              </w:rPr>
              <w:t xml:space="preserve">temporanei </w:t>
            </w:r>
            <w:r w:rsidRPr="00AA288C">
              <w:t>in relazione alle politiche dell'Unione aventi ripercussioni sul settore delle foreste e della silvicoltura.</w:t>
            </w:r>
          </w:p>
        </w:tc>
      </w:tr>
    </w:tbl>
    <w:p w14:paraId="0EE34CD5" w14:textId="77777777" w:rsidR="00593C9C" w:rsidRPr="00AA288C" w:rsidRDefault="00593C9C" w:rsidP="00593C9C"/>
    <w:p w14:paraId="41073D2D" w14:textId="77777777" w:rsidR="00593C9C" w:rsidRPr="00AA288C" w:rsidRDefault="00593C9C" w:rsidP="00593C9C">
      <w:pPr>
        <w:pStyle w:val="AmNumberTabs"/>
      </w:pPr>
      <w:r w:rsidRPr="00AA288C">
        <w:t>Emendamento</w:t>
      </w:r>
      <w:r w:rsidRPr="00AA288C">
        <w:tab/>
      </w:r>
      <w:r w:rsidRPr="00AA288C">
        <w:tab/>
        <w:t>14</w:t>
      </w:r>
    </w:p>
    <w:p w14:paraId="4DC2D139" w14:textId="77777777" w:rsidR="00593C9C" w:rsidRPr="00AA288C" w:rsidRDefault="00593C9C" w:rsidP="00593C9C"/>
    <w:p w14:paraId="45E1446F" w14:textId="77777777" w:rsidR="00593C9C" w:rsidRPr="00AA288C" w:rsidRDefault="00593C9C" w:rsidP="00593C9C">
      <w:pPr>
        <w:pStyle w:val="NormalBold"/>
        <w:keepNext/>
      </w:pPr>
      <w:r w:rsidRPr="00AA288C">
        <w:t>Proposta di decisione</w:t>
      </w:r>
    </w:p>
    <w:p w14:paraId="6E0B3029" w14:textId="77777777" w:rsidR="00593C9C" w:rsidRPr="00AA288C" w:rsidRDefault="00593C9C" w:rsidP="00593C9C">
      <w:pPr>
        <w:pStyle w:val="NormalBold"/>
      </w:pPr>
      <w:r w:rsidRPr="00AA288C">
        <w:t>Articolo 1 – punto 4</w:t>
      </w:r>
    </w:p>
    <w:p w14:paraId="3E438CEE" w14:textId="77777777" w:rsidR="00593C9C" w:rsidRPr="00AA288C" w:rsidRDefault="00593C9C" w:rsidP="00593C9C">
      <w:pPr>
        <w:keepNext/>
      </w:pPr>
      <w:r w:rsidRPr="00AA288C">
        <w:t>Decisione 89/367/CEE del Consiglio</w:t>
      </w:r>
    </w:p>
    <w:p w14:paraId="40826000" w14:textId="77777777" w:rsidR="00593C9C" w:rsidRPr="00AA288C" w:rsidRDefault="00593C9C" w:rsidP="00593C9C">
      <w:r w:rsidRPr="00AA288C">
        <w:t>Articolo 3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5EA45AC4" w14:textId="77777777" w:rsidTr="00942D8E">
        <w:trPr>
          <w:jc w:val="center"/>
        </w:trPr>
        <w:tc>
          <w:tcPr>
            <w:tcW w:w="9752" w:type="dxa"/>
            <w:gridSpan w:val="2"/>
          </w:tcPr>
          <w:p w14:paraId="64A9BC29" w14:textId="77777777" w:rsidR="00593C9C" w:rsidRPr="00AA288C" w:rsidRDefault="00593C9C" w:rsidP="00942D8E">
            <w:pPr>
              <w:keepNext/>
            </w:pPr>
          </w:p>
        </w:tc>
      </w:tr>
      <w:tr w:rsidR="00593C9C" w:rsidRPr="00AA288C" w14:paraId="34849CAA" w14:textId="77777777" w:rsidTr="00942D8E">
        <w:trPr>
          <w:jc w:val="center"/>
        </w:trPr>
        <w:tc>
          <w:tcPr>
            <w:tcW w:w="4876" w:type="dxa"/>
            <w:hideMark/>
          </w:tcPr>
          <w:p w14:paraId="623B044B" w14:textId="77777777" w:rsidR="00593C9C" w:rsidRPr="00AA288C" w:rsidRDefault="00593C9C" w:rsidP="00942D8E">
            <w:pPr>
              <w:pStyle w:val="ColumnHeading"/>
              <w:keepNext/>
            </w:pPr>
            <w:r w:rsidRPr="00AA288C">
              <w:t>Testo della Commissione</w:t>
            </w:r>
          </w:p>
        </w:tc>
        <w:tc>
          <w:tcPr>
            <w:tcW w:w="4876" w:type="dxa"/>
            <w:hideMark/>
          </w:tcPr>
          <w:p w14:paraId="0D208B17" w14:textId="77777777" w:rsidR="00593C9C" w:rsidRPr="00AA288C" w:rsidRDefault="00593C9C" w:rsidP="00942D8E">
            <w:pPr>
              <w:pStyle w:val="ColumnHeading"/>
              <w:keepNext/>
            </w:pPr>
            <w:r w:rsidRPr="00AA288C">
              <w:t>Emendamento</w:t>
            </w:r>
          </w:p>
        </w:tc>
      </w:tr>
      <w:tr w:rsidR="00593C9C" w:rsidRPr="00AA288C" w14:paraId="6D9BB5A8" w14:textId="77777777" w:rsidTr="00942D8E">
        <w:trPr>
          <w:jc w:val="center"/>
        </w:trPr>
        <w:tc>
          <w:tcPr>
            <w:tcW w:w="4876" w:type="dxa"/>
            <w:hideMark/>
          </w:tcPr>
          <w:p w14:paraId="5E7AFF25" w14:textId="77777777" w:rsidR="00593C9C" w:rsidRPr="00AA288C" w:rsidRDefault="00593C9C" w:rsidP="00942D8E">
            <w:pPr>
              <w:pStyle w:val="Normal6"/>
            </w:pPr>
            <w:r w:rsidRPr="00AA288C">
              <w:t>Il gruppo di esperti è composto da rappresentanti degli Stati membri.</w:t>
            </w:r>
          </w:p>
        </w:tc>
        <w:tc>
          <w:tcPr>
            <w:tcW w:w="4876" w:type="dxa"/>
            <w:hideMark/>
          </w:tcPr>
          <w:p w14:paraId="2F9B2308" w14:textId="77777777" w:rsidR="00593C9C" w:rsidRPr="00AA288C" w:rsidRDefault="00593C9C" w:rsidP="00942D8E">
            <w:pPr>
              <w:pStyle w:val="Normal6"/>
              <w:rPr>
                <w:szCs w:val="24"/>
              </w:rPr>
            </w:pPr>
            <w:r w:rsidRPr="00AA288C">
              <w:t xml:space="preserve">Il gruppo di esperti è composto da rappresentanti degli Stati membri. </w:t>
            </w:r>
            <w:r w:rsidRPr="00AA288C">
              <w:rPr>
                <w:b/>
                <w:i/>
              </w:rPr>
              <w:t>Ciascuno Stato membro è invitato e fortemente incoraggiato a designare esperti nazionali e ad agevolarne la partecipazione alle riunioni del gruppo di esperti.</w:t>
            </w:r>
          </w:p>
        </w:tc>
      </w:tr>
    </w:tbl>
    <w:p w14:paraId="0994E060" w14:textId="77777777" w:rsidR="00593C9C" w:rsidRPr="00AA288C" w:rsidRDefault="00593C9C" w:rsidP="00593C9C"/>
    <w:p w14:paraId="2F707D8C" w14:textId="77777777" w:rsidR="00593C9C" w:rsidRPr="00AA288C" w:rsidRDefault="00593C9C" w:rsidP="00593C9C">
      <w:pPr>
        <w:pStyle w:val="AmNumberTabs"/>
      </w:pPr>
      <w:r w:rsidRPr="00AA288C">
        <w:t>Emendamento</w:t>
      </w:r>
      <w:r w:rsidRPr="00AA288C">
        <w:tab/>
      </w:r>
      <w:r w:rsidRPr="00AA288C">
        <w:tab/>
        <w:t>15</w:t>
      </w:r>
    </w:p>
    <w:p w14:paraId="098D1FF5" w14:textId="77777777" w:rsidR="00593C9C" w:rsidRPr="00AA288C" w:rsidRDefault="00593C9C" w:rsidP="00593C9C"/>
    <w:p w14:paraId="060FA10C" w14:textId="77777777" w:rsidR="00593C9C" w:rsidRPr="00AA288C" w:rsidRDefault="00593C9C" w:rsidP="00593C9C">
      <w:pPr>
        <w:pStyle w:val="NormalBold"/>
        <w:keepNext/>
      </w:pPr>
      <w:r w:rsidRPr="00AA288C">
        <w:t>Proposta di decisione</w:t>
      </w:r>
    </w:p>
    <w:p w14:paraId="20A1EED3" w14:textId="77777777" w:rsidR="00593C9C" w:rsidRPr="00AA288C" w:rsidRDefault="00593C9C" w:rsidP="00593C9C">
      <w:pPr>
        <w:pStyle w:val="NormalBold"/>
      </w:pPr>
      <w:r w:rsidRPr="00AA288C">
        <w:t>Articolo 1 – punto 4</w:t>
      </w:r>
    </w:p>
    <w:p w14:paraId="7F53E798" w14:textId="77777777" w:rsidR="00593C9C" w:rsidRPr="00AA288C" w:rsidRDefault="00593C9C" w:rsidP="00593C9C">
      <w:pPr>
        <w:keepNext/>
      </w:pPr>
      <w:r w:rsidRPr="00AA288C">
        <w:t>Decisione 89/367/CEE del Consiglio</w:t>
      </w:r>
    </w:p>
    <w:p w14:paraId="50E8B558" w14:textId="77777777" w:rsidR="00593C9C" w:rsidRPr="00AA288C" w:rsidRDefault="00593C9C" w:rsidP="00593C9C">
      <w:r w:rsidRPr="00AA288C">
        <w:t>Articolo 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2F964126" w14:textId="77777777" w:rsidTr="00942D8E">
        <w:trPr>
          <w:jc w:val="center"/>
        </w:trPr>
        <w:tc>
          <w:tcPr>
            <w:tcW w:w="9752" w:type="dxa"/>
            <w:gridSpan w:val="2"/>
          </w:tcPr>
          <w:p w14:paraId="0A81C604" w14:textId="77777777" w:rsidR="00593C9C" w:rsidRPr="00AA288C" w:rsidRDefault="00593C9C" w:rsidP="00942D8E">
            <w:pPr>
              <w:keepNext/>
            </w:pPr>
          </w:p>
        </w:tc>
      </w:tr>
      <w:tr w:rsidR="00593C9C" w:rsidRPr="00AA288C" w14:paraId="6E0E5313" w14:textId="77777777" w:rsidTr="00942D8E">
        <w:trPr>
          <w:jc w:val="center"/>
        </w:trPr>
        <w:tc>
          <w:tcPr>
            <w:tcW w:w="4876" w:type="dxa"/>
            <w:hideMark/>
          </w:tcPr>
          <w:p w14:paraId="324E2366" w14:textId="77777777" w:rsidR="00593C9C" w:rsidRPr="00AA288C" w:rsidRDefault="00593C9C" w:rsidP="00942D8E">
            <w:pPr>
              <w:pStyle w:val="ColumnHeading"/>
              <w:keepNext/>
            </w:pPr>
            <w:r w:rsidRPr="00AA288C">
              <w:t>Testo della Commissione</w:t>
            </w:r>
          </w:p>
        </w:tc>
        <w:tc>
          <w:tcPr>
            <w:tcW w:w="4876" w:type="dxa"/>
            <w:hideMark/>
          </w:tcPr>
          <w:p w14:paraId="7AB0DCAA" w14:textId="77777777" w:rsidR="00593C9C" w:rsidRPr="00AA288C" w:rsidRDefault="00593C9C" w:rsidP="00942D8E">
            <w:pPr>
              <w:pStyle w:val="ColumnHeading"/>
              <w:keepNext/>
            </w:pPr>
            <w:r w:rsidRPr="00AA288C">
              <w:t>Emendamento</w:t>
            </w:r>
          </w:p>
        </w:tc>
      </w:tr>
      <w:tr w:rsidR="00593C9C" w:rsidRPr="00AA288C" w14:paraId="7D09C011" w14:textId="77777777" w:rsidTr="00942D8E">
        <w:trPr>
          <w:jc w:val="center"/>
        </w:trPr>
        <w:tc>
          <w:tcPr>
            <w:tcW w:w="4876" w:type="dxa"/>
            <w:hideMark/>
          </w:tcPr>
          <w:p w14:paraId="369600B4" w14:textId="77777777" w:rsidR="00593C9C" w:rsidRPr="00AA288C" w:rsidRDefault="00593C9C" w:rsidP="00942D8E">
            <w:pPr>
              <w:pStyle w:val="Normal6"/>
            </w:pPr>
            <w:r w:rsidRPr="00AA288C">
              <w:t xml:space="preserve">Gli Stati membri nominano i loro rappresentanti e garantiscono </w:t>
            </w:r>
            <w:r w:rsidRPr="00AA288C">
              <w:rPr>
                <w:b/>
                <w:i/>
              </w:rPr>
              <w:t>la partecipazione</w:t>
            </w:r>
            <w:r w:rsidRPr="00AA288C">
              <w:t xml:space="preserve"> delle autorità competenti </w:t>
            </w:r>
            <w:r w:rsidRPr="00AA288C">
              <w:rPr>
                <w:b/>
                <w:i/>
              </w:rPr>
              <w:t>per i diversi obiettivi strategici della nuova strategia dell'UE per le foreste per il 2030</w:t>
            </w:r>
            <w:r w:rsidRPr="00AA288C">
              <w:t xml:space="preserve"> e </w:t>
            </w:r>
            <w:r w:rsidRPr="00AA288C">
              <w:rPr>
                <w:b/>
                <w:i/>
              </w:rPr>
              <w:t>di ogni strategia successiva dell'Unione per le foreste, tra cui il clima, la salute delle foreste, l'ambiente, la silvicoltura, lo sviluppo rurale e la bioeconomia</w:t>
            </w:r>
            <w:r w:rsidRPr="00AA288C">
              <w:t>.</w:t>
            </w:r>
          </w:p>
        </w:tc>
        <w:tc>
          <w:tcPr>
            <w:tcW w:w="4876" w:type="dxa"/>
            <w:hideMark/>
          </w:tcPr>
          <w:p w14:paraId="33A5DC86" w14:textId="77777777" w:rsidR="00593C9C" w:rsidRPr="00AA288C" w:rsidRDefault="00593C9C" w:rsidP="00942D8E">
            <w:pPr>
              <w:pStyle w:val="Normal6"/>
              <w:rPr>
                <w:szCs w:val="24"/>
              </w:rPr>
            </w:pPr>
            <w:r w:rsidRPr="00AA288C">
              <w:t xml:space="preserve">Gli Stati membri nominano i loro rappresentanti e garantiscono </w:t>
            </w:r>
            <w:r w:rsidRPr="00AA288C">
              <w:rPr>
                <w:b/>
                <w:i/>
              </w:rPr>
              <w:t>l'attivo coinvolgimento</w:t>
            </w:r>
            <w:r w:rsidRPr="00AA288C">
              <w:t xml:space="preserve"> delle</w:t>
            </w:r>
            <w:r w:rsidRPr="00AA288C">
              <w:rPr>
                <w:b/>
                <w:i/>
              </w:rPr>
              <w:t xml:space="preserve"> loro</w:t>
            </w:r>
            <w:r w:rsidRPr="00AA288C">
              <w:t xml:space="preserve"> autorità competenti </w:t>
            </w:r>
            <w:r w:rsidRPr="00AA288C">
              <w:rPr>
                <w:b/>
                <w:i/>
              </w:rPr>
              <w:t>e che i rappresentanti partecipanti possano rappresentare gli interessi</w:t>
            </w:r>
            <w:r w:rsidRPr="00AA288C">
              <w:t xml:space="preserve"> e </w:t>
            </w:r>
            <w:r w:rsidRPr="00AA288C">
              <w:rPr>
                <w:b/>
                <w:i/>
              </w:rPr>
              <w:t>l'esperienza dei loro rispettivi Stati membri in relazione a tutti i pertinenti obiettivi strategici</w:t>
            </w:r>
            <w:r w:rsidRPr="00AA288C">
              <w:t>.</w:t>
            </w:r>
          </w:p>
        </w:tc>
      </w:tr>
    </w:tbl>
    <w:p w14:paraId="7A1A3FA3" w14:textId="77777777" w:rsidR="00593C9C" w:rsidRPr="00AA288C" w:rsidRDefault="00593C9C" w:rsidP="00593C9C"/>
    <w:p w14:paraId="5C084CF8" w14:textId="77777777" w:rsidR="00593C9C" w:rsidRPr="00AA288C" w:rsidRDefault="00593C9C" w:rsidP="00593C9C">
      <w:pPr>
        <w:pStyle w:val="AmNumberTabs"/>
      </w:pPr>
      <w:r w:rsidRPr="00AA288C">
        <w:t>Emendamento</w:t>
      </w:r>
      <w:r w:rsidRPr="00AA288C">
        <w:tab/>
      </w:r>
      <w:r w:rsidRPr="00AA288C">
        <w:tab/>
        <w:t>16</w:t>
      </w:r>
    </w:p>
    <w:p w14:paraId="457DB091" w14:textId="77777777" w:rsidR="00593C9C" w:rsidRPr="00AA288C" w:rsidRDefault="00593C9C" w:rsidP="00593C9C"/>
    <w:p w14:paraId="01EB88CA" w14:textId="77777777" w:rsidR="00593C9C" w:rsidRPr="00AA288C" w:rsidRDefault="00593C9C" w:rsidP="00593C9C">
      <w:pPr>
        <w:pStyle w:val="NormalBold"/>
        <w:keepNext/>
      </w:pPr>
      <w:r w:rsidRPr="00AA288C">
        <w:t>Proposta di decisione</w:t>
      </w:r>
    </w:p>
    <w:p w14:paraId="43EB6641" w14:textId="77777777" w:rsidR="00593C9C" w:rsidRPr="00AA288C" w:rsidRDefault="00593C9C" w:rsidP="00593C9C">
      <w:pPr>
        <w:pStyle w:val="NormalBold"/>
      </w:pPr>
      <w:r w:rsidRPr="00AA288C">
        <w:t>Articolo 1 – punto 4</w:t>
      </w:r>
    </w:p>
    <w:p w14:paraId="38BEA049" w14:textId="77777777" w:rsidR="00593C9C" w:rsidRPr="00AA288C" w:rsidRDefault="00593C9C" w:rsidP="00593C9C">
      <w:pPr>
        <w:keepNext/>
      </w:pPr>
      <w:r w:rsidRPr="00AA288C">
        <w:t>Decisione 89/367/CEE del Consiglio</w:t>
      </w:r>
    </w:p>
    <w:p w14:paraId="0417E4BE" w14:textId="77777777" w:rsidR="00593C9C" w:rsidRPr="00AA288C" w:rsidRDefault="00593C9C" w:rsidP="00593C9C">
      <w:r w:rsidRPr="00AA288C">
        <w:t>Articolo 3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3C9C" w:rsidRPr="00AA288C" w14:paraId="0CA47550" w14:textId="77777777" w:rsidTr="00942D8E">
        <w:trPr>
          <w:jc w:val="center"/>
        </w:trPr>
        <w:tc>
          <w:tcPr>
            <w:tcW w:w="9752" w:type="dxa"/>
            <w:gridSpan w:val="2"/>
          </w:tcPr>
          <w:p w14:paraId="23AF06CC" w14:textId="77777777" w:rsidR="00593C9C" w:rsidRPr="00AA288C" w:rsidRDefault="00593C9C" w:rsidP="00942D8E">
            <w:pPr>
              <w:keepNext/>
            </w:pPr>
          </w:p>
        </w:tc>
      </w:tr>
      <w:tr w:rsidR="00593C9C" w:rsidRPr="00AA288C" w14:paraId="282DE232" w14:textId="77777777" w:rsidTr="00942D8E">
        <w:trPr>
          <w:jc w:val="center"/>
        </w:trPr>
        <w:tc>
          <w:tcPr>
            <w:tcW w:w="4876" w:type="dxa"/>
            <w:hideMark/>
          </w:tcPr>
          <w:p w14:paraId="1C353031" w14:textId="77777777" w:rsidR="00593C9C" w:rsidRPr="00AA288C" w:rsidRDefault="00593C9C" w:rsidP="00942D8E">
            <w:pPr>
              <w:pStyle w:val="ColumnHeading"/>
              <w:keepNext/>
            </w:pPr>
            <w:r w:rsidRPr="00AA288C">
              <w:t>Testo della Commissione</w:t>
            </w:r>
          </w:p>
        </w:tc>
        <w:tc>
          <w:tcPr>
            <w:tcW w:w="4876" w:type="dxa"/>
            <w:hideMark/>
          </w:tcPr>
          <w:p w14:paraId="3F868F22" w14:textId="77777777" w:rsidR="00593C9C" w:rsidRPr="00AA288C" w:rsidRDefault="00593C9C" w:rsidP="00942D8E">
            <w:pPr>
              <w:pStyle w:val="ColumnHeading"/>
              <w:keepNext/>
            </w:pPr>
            <w:r w:rsidRPr="00AA288C">
              <w:t>Emendamento</w:t>
            </w:r>
          </w:p>
        </w:tc>
      </w:tr>
      <w:tr w:rsidR="00593C9C" w:rsidRPr="00AA288C" w14:paraId="29977573" w14:textId="77777777" w:rsidTr="00942D8E">
        <w:trPr>
          <w:jc w:val="center"/>
        </w:trPr>
        <w:tc>
          <w:tcPr>
            <w:tcW w:w="4876" w:type="dxa"/>
            <w:hideMark/>
          </w:tcPr>
          <w:p w14:paraId="034B5FA6" w14:textId="77777777" w:rsidR="00593C9C" w:rsidRPr="00AA288C" w:rsidRDefault="00593C9C" w:rsidP="00942D8E">
            <w:pPr>
              <w:pStyle w:val="Normal6"/>
            </w:pPr>
            <w:r w:rsidRPr="00AA288C">
              <w:t>Il gruppo di esperti è presieduto da un rappresentante della Commissione.</w:t>
            </w:r>
          </w:p>
        </w:tc>
        <w:tc>
          <w:tcPr>
            <w:tcW w:w="4876" w:type="dxa"/>
            <w:hideMark/>
          </w:tcPr>
          <w:p w14:paraId="7DA121B7" w14:textId="77777777" w:rsidR="00593C9C" w:rsidRPr="00AA288C" w:rsidRDefault="00593C9C" w:rsidP="00942D8E">
            <w:pPr>
              <w:pStyle w:val="Normal6"/>
              <w:rPr>
                <w:szCs w:val="24"/>
              </w:rPr>
            </w:pPr>
            <w:r w:rsidRPr="00AA288C">
              <w:t xml:space="preserve">Il gruppo di esperti è presieduto da un rappresentante della Commissione. </w:t>
            </w:r>
            <w:r w:rsidRPr="00AA288C">
              <w:rPr>
                <w:b/>
                <w:i/>
              </w:rPr>
              <w:t>Il presidente del gruppo di esperti può presentare il suo piano di lavoro annuale al Parlamento europeo.</w:t>
            </w:r>
          </w:p>
        </w:tc>
      </w:tr>
    </w:tbl>
    <w:p w14:paraId="6721906B" w14:textId="59F42576" w:rsidR="00E365E1" w:rsidRPr="00AA288C" w:rsidRDefault="00E365E1" w:rsidP="00A2145E"/>
    <w:sectPr w:rsidR="00E365E1" w:rsidRPr="00AA288C" w:rsidSect="00C94D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A644A" w14:textId="77777777" w:rsidR="00A2145E" w:rsidRPr="00C94DC9" w:rsidRDefault="00A2145E">
      <w:r w:rsidRPr="00C94DC9">
        <w:separator/>
      </w:r>
    </w:p>
  </w:endnote>
  <w:endnote w:type="continuationSeparator" w:id="0">
    <w:p w14:paraId="71EBE5D0" w14:textId="77777777" w:rsidR="00A2145E" w:rsidRPr="00C94DC9" w:rsidRDefault="00A2145E">
      <w:r w:rsidRPr="00C94D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CA137" w14:textId="77777777" w:rsidR="00064002" w:rsidRPr="00C94D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C464" w14:textId="77777777" w:rsidR="00064002" w:rsidRPr="00C94D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4A7F" w14:textId="77777777" w:rsidR="00064002" w:rsidRPr="00C94D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355CB" w14:textId="77777777" w:rsidR="00A2145E" w:rsidRPr="00C94DC9" w:rsidRDefault="00A2145E">
      <w:r w:rsidRPr="00C94DC9">
        <w:separator/>
      </w:r>
    </w:p>
  </w:footnote>
  <w:footnote w:type="continuationSeparator" w:id="0">
    <w:p w14:paraId="5ABF86DA" w14:textId="77777777" w:rsidR="00A2145E" w:rsidRPr="00C94DC9" w:rsidRDefault="00A2145E">
      <w:r w:rsidRPr="00C94DC9">
        <w:continuationSeparator/>
      </w:r>
    </w:p>
  </w:footnote>
  <w:footnote w:id="1">
    <w:p w14:paraId="165C824D" w14:textId="48EC5AA2" w:rsidR="00902FF9" w:rsidRPr="007E7EAD" w:rsidRDefault="00902FF9" w:rsidP="00902FF9">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0175</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C5BA7" w14:textId="77777777" w:rsidR="00064002" w:rsidRPr="00C94D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1CE6D" w14:textId="77777777" w:rsidR="00064002" w:rsidRPr="00C94D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62B5" w14:textId="77777777" w:rsidR="00064002" w:rsidRPr="00C94D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9464230">
    <w:abstractNumId w:val="9"/>
  </w:num>
  <w:num w:numId="2" w16cid:durableId="1881017692">
    <w:abstractNumId w:val="9"/>
  </w:num>
  <w:num w:numId="3" w16cid:durableId="1581017330">
    <w:abstractNumId w:val="7"/>
  </w:num>
  <w:num w:numId="4" w16cid:durableId="1988514059">
    <w:abstractNumId w:val="7"/>
  </w:num>
  <w:num w:numId="5" w16cid:durableId="553009469">
    <w:abstractNumId w:val="6"/>
  </w:num>
  <w:num w:numId="6" w16cid:durableId="1772044298">
    <w:abstractNumId w:val="6"/>
  </w:num>
  <w:num w:numId="7" w16cid:durableId="646085521">
    <w:abstractNumId w:val="5"/>
  </w:num>
  <w:num w:numId="8" w16cid:durableId="1537768630">
    <w:abstractNumId w:val="5"/>
  </w:num>
  <w:num w:numId="9" w16cid:durableId="1273169406">
    <w:abstractNumId w:val="4"/>
  </w:num>
  <w:num w:numId="10" w16cid:durableId="1941722099">
    <w:abstractNumId w:val="4"/>
  </w:num>
  <w:num w:numId="11" w16cid:durableId="1904638080">
    <w:abstractNumId w:val="8"/>
  </w:num>
  <w:num w:numId="12" w16cid:durableId="1297374563">
    <w:abstractNumId w:val="8"/>
  </w:num>
  <w:num w:numId="13" w16cid:durableId="1702969514">
    <w:abstractNumId w:val="3"/>
  </w:num>
  <w:num w:numId="14" w16cid:durableId="2053075609">
    <w:abstractNumId w:val="3"/>
  </w:num>
  <w:num w:numId="15" w16cid:durableId="142629100">
    <w:abstractNumId w:val="2"/>
  </w:num>
  <w:num w:numId="16" w16cid:durableId="13387845">
    <w:abstractNumId w:val="2"/>
  </w:num>
  <w:num w:numId="17" w16cid:durableId="421296425">
    <w:abstractNumId w:val="1"/>
  </w:num>
  <w:num w:numId="18" w16cid:durableId="713426882">
    <w:abstractNumId w:val="1"/>
  </w:num>
  <w:num w:numId="19" w16cid:durableId="172497397">
    <w:abstractNumId w:val="0"/>
  </w:num>
  <w:num w:numId="20" w16cid:durableId="312413115">
    <w:abstractNumId w:val="0"/>
  </w:num>
  <w:num w:numId="21" w16cid:durableId="1934584321">
    <w:abstractNumId w:val="9"/>
  </w:num>
  <w:num w:numId="22" w16cid:durableId="1799029964">
    <w:abstractNumId w:val="7"/>
  </w:num>
  <w:num w:numId="23" w16cid:durableId="1786381959">
    <w:abstractNumId w:val="6"/>
  </w:num>
  <w:num w:numId="24" w16cid:durableId="672073707">
    <w:abstractNumId w:val="5"/>
  </w:num>
  <w:num w:numId="25" w16cid:durableId="645158887">
    <w:abstractNumId w:val="4"/>
  </w:num>
  <w:num w:numId="26" w16cid:durableId="1075202631">
    <w:abstractNumId w:val="8"/>
  </w:num>
  <w:num w:numId="27" w16cid:durableId="647825669">
    <w:abstractNumId w:val="3"/>
  </w:num>
  <w:num w:numId="28" w16cid:durableId="150953192">
    <w:abstractNumId w:val="2"/>
  </w:num>
  <w:num w:numId="29" w16cid:durableId="630668560">
    <w:abstractNumId w:val="1"/>
  </w:num>
  <w:num w:numId="30" w16cid:durableId="684593441">
    <w:abstractNumId w:val="0"/>
  </w:num>
  <w:num w:numId="31" w16cid:durableId="371346747">
    <w:abstractNumId w:val="9"/>
  </w:num>
  <w:num w:numId="32" w16cid:durableId="52698361">
    <w:abstractNumId w:val="7"/>
  </w:num>
  <w:num w:numId="33" w16cid:durableId="1305042381">
    <w:abstractNumId w:val="6"/>
  </w:num>
  <w:num w:numId="34" w16cid:durableId="581648200">
    <w:abstractNumId w:val="5"/>
  </w:num>
  <w:num w:numId="35" w16cid:durableId="567306517">
    <w:abstractNumId w:val="4"/>
  </w:num>
  <w:num w:numId="36" w16cid:durableId="774905924">
    <w:abstractNumId w:val="8"/>
  </w:num>
  <w:num w:numId="37" w16cid:durableId="203055549">
    <w:abstractNumId w:val="3"/>
  </w:num>
  <w:num w:numId="38" w16cid:durableId="1425876508">
    <w:abstractNumId w:val="2"/>
  </w:num>
  <w:num w:numId="39" w16cid:durableId="459569341">
    <w:abstractNumId w:val="1"/>
  </w:num>
  <w:num w:numId="40" w16cid:durableId="246422934">
    <w:abstractNumId w:val="0"/>
  </w:num>
  <w:num w:numId="41" w16cid:durableId="2145392356">
    <w:abstractNumId w:val="10"/>
  </w:num>
  <w:num w:numId="42" w16cid:durableId="1273434176">
    <w:abstractNumId w:val="10"/>
  </w:num>
  <w:num w:numId="43" w16cid:durableId="189609238">
    <w:abstractNumId w:val="10"/>
  </w:num>
  <w:num w:numId="44" w16cid:durableId="1699355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IT"/>
    <w:docVar w:name="dvnumam" w:val="16"/>
    <w:docVar w:name="dvpe" w:val="766.936"/>
    <w:docVar w:name="dvrapporteur" w:val="Relatori: "/>
    <w:docVar w:name="dvstar" w:val="***I"/>
    <w:docVar w:name="dvtitre" w:val="Risoluzione legislativa del Parlamento europeo del ... ottobre 2025 sulla proposta di decisione del Parlamento europeo e del Consiglio che modifica la decisione 89/367/CEE del Consiglio che istituisce un comitato permanente forestale(COM(2023)0727 – C9-0424/2023 – 2023/0410(COD))"/>
  </w:docVars>
  <w:rsids>
    <w:rsidRoot w:val="00A2145E"/>
    <w:rsid w:val="00002272"/>
    <w:rsid w:val="00064002"/>
    <w:rsid w:val="000677B9"/>
    <w:rsid w:val="000831BA"/>
    <w:rsid w:val="000A42CC"/>
    <w:rsid w:val="000E7DD9"/>
    <w:rsid w:val="0010095E"/>
    <w:rsid w:val="00104DA9"/>
    <w:rsid w:val="00125B37"/>
    <w:rsid w:val="00130FD3"/>
    <w:rsid w:val="00187494"/>
    <w:rsid w:val="001F32AE"/>
    <w:rsid w:val="002767FF"/>
    <w:rsid w:val="002B18FE"/>
    <w:rsid w:val="002B5493"/>
    <w:rsid w:val="00326219"/>
    <w:rsid w:val="00343214"/>
    <w:rsid w:val="00361C00"/>
    <w:rsid w:val="00395FA1"/>
    <w:rsid w:val="003E15D4"/>
    <w:rsid w:val="00411CCE"/>
    <w:rsid w:val="00413962"/>
    <w:rsid w:val="0041666E"/>
    <w:rsid w:val="00421060"/>
    <w:rsid w:val="00471C19"/>
    <w:rsid w:val="004867E3"/>
    <w:rsid w:val="00494A28"/>
    <w:rsid w:val="004C0004"/>
    <w:rsid w:val="004C5D52"/>
    <w:rsid w:val="0050519A"/>
    <w:rsid w:val="00505F14"/>
    <w:rsid w:val="005072A1"/>
    <w:rsid w:val="00514517"/>
    <w:rsid w:val="00545827"/>
    <w:rsid w:val="00560270"/>
    <w:rsid w:val="00593C9C"/>
    <w:rsid w:val="005C2568"/>
    <w:rsid w:val="005F1B17"/>
    <w:rsid w:val="006037C0"/>
    <w:rsid w:val="006631B6"/>
    <w:rsid w:val="00680577"/>
    <w:rsid w:val="006F74FA"/>
    <w:rsid w:val="00731ADD"/>
    <w:rsid w:val="00734777"/>
    <w:rsid w:val="007400DE"/>
    <w:rsid w:val="00747932"/>
    <w:rsid w:val="00751A4A"/>
    <w:rsid w:val="00756632"/>
    <w:rsid w:val="00762C74"/>
    <w:rsid w:val="00786EC0"/>
    <w:rsid w:val="007A064C"/>
    <w:rsid w:val="007D1690"/>
    <w:rsid w:val="007E22AD"/>
    <w:rsid w:val="00817416"/>
    <w:rsid w:val="00842779"/>
    <w:rsid w:val="00865F67"/>
    <w:rsid w:val="00881A7B"/>
    <w:rsid w:val="008840E5"/>
    <w:rsid w:val="00887B3E"/>
    <w:rsid w:val="008C2AC6"/>
    <w:rsid w:val="00901FD7"/>
    <w:rsid w:val="00902FF9"/>
    <w:rsid w:val="00930C23"/>
    <w:rsid w:val="0093193B"/>
    <w:rsid w:val="009509D8"/>
    <w:rsid w:val="00950B64"/>
    <w:rsid w:val="00981893"/>
    <w:rsid w:val="009E69B6"/>
    <w:rsid w:val="00A1687D"/>
    <w:rsid w:val="00A2145E"/>
    <w:rsid w:val="00A43E52"/>
    <w:rsid w:val="00A4678D"/>
    <w:rsid w:val="00A778C7"/>
    <w:rsid w:val="00AA288C"/>
    <w:rsid w:val="00AB441E"/>
    <w:rsid w:val="00AB6293"/>
    <w:rsid w:val="00AC3BF9"/>
    <w:rsid w:val="00AE0928"/>
    <w:rsid w:val="00AF3B82"/>
    <w:rsid w:val="00B12E95"/>
    <w:rsid w:val="00B22876"/>
    <w:rsid w:val="00B558F0"/>
    <w:rsid w:val="00BD48FE"/>
    <w:rsid w:val="00BD7BD8"/>
    <w:rsid w:val="00BE6ADC"/>
    <w:rsid w:val="00BF0181"/>
    <w:rsid w:val="00C05BFE"/>
    <w:rsid w:val="00C23CD4"/>
    <w:rsid w:val="00C61C0C"/>
    <w:rsid w:val="00C941CB"/>
    <w:rsid w:val="00C94DC9"/>
    <w:rsid w:val="00CC2357"/>
    <w:rsid w:val="00CF071A"/>
    <w:rsid w:val="00D058B8"/>
    <w:rsid w:val="00D56C11"/>
    <w:rsid w:val="00D81630"/>
    <w:rsid w:val="00D834A0"/>
    <w:rsid w:val="00D872DF"/>
    <w:rsid w:val="00D91E21"/>
    <w:rsid w:val="00DA7FCD"/>
    <w:rsid w:val="00E365E1"/>
    <w:rsid w:val="00E820A4"/>
    <w:rsid w:val="00E93AC8"/>
    <w:rsid w:val="00EB006A"/>
    <w:rsid w:val="00EB4772"/>
    <w:rsid w:val="00ED169E"/>
    <w:rsid w:val="00ED4235"/>
    <w:rsid w:val="00ED6DD3"/>
    <w:rsid w:val="00F04346"/>
    <w:rsid w:val="00F075DC"/>
    <w:rsid w:val="00F149E9"/>
    <w:rsid w:val="00F5134D"/>
    <w:rsid w:val="00F74202"/>
    <w:rsid w:val="00F87713"/>
    <w:rsid w:val="00FB4360"/>
    <w:rsid w:val="00FD0C70"/>
    <w:rsid w:val="00FF010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4656C"/>
  <w15:chartTrackingRefBased/>
  <w15:docId w15:val="{E2271987-321A-4B3D-A8D4-4FE348D5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3C9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593C9C"/>
    <w:rPr>
      <w:b/>
    </w:rPr>
  </w:style>
  <w:style w:type="paragraph" w:customStyle="1" w:styleId="NormalHanging12a">
    <w:name w:val="NormalHanging12a"/>
    <w:basedOn w:val="Normal"/>
    <w:rsid w:val="00593C9C"/>
    <w:pPr>
      <w:spacing w:after="240"/>
      <w:ind w:left="567" w:hanging="567"/>
    </w:pPr>
  </w:style>
  <w:style w:type="paragraph" w:styleId="Header">
    <w:name w:val="header"/>
    <w:basedOn w:val="Normal"/>
    <w:link w:val="HeaderChar"/>
    <w:rsid w:val="00593C9C"/>
    <w:pPr>
      <w:tabs>
        <w:tab w:val="center" w:pos="4513"/>
        <w:tab w:val="right" w:pos="9026"/>
      </w:tabs>
    </w:pPr>
  </w:style>
  <w:style w:type="character" w:customStyle="1" w:styleId="HeaderChar">
    <w:name w:val="Header Char"/>
    <w:basedOn w:val="DefaultParagraphFont"/>
    <w:link w:val="Header"/>
    <w:rsid w:val="00593C9C"/>
    <w:rPr>
      <w:sz w:val="24"/>
      <w:lang w:val="it-IT"/>
    </w:rPr>
  </w:style>
  <w:style w:type="paragraph" w:customStyle="1" w:styleId="AmNumberTabs">
    <w:name w:val="AmNumberTabs"/>
    <w:basedOn w:val="Normal"/>
    <w:rsid w:val="00593C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593C9C"/>
    <w:pPr>
      <w:tabs>
        <w:tab w:val="center" w:pos="4535"/>
        <w:tab w:val="right" w:pos="9071"/>
      </w:tabs>
      <w:spacing w:before="240" w:after="240"/>
    </w:pPr>
    <w:rPr>
      <w:color w:val="010000"/>
      <w:sz w:val="22"/>
    </w:rPr>
  </w:style>
  <w:style w:type="paragraph" w:customStyle="1" w:styleId="EPComma">
    <w:name w:val="EPComma"/>
    <w:basedOn w:val="Normal"/>
    <w:rsid w:val="00593C9C"/>
    <w:pPr>
      <w:spacing w:before="480" w:after="240"/>
    </w:pPr>
  </w:style>
  <w:style w:type="character" w:customStyle="1" w:styleId="Normal6Char">
    <w:name w:val="Normal6 Char"/>
    <w:basedOn w:val="DefaultParagraphFont"/>
    <w:link w:val="Normal6"/>
    <w:locked/>
    <w:rsid w:val="00593C9C"/>
    <w:rPr>
      <w:sz w:val="24"/>
      <w:lang w:val="it-IT"/>
    </w:rPr>
  </w:style>
  <w:style w:type="paragraph" w:customStyle="1" w:styleId="Normal6">
    <w:name w:val="Normal6"/>
    <w:basedOn w:val="Normal"/>
    <w:link w:val="Normal6Char"/>
    <w:rsid w:val="00593C9C"/>
    <w:pPr>
      <w:spacing w:after="120"/>
    </w:pPr>
  </w:style>
  <w:style w:type="character" w:customStyle="1" w:styleId="NormalBoldChar">
    <w:name w:val="NormalBold Char"/>
    <w:basedOn w:val="DefaultParagraphFont"/>
    <w:link w:val="NormalBold"/>
    <w:locked/>
    <w:rsid w:val="00593C9C"/>
    <w:rPr>
      <w:b/>
      <w:sz w:val="24"/>
      <w:lang w:val="it-IT"/>
    </w:rPr>
  </w:style>
  <w:style w:type="paragraph" w:customStyle="1" w:styleId="ColumnHeading">
    <w:name w:val="ColumnHeading"/>
    <w:basedOn w:val="Normal"/>
    <w:rsid w:val="00593C9C"/>
    <w:pPr>
      <w:spacing w:after="240"/>
      <w:jc w:val="center"/>
    </w:pPr>
    <w:rPr>
      <w:i/>
    </w:rPr>
  </w:style>
  <w:style w:type="character" w:styleId="Hyperlink">
    <w:name w:val="Hyperlink"/>
    <w:basedOn w:val="DefaultParagraphFont"/>
    <w:uiPriority w:val="99"/>
    <w:unhideWhenUsed/>
    <w:rsid w:val="00593C9C"/>
    <w:rPr>
      <w:color w:val="0563C1"/>
      <w:u w:val="single"/>
    </w:rPr>
  </w:style>
  <w:style w:type="character" w:styleId="Emphasis">
    <w:name w:val="Emphasis"/>
    <w:basedOn w:val="DefaultParagraphFont"/>
    <w:uiPriority w:val="20"/>
    <w:qFormat/>
    <w:rsid w:val="00593C9C"/>
    <w:rPr>
      <w:i/>
      <w:iCs/>
    </w:rPr>
  </w:style>
  <w:style w:type="paragraph" w:styleId="Revision">
    <w:name w:val="Revision"/>
    <w:hidden/>
    <w:uiPriority w:val="99"/>
    <w:semiHidden/>
    <w:rsid w:val="00BF0181"/>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902FF9"/>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1820</Words>
  <Characters>11333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ILLY_D</cp:lastModifiedBy>
  <cp:revision>3</cp:revision>
  <cp:lastPrinted>2004-11-19T15:42:00Z</cp:lastPrinted>
  <dcterms:created xsi:type="dcterms:W3CDTF">2025-10-21T12:19:00Z</dcterms:created>
  <dcterms:modified xsi:type="dcterms:W3CDTF">2026-01-28T10:42:00Z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A10-0175/2025</vt:lpwstr>
  </property>
  <property fmtid="{D5CDD505-2E9C-101B-9397-08002B2CF9AE}" pid="4" name="&lt;Type&gt;">
    <vt:lpwstr>RR</vt:lpwstr>
  </property>
</Properties>
</file>