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3442" w14:paraId="1B369852" w14:textId="77777777" w:rsidTr="0010095E">
        <w:trPr>
          <w:trHeight w:hRule="exact" w:val="1418"/>
        </w:trPr>
        <w:tc>
          <w:tcPr>
            <w:tcW w:w="6804" w:type="dxa"/>
            <w:shd w:val="clear" w:color="auto" w:fill="auto"/>
            <w:vAlign w:val="center"/>
          </w:tcPr>
          <w:p w14:paraId="2D054253" w14:textId="77777777" w:rsidR="00751A4A" w:rsidRPr="00B23442" w:rsidRDefault="006B14FE" w:rsidP="0010095E">
            <w:pPr>
              <w:pStyle w:val="EPName"/>
            </w:pPr>
            <w:r w:rsidRPr="00B23442">
              <w:t>Ευρωπαϊκό Κοινοβούλιο</w:t>
            </w:r>
          </w:p>
          <w:p w14:paraId="3DCE23C6" w14:textId="77777777" w:rsidR="00751A4A" w:rsidRPr="00B23442" w:rsidRDefault="005F1B17" w:rsidP="005F1B17">
            <w:pPr>
              <w:pStyle w:val="EPTerm"/>
              <w:rPr>
                <w:rStyle w:val="HideTWBExt"/>
                <w:noProof w:val="0"/>
                <w:vanish w:val="0"/>
                <w:color w:val="auto"/>
              </w:rPr>
            </w:pPr>
            <w:r w:rsidRPr="00B23442">
              <w:t>2024</w:t>
            </w:r>
            <w:r w:rsidR="00817416" w:rsidRPr="00B23442">
              <w:t>-202</w:t>
            </w:r>
            <w:r w:rsidRPr="00B23442">
              <w:t>9</w:t>
            </w:r>
          </w:p>
        </w:tc>
        <w:tc>
          <w:tcPr>
            <w:tcW w:w="2268" w:type="dxa"/>
            <w:shd w:val="clear" w:color="auto" w:fill="auto"/>
          </w:tcPr>
          <w:p w14:paraId="283F308F" w14:textId="77777777" w:rsidR="00751A4A" w:rsidRPr="00B23442" w:rsidRDefault="00187494" w:rsidP="0010095E">
            <w:pPr>
              <w:pStyle w:val="EPLogo"/>
            </w:pPr>
            <w:r w:rsidRPr="00B23442">
              <w:rPr>
                <w:noProof/>
                <w:lang w:eastAsia="ja-JP"/>
              </w:rPr>
              <w:drawing>
                <wp:inline distT="0" distB="0" distL="0" distR="0" wp14:anchorId="1AC0EC6C" wp14:editId="763A9B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7E4860" w14:textId="77777777" w:rsidR="00D058B8" w:rsidRPr="00B23442" w:rsidRDefault="00D058B8" w:rsidP="004C5D52">
      <w:pPr>
        <w:pStyle w:val="LineTop"/>
      </w:pPr>
    </w:p>
    <w:p w14:paraId="3FAB4266" w14:textId="77777777" w:rsidR="00680577" w:rsidRPr="00B23442" w:rsidRDefault="006B14FE" w:rsidP="00680577">
      <w:pPr>
        <w:pStyle w:val="EPBodyTA1"/>
      </w:pPr>
      <w:r w:rsidRPr="00B23442">
        <w:t>ΚΕΙΜΕΝΑ ΠΟΥ ΕΓΚΡΙΘΗΚΑΝ</w:t>
      </w:r>
    </w:p>
    <w:p w14:paraId="281F0D63" w14:textId="77777777" w:rsidR="00D058B8" w:rsidRPr="00B23442" w:rsidRDefault="00D058B8" w:rsidP="00D058B8">
      <w:pPr>
        <w:pStyle w:val="LineBottom"/>
      </w:pPr>
    </w:p>
    <w:p w14:paraId="4A5149A2" w14:textId="5EAABE4D" w:rsidR="006B14FE" w:rsidRPr="00B23442" w:rsidRDefault="006B14FE" w:rsidP="006B14FE">
      <w:pPr>
        <w:pStyle w:val="ATHeading1"/>
      </w:pPr>
      <w:bookmarkStart w:id="0" w:name="TANumber"/>
      <w:r w:rsidRPr="00B23442">
        <w:t>P10_TA(2025)0</w:t>
      </w:r>
      <w:r w:rsidR="00C90708" w:rsidRPr="00FA558C">
        <w:t>242</w:t>
      </w:r>
      <w:bookmarkEnd w:id="0"/>
    </w:p>
    <w:p w14:paraId="2B82AE4F" w14:textId="683B0405" w:rsidR="006B14FE" w:rsidRPr="00B23442" w:rsidRDefault="00502764" w:rsidP="006B14FE">
      <w:pPr>
        <w:pStyle w:val="ATHeading2"/>
      </w:pPr>
      <w:bookmarkStart w:id="1" w:name="title"/>
      <w:r w:rsidRPr="00B23442">
        <w:t>Νέο νομοθετικό πλαίσιο για προϊόντα κατάλληλο για την ψηφιακή και βιώσιμη μετάβαση</w:t>
      </w:r>
      <w:bookmarkEnd w:id="1"/>
    </w:p>
    <w:p w14:paraId="4F65DA19" w14:textId="77777777" w:rsidR="006B14FE" w:rsidRPr="00B23442" w:rsidRDefault="006B14FE" w:rsidP="006B14FE">
      <w:pPr>
        <w:rPr>
          <w:i/>
          <w:vanish/>
        </w:rPr>
      </w:pPr>
      <w:r w:rsidRPr="00B23442">
        <w:rPr>
          <w:i/>
        </w:rPr>
        <w:fldChar w:fldCharType="begin"/>
      </w:r>
      <w:r w:rsidRPr="00B23442">
        <w:rPr>
          <w:i/>
        </w:rPr>
        <w:instrText xml:space="preserve"> TC"(</w:instrText>
      </w:r>
      <w:bookmarkStart w:id="2" w:name="DocNumber"/>
      <w:r w:rsidRPr="00B23442">
        <w:rPr>
          <w:i/>
        </w:rPr>
        <w:instrText>A10-0189/2025</w:instrText>
      </w:r>
      <w:bookmarkEnd w:id="2"/>
      <w:r w:rsidRPr="00B23442">
        <w:rPr>
          <w:i/>
        </w:rPr>
        <w:instrText xml:space="preserve"> - Εισηγητής: David Cormand)"\l3 \n&gt; \* MERGEFORMAT </w:instrText>
      </w:r>
      <w:r w:rsidRPr="00B23442">
        <w:rPr>
          <w:i/>
        </w:rPr>
        <w:fldChar w:fldCharType="end"/>
      </w:r>
    </w:p>
    <w:p w14:paraId="116CE347" w14:textId="77777777" w:rsidR="006B14FE" w:rsidRPr="00B23442" w:rsidRDefault="006B14FE" w:rsidP="006B14FE">
      <w:pPr>
        <w:rPr>
          <w:vanish/>
        </w:rPr>
      </w:pPr>
      <w:bookmarkStart w:id="3" w:name="Commission"/>
      <w:r w:rsidRPr="00B23442">
        <w:rPr>
          <w:vanish/>
        </w:rPr>
        <w:t>Επιτροπή Εσωτερικής Αγοράς και Προστασίας των Καταναλωτών</w:t>
      </w:r>
      <w:bookmarkEnd w:id="3"/>
    </w:p>
    <w:p w14:paraId="1957C761" w14:textId="77777777" w:rsidR="006B14FE" w:rsidRPr="00B23442" w:rsidRDefault="006B14FE" w:rsidP="006B14FE">
      <w:pPr>
        <w:rPr>
          <w:vanish/>
        </w:rPr>
      </w:pPr>
      <w:bookmarkStart w:id="4" w:name="PE"/>
      <w:r w:rsidRPr="00B23442">
        <w:rPr>
          <w:vanish/>
        </w:rPr>
        <w:t>PE771.897</w:t>
      </w:r>
      <w:bookmarkEnd w:id="4"/>
    </w:p>
    <w:p w14:paraId="57888AA3" w14:textId="2BAD0A1A" w:rsidR="006B14FE" w:rsidRPr="00B23442" w:rsidRDefault="006B14FE" w:rsidP="006B14FE">
      <w:pPr>
        <w:pStyle w:val="ATHeading3"/>
      </w:pPr>
      <w:bookmarkStart w:id="5" w:name="Sujet"/>
      <w:r w:rsidRPr="00B23442">
        <w:t xml:space="preserve">Ψήφισμα του Ευρωπαϊκού Κοινοβουλίου </w:t>
      </w:r>
      <w:r w:rsidR="00502764" w:rsidRPr="00B23442">
        <w:t>της 2</w:t>
      </w:r>
      <w:r w:rsidR="00200E45" w:rsidRPr="00B23442">
        <w:t>1</w:t>
      </w:r>
      <w:r w:rsidR="00502764" w:rsidRPr="00B23442">
        <w:t xml:space="preserve">ης Οκτωβρίου 2025 </w:t>
      </w:r>
      <w:r w:rsidRPr="00B23442">
        <w:t>σχετικά με ένα νέο νομοθετικό πλαίσιο για προϊόντα το οποίο θα είναι κατάλληλο για την ψηφιακή και βιώσιμη μετάβαση</w:t>
      </w:r>
      <w:bookmarkEnd w:id="5"/>
      <w:r w:rsidRPr="00B23442">
        <w:t xml:space="preserve"> </w:t>
      </w:r>
      <w:bookmarkStart w:id="6" w:name="References"/>
      <w:r w:rsidRPr="00B23442">
        <w:t>(2024/2119(INI))</w:t>
      </w:r>
      <w:bookmarkEnd w:id="6"/>
    </w:p>
    <w:p w14:paraId="67DF72DE" w14:textId="77777777" w:rsidR="00845212" w:rsidRPr="00B23442" w:rsidRDefault="00845212" w:rsidP="00845212">
      <w:pPr>
        <w:pStyle w:val="EPComma"/>
      </w:pPr>
      <w:r w:rsidRPr="00B23442">
        <w:rPr>
          <w:i/>
        </w:rPr>
        <w:t>Το Ευρωπαϊκό Κοινοβούλιο</w:t>
      </w:r>
      <w:r w:rsidRPr="00B23442">
        <w:t>,</w:t>
      </w:r>
    </w:p>
    <w:p w14:paraId="02469E12" w14:textId="77777777" w:rsidR="00845212" w:rsidRPr="00B23442" w:rsidRDefault="00845212" w:rsidP="00502764">
      <w:pPr>
        <w:pStyle w:val="NormalHanging12a"/>
        <w:widowControl/>
      </w:pPr>
      <w:r w:rsidRPr="00B23442">
        <w:t>–</w:t>
      </w:r>
      <w:r w:rsidRPr="00B23442">
        <w:tab/>
        <w:t>έχοντας υπόψη το ψήφισμά του, της 18ης Ιανουαρίου 2023, σχετικά με την 30ή επέτειο της ενιαίας αγοράς: εορτασμός των επιτευγμάτων με το βλέμμα στις μελλοντικές εξελίξεις</w:t>
      </w:r>
      <w:r w:rsidRPr="00B23442">
        <w:rPr>
          <w:rStyle w:val="FootnoteReference"/>
        </w:rPr>
        <w:footnoteReference w:id="1"/>
      </w:r>
      <w:r w:rsidRPr="00B23442">
        <w:t>,</w:t>
      </w:r>
    </w:p>
    <w:p w14:paraId="6A2ACFD5" w14:textId="77777777" w:rsidR="00845212" w:rsidRPr="00B23442" w:rsidRDefault="00845212" w:rsidP="00502764">
      <w:pPr>
        <w:pStyle w:val="NormalHanging12a"/>
        <w:widowControl/>
      </w:pPr>
      <w:r w:rsidRPr="00B23442">
        <w:t>–</w:t>
      </w:r>
      <w:r w:rsidRPr="00B23442">
        <w:tab/>
        <w:t>έχοντας υπόψη το ψήφισμά του, της 8ης Μαΐου 2025, σχετικά με τις παλιές προκλήσεις και νέες εμπορικές πρακτικές στην εσωτερική αγορά</w:t>
      </w:r>
      <w:bookmarkStart w:id="7" w:name="_Hlk210640607"/>
      <w:r w:rsidRPr="00B23442">
        <w:rPr>
          <w:rStyle w:val="FootnoteReference"/>
        </w:rPr>
        <w:footnoteReference w:id="2"/>
      </w:r>
      <w:bookmarkEnd w:id="7"/>
      <w:r w:rsidRPr="00B23442">
        <w:t>,</w:t>
      </w:r>
    </w:p>
    <w:p w14:paraId="07742089" w14:textId="77777777" w:rsidR="00845212" w:rsidRPr="00B23442" w:rsidRDefault="00845212" w:rsidP="00502764">
      <w:pPr>
        <w:pStyle w:val="NormalHanging12a"/>
        <w:widowControl/>
      </w:pPr>
      <w:r w:rsidRPr="00B23442">
        <w:t>–</w:t>
      </w:r>
      <w:r w:rsidRPr="00B23442">
        <w:tab/>
        <w:t>έχοντας υπόψη το πρόγραμμα εργασίας της Επιτροπής για το 2025 (COM(2025)0045),</w:t>
      </w:r>
    </w:p>
    <w:p w14:paraId="0D10DF72" w14:textId="77777777" w:rsidR="00845212" w:rsidRPr="00B23442" w:rsidRDefault="00845212" w:rsidP="00502764">
      <w:pPr>
        <w:pStyle w:val="NormalHanging12a"/>
        <w:widowControl/>
      </w:pPr>
      <w:r w:rsidRPr="00B23442">
        <w:t>–</w:t>
      </w:r>
      <w:r w:rsidRPr="00B23442">
        <w:tab/>
        <w:t>έχοντας υπόψη την αξιολόγηση από την Επιτροπή του νέου νομοθετικού πλαισίου (SWD(2022)0365),</w:t>
      </w:r>
    </w:p>
    <w:p w14:paraId="5B58CA51" w14:textId="77777777" w:rsidR="00845212" w:rsidRPr="00B23442" w:rsidRDefault="00845212" w:rsidP="00502764">
      <w:pPr>
        <w:pStyle w:val="NormalHanging12a"/>
        <w:widowControl/>
      </w:pPr>
      <w:r w:rsidRPr="00B23442">
        <w:t>–</w:t>
      </w:r>
      <w:r w:rsidRPr="00B23442">
        <w:tab/>
        <w:t>έχοντας υπόψη τον κανονισμό (ΕΚ) αριθ. 765/2008 του Ευρωπαϊκού Κοινοβουλίου και του Συμβουλίου, της 9ης Ιουλίου 2008, για τον καθορισμό των απαιτήσεων διαπίστευσης και εποπτείας της αγοράς όσον αφορά την εμπορία των προϊόντων και για την κατάργηση του κανονισμού (ΕΟΚ) αριθ. 339/93 του Συμβουλίου</w:t>
      </w:r>
      <w:r w:rsidRPr="00B23442">
        <w:rPr>
          <w:rStyle w:val="FootnoteReference"/>
        </w:rPr>
        <w:footnoteReference w:id="3"/>
      </w:r>
      <w:r w:rsidRPr="00B23442">
        <w:t>,</w:t>
      </w:r>
    </w:p>
    <w:p w14:paraId="78565E36" w14:textId="77777777" w:rsidR="00845212" w:rsidRPr="00B23442" w:rsidRDefault="00845212" w:rsidP="00502764">
      <w:pPr>
        <w:pStyle w:val="NormalHanging12a"/>
        <w:widowControl/>
      </w:pPr>
      <w:r w:rsidRPr="00B23442">
        <w:t>–</w:t>
      </w:r>
      <w:r w:rsidRPr="00B23442">
        <w:tab/>
        <w:t>έχοντας υπόψη την απόφαση αριθ. 768/2008/ΕΚ του Ευρωπαϊκού Κοινοβουλίου και του Συμβουλίου, της 9ης Ιουλίου 2008, για κοινό πλαίσιο εμπορίας των προϊόντων και για την κατάργηση της απόφασης 93/465/ΕΟΚ του Συμβουλίου</w:t>
      </w:r>
      <w:r w:rsidRPr="00B23442">
        <w:rPr>
          <w:rStyle w:val="FootnoteReference"/>
        </w:rPr>
        <w:footnoteReference w:id="4"/>
      </w:r>
      <w:r w:rsidRPr="00B23442">
        <w:t>,</w:t>
      </w:r>
    </w:p>
    <w:p w14:paraId="24694730" w14:textId="77777777" w:rsidR="00845212" w:rsidRPr="00B23442" w:rsidRDefault="00845212" w:rsidP="00502764">
      <w:pPr>
        <w:pStyle w:val="NormalHanging12a"/>
        <w:widowControl/>
      </w:pPr>
      <w:r w:rsidRPr="00B23442">
        <w:lastRenderedPageBreak/>
        <w:t>–</w:t>
      </w:r>
      <w:r w:rsidRPr="00B23442">
        <w:tab/>
        <w:t>έχοντας υπόψη τον κανονισμό (ΕΕ) 2019/1020 του Ευρωπαϊκού Κοινοβουλίου και του Συμβουλίου, της 20ής Ιουνίου 2019, για την εποπτεία της αγοράς και τη συμμόρφωση των προϊόντων και για την τροποποίηση της οδηγίας 2004/42/ΕΚ και των κανονισμών (ΕΚ) αριθ. 765/2008 και (ΕΕ) αριθ. 305/2011</w:t>
      </w:r>
      <w:r w:rsidRPr="00B23442">
        <w:rPr>
          <w:rStyle w:val="FootnoteReference"/>
        </w:rPr>
        <w:footnoteReference w:id="5"/>
      </w:r>
      <w:r w:rsidRPr="00B23442">
        <w:t>,</w:t>
      </w:r>
    </w:p>
    <w:p w14:paraId="75DCC2CB" w14:textId="77777777" w:rsidR="00845212" w:rsidRPr="00B23442" w:rsidRDefault="00845212" w:rsidP="00502764">
      <w:pPr>
        <w:pStyle w:val="NormalHanging12a"/>
        <w:widowControl/>
      </w:pPr>
      <w:r w:rsidRPr="00B23442">
        <w:t>–</w:t>
      </w:r>
      <w:r w:rsidRPr="00B23442">
        <w:tab/>
        <w:t>έχοντας υπόψη την ανακοίνωση της Επιτροπής, της 5ης Φεβρουαρίου 2025, με τίτλο «Ολοκληρωμένη εργαλειοθήκη της ΕΕ για ασφαλές και βιώσιμο ηλεκτρονικό εμπόριο» (COM(2025)0037),</w:t>
      </w:r>
    </w:p>
    <w:p w14:paraId="3129D517" w14:textId="62838225" w:rsidR="00845212" w:rsidRPr="00B23442" w:rsidRDefault="00845212" w:rsidP="00502764">
      <w:pPr>
        <w:pStyle w:val="NormalHanging12a"/>
        <w:widowControl/>
      </w:pPr>
      <w:r w:rsidRPr="00B23442">
        <w:t>–</w:t>
      </w:r>
      <w:r w:rsidRPr="00B23442">
        <w:tab/>
        <w:t>έχοντας υπόψη την πρόταση κανονισμού της 17ης Μαΐου 2023 για τη θέσπιση του ενωσιακού τελωνειακού κώδικα και της Τελωνειακής Αρχής της Ευρωπαϊκής Ένωσης, και για την κατάργηση του κανονισμού (ΕΕ) αριθ. 952/2013 (COM(2023)0258),</w:t>
      </w:r>
    </w:p>
    <w:p w14:paraId="2CE0AA33" w14:textId="77777777" w:rsidR="00845212" w:rsidRPr="00B23442" w:rsidRDefault="00845212" w:rsidP="00502764">
      <w:pPr>
        <w:pStyle w:val="NormalHanging12a"/>
        <w:widowControl/>
        <w:rPr>
          <w:bCs/>
          <w:iCs/>
        </w:rPr>
      </w:pPr>
      <w:r w:rsidRPr="00B23442">
        <w:t>–</w:t>
      </w:r>
      <w:r w:rsidRPr="00B23442">
        <w:tab/>
        <w:t xml:space="preserve">έχοντας υπόψη την ανακοίνωση της Επιτροπής, της 29ης Ιανουαρίου 2025, με τίτλο «Πυξίδα Ανταγωνιστικότητας για την ΕΕ» (COM(2025)0030), </w:t>
      </w:r>
    </w:p>
    <w:p w14:paraId="41EE2E02" w14:textId="77777777" w:rsidR="00845212" w:rsidRPr="00B23442" w:rsidRDefault="00845212" w:rsidP="00502764">
      <w:pPr>
        <w:pStyle w:val="NormalHanging12a"/>
        <w:widowControl/>
        <w:rPr>
          <w:bCs/>
          <w:iCs/>
        </w:rPr>
      </w:pPr>
      <w:r w:rsidRPr="00B23442">
        <w:t>–</w:t>
      </w:r>
      <w:r w:rsidRPr="00B23442">
        <w:tab/>
        <w:t>έχοντας υπόψη τον κανονισμό (ΕΕ) αριθ. 1025/2012 του Ευρωπαϊκού Κοινοβουλίου και του Συμβουλίου, της 25ης Οκτωβρίου 2012, σχετικά με την ευρωπαϊκή τυποποίηση, την τροποποίηση των οδηγιών του Συμβουλίου 89/686/ΕΟΚ και 93/15/ΕΟΚ και των οδηγιών του Ευρωπαϊκού Κοινοβουλίου και του Συμβουλίου 94/9/ΕΚ, 94/25/ΕΚ, 95/16/ΕΚ, 97/23/ΕΚ, 98/34/ΕΚ, 2004/22/ΕΚ, 2007/23/ΕΚ, 2009/23/ΕΚ και 2009/105/ΕΚ και την κατάργηση της απόφασης 87/95/ΕΟΚ του Συμβουλίου και της απόφασης αριθ. 1673/2006/ΕΚ του Ευρωπαϊκού Κοινοβουλίου και του Συμβουλίου</w:t>
      </w:r>
      <w:r w:rsidRPr="00B23442">
        <w:rPr>
          <w:rStyle w:val="FootnoteReference"/>
          <w:bCs/>
          <w:iCs/>
        </w:rPr>
        <w:footnoteReference w:id="6"/>
      </w:r>
      <w:r w:rsidRPr="00B23442">
        <w:t xml:space="preserve"> (κανονισμός για την τυποποίηση),</w:t>
      </w:r>
    </w:p>
    <w:p w14:paraId="6967E781" w14:textId="77777777" w:rsidR="00845212" w:rsidRPr="00B23442" w:rsidRDefault="00845212" w:rsidP="00502764">
      <w:pPr>
        <w:pStyle w:val="NormalHanging12a"/>
        <w:widowControl/>
        <w:rPr>
          <w:bCs/>
          <w:iCs/>
        </w:rPr>
      </w:pPr>
      <w:r w:rsidRPr="00B23442">
        <w:t>–</w:t>
      </w:r>
      <w:r w:rsidRPr="00B23442">
        <w:tab/>
        <w:t>έχοντας υπόψη την οδηγία (ΕΕ) 2024/2853 του Ευρωπαϊκού Κοινοβουλίου και του Συμβουλίου, της 23ης Οκτωβρίου 2024, για την ευθύνη λόγω ελαττωματικών προϊόντων και την κατάργηση της οδηγίας 85/374/ΕΟΚ του Συμβουλίου</w:t>
      </w:r>
      <w:r w:rsidRPr="00B23442">
        <w:rPr>
          <w:rStyle w:val="FootnoteReference"/>
          <w:bCs/>
          <w:iCs/>
        </w:rPr>
        <w:footnoteReference w:id="7"/>
      </w:r>
      <w:r w:rsidRPr="00B23442">
        <w:t xml:space="preserve"> (οδηγία για την ευθύνη λόγω ελαττωματικών προϊόντων),</w:t>
      </w:r>
    </w:p>
    <w:p w14:paraId="52292577" w14:textId="77777777" w:rsidR="00845212" w:rsidRPr="00B23442" w:rsidRDefault="00845212" w:rsidP="00502764">
      <w:pPr>
        <w:pStyle w:val="NormalHanging12a"/>
        <w:widowControl/>
        <w:rPr>
          <w:bCs/>
          <w:iCs/>
        </w:rPr>
      </w:pPr>
      <w:r w:rsidRPr="00B23442">
        <w:t>–</w:t>
      </w:r>
      <w:r w:rsidRPr="00B23442">
        <w:tab/>
        <w:t>έχοντας υπόψη την οδηγία (ΕΕ) 2019/771 του Ευρωπαϊκού Κοινοβουλίου και του Συμβουλίου, της 20ής Μαΐου 2019, σχετικά με ορισμένες πτυχές που αφορούν τις συμβάσεις για τις πωλήσεις αγαθών, την τροποποίηση του κανονισμού (ΕΕ) 2017/2394 και της οδηγίας 2009/22/ΕΚ, και την κατάργηση της οδηγίας 1999/44/ΕΚ</w:t>
      </w:r>
      <w:r w:rsidRPr="00B23442">
        <w:rPr>
          <w:rStyle w:val="FootnoteReference"/>
          <w:bCs/>
          <w:iCs/>
        </w:rPr>
        <w:footnoteReference w:id="8"/>
      </w:r>
      <w:r w:rsidRPr="00B23442">
        <w:t>,</w:t>
      </w:r>
    </w:p>
    <w:p w14:paraId="0F8F2BC3" w14:textId="77777777" w:rsidR="00845212" w:rsidRPr="00B23442" w:rsidRDefault="00845212" w:rsidP="00502764">
      <w:pPr>
        <w:pStyle w:val="NormalHanging12a"/>
        <w:widowControl/>
        <w:rPr>
          <w:bCs/>
          <w:iCs/>
        </w:rPr>
      </w:pPr>
      <w:r w:rsidRPr="00B23442">
        <w:t>–</w:t>
      </w:r>
      <w:r w:rsidRPr="00B23442">
        <w:tab/>
        <w:t>έχοντας υπόψη την ανακοίνωση της Επιτροπής, της 11ης Δεκεμβρίου 2019, με τίτλο «Η Ευρωπαϊκή Πράσινη Συμφωνία» (COM(2019)0640),</w:t>
      </w:r>
    </w:p>
    <w:p w14:paraId="028E900A" w14:textId="77777777" w:rsidR="00845212" w:rsidRPr="00B23442" w:rsidRDefault="00845212" w:rsidP="00502764">
      <w:pPr>
        <w:pStyle w:val="NormalHanging12a"/>
        <w:widowControl/>
        <w:rPr>
          <w:bCs/>
          <w:iCs/>
        </w:rPr>
      </w:pPr>
      <w:r w:rsidRPr="00B23442">
        <w:t>–</w:t>
      </w:r>
      <w:r w:rsidRPr="00B23442">
        <w:tab/>
        <w:t>έχοντας υπόψη την οδηγία (ΕΕ) 2024/1799 του Ευρωπαϊκού Κοινοβουλίου και του Συμβουλίου, της 13ης Ιουνίου 2024, σχετικά με κοινούς κανόνες για την προώθηση της επισκευής αγαθών και για την τροποποίηση του κανονισμού (ΕΕ) 2017/2394 και των οδηγιών (ΕΕ) 2019/771 και (ΕΕ) 2020/1828</w:t>
      </w:r>
      <w:r w:rsidRPr="00B23442">
        <w:rPr>
          <w:rStyle w:val="FootnoteReference"/>
          <w:bCs/>
          <w:iCs/>
        </w:rPr>
        <w:footnoteReference w:id="9"/>
      </w:r>
      <w:r w:rsidRPr="00B23442">
        <w:t>,</w:t>
      </w:r>
    </w:p>
    <w:p w14:paraId="32388BF4" w14:textId="77777777" w:rsidR="00845212" w:rsidRPr="00B23442" w:rsidRDefault="00845212" w:rsidP="00502764">
      <w:pPr>
        <w:pStyle w:val="NormalHanging12a"/>
        <w:widowControl/>
        <w:rPr>
          <w:bCs/>
          <w:iCs/>
        </w:rPr>
      </w:pPr>
      <w:r w:rsidRPr="00B23442">
        <w:t>–</w:t>
      </w:r>
      <w:r w:rsidRPr="00B23442">
        <w:tab/>
        <w:t xml:space="preserve">έχοντας υπόψη τον κανονισμό (ΕΕ) 2017/2394 του Ευρωπαϊκού Κοινοβουλίου και του Συμβουλίου, της 12ης Δεκεμβρίου 2017, σχετικά με τη συνεργασία μεταξύ των εθνικών </w:t>
      </w:r>
      <w:r w:rsidRPr="00B23442">
        <w:lastRenderedPageBreak/>
        <w:t>αρχών που είναι αρμόδιες για την επιβολή της νομοθεσίας για την προστασία των καταναλωτών και με την κατάργηση του κανονισμού (ΕΚ) αριθ. 2006/2004</w:t>
      </w:r>
      <w:r w:rsidRPr="00B23442">
        <w:rPr>
          <w:rStyle w:val="FootnoteReference"/>
          <w:bCs/>
          <w:iCs/>
        </w:rPr>
        <w:footnoteReference w:id="10"/>
      </w:r>
      <w:r w:rsidRPr="00B23442">
        <w:t xml:space="preserve"> (κανονισμός για την προστασία των καταναλωτών),</w:t>
      </w:r>
    </w:p>
    <w:p w14:paraId="3E5DCB96" w14:textId="77777777" w:rsidR="00845212" w:rsidRPr="00B23442" w:rsidRDefault="00845212" w:rsidP="00502764">
      <w:pPr>
        <w:pStyle w:val="NormalHanging12a"/>
        <w:widowControl/>
        <w:rPr>
          <w:bCs/>
          <w:iCs/>
        </w:rPr>
      </w:pPr>
      <w:r w:rsidRPr="00B23442">
        <w:t>–</w:t>
      </w:r>
      <w:r w:rsidRPr="00B23442">
        <w:tab/>
        <w:t>έχοντας υπόψη την οδηγία (ΕΕ) 2020/1828 του Ευρωπαϊκού Κοινοβουλίου και του Συμβουλίου, της 25ης Νοεμβρίου 2020, σχετικά με τις αντιπροσωπευτικές αγωγές για την προστασία των συλλογικών συμφερόντων των καταναλωτών και για την κατάργηση της οδηγίας 2009/22/ΕΚ</w:t>
      </w:r>
      <w:r w:rsidRPr="00B23442">
        <w:rPr>
          <w:rStyle w:val="FootnoteReference"/>
          <w:bCs/>
          <w:iCs/>
        </w:rPr>
        <w:footnoteReference w:id="11"/>
      </w:r>
      <w:r w:rsidRPr="00B23442">
        <w:t>,</w:t>
      </w:r>
    </w:p>
    <w:p w14:paraId="2F580FF6" w14:textId="77777777" w:rsidR="00845212" w:rsidRPr="00B23442" w:rsidRDefault="00845212" w:rsidP="00502764">
      <w:pPr>
        <w:pStyle w:val="NormalHanging12a"/>
        <w:widowControl/>
        <w:rPr>
          <w:bCs/>
          <w:iCs/>
        </w:rPr>
      </w:pPr>
      <w:r w:rsidRPr="00B23442">
        <w:t>–</w:t>
      </w:r>
      <w:r w:rsidRPr="00B23442">
        <w:tab/>
        <w:t>έχοντας υπόψη την ανακοίνωση της Επιτροπής, της 29ης Ιουνίου 2022, με τίτλο «Ο γαλάζιος οδηγός σχετικά με την εφαρμογή των κανόνων της ΕΕ για τα προϊόντα 2022»</w:t>
      </w:r>
      <w:r w:rsidRPr="00B23442">
        <w:rPr>
          <w:rStyle w:val="FootnoteReference"/>
          <w:bCs/>
          <w:iCs/>
        </w:rPr>
        <w:footnoteReference w:id="12"/>
      </w:r>
      <w:r w:rsidRPr="00B23442">
        <w:t>,</w:t>
      </w:r>
    </w:p>
    <w:p w14:paraId="60691B5E" w14:textId="77777777" w:rsidR="00845212" w:rsidRPr="00B23442" w:rsidRDefault="00845212" w:rsidP="00502764">
      <w:pPr>
        <w:pStyle w:val="NormalHanging12a"/>
        <w:widowControl/>
        <w:rPr>
          <w:bCs/>
          <w:iCs/>
        </w:rPr>
      </w:pPr>
      <w:r w:rsidRPr="00B23442">
        <w:t>–</w:t>
      </w:r>
      <w:r w:rsidRPr="00B23442">
        <w:tab/>
        <w:t xml:space="preserve">έχοντας υπόψη το έγγραφο εργασίας των υπηρεσιών της Επιτροπής με τίτλο «Executive </w:t>
      </w:r>
      <w:proofErr w:type="spellStart"/>
      <w:r w:rsidRPr="00B23442">
        <w:t>Summary</w:t>
      </w:r>
      <w:proofErr w:type="spellEnd"/>
      <w:r w:rsidRPr="00B23442">
        <w:t xml:space="preserve"> of the </w:t>
      </w:r>
      <w:proofErr w:type="spellStart"/>
      <w:r w:rsidRPr="00B23442">
        <w:t>Fitness</w:t>
      </w:r>
      <w:proofErr w:type="spellEnd"/>
      <w:r w:rsidRPr="00B23442">
        <w:t xml:space="preserve"> </w:t>
      </w:r>
      <w:proofErr w:type="spellStart"/>
      <w:r w:rsidRPr="00B23442">
        <w:t>Check</w:t>
      </w:r>
      <w:proofErr w:type="spellEnd"/>
      <w:r w:rsidRPr="00B23442">
        <w:t xml:space="preserve"> of EU </w:t>
      </w:r>
      <w:proofErr w:type="spellStart"/>
      <w:r w:rsidRPr="00B23442">
        <w:t>consumer</w:t>
      </w:r>
      <w:proofErr w:type="spellEnd"/>
      <w:r w:rsidRPr="00B23442">
        <w:t xml:space="preserve"> </w:t>
      </w:r>
      <w:proofErr w:type="spellStart"/>
      <w:r w:rsidRPr="00B23442">
        <w:t>law</w:t>
      </w:r>
      <w:proofErr w:type="spellEnd"/>
      <w:r w:rsidRPr="00B23442">
        <w:t xml:space="preserve"> on </w:t>
      </w:r>
      <w:proofErr w:type="spellStart"/>
      <w:r w:rsidRPr="00B23442">
        <w:t>digital</w:t>
      </w:r>
      <w:proofErr w:type="spellEnd"/>
      <w:r w:rsidRPr="00B23442">
        <w:t xml:space="preserve"> </w:t>
      </w:r>
      <w:proofErr w:type="spellStart"/>
      <w:r w:rsidRPr="00B23442">
        <w:t>fairness</w:t>
      </w:r>
      <w:proofErr w:type="spellEnd"/>
      <w:r w:rsidRPr="00B23442">
        <w:t>» (Συνοπτική παρουσίαση του ελέγχου καταλληλότητας της νομοθεσίας της ΕΕ για την προστασία των καταναλωτών σχετικά με την ψηφιακή δικαιοσύνη) (SWD(2024)0231),</w:t>
      </w:r>
    </w:p>
    <w:p w14:paraId="3B4BDE88" w14:textId="77777777" w:rsidR="00845212" w:rsidRPr="00B23442" w:rsidRDefault="00845212" w:rsidP="00502764">
      <w:pPr>
        <w:pStyle w:val="NormalHanging12a"/>
        <w:widowControl/>
        <w:rPr>
          <w:bCs/>
          <w:iCs/>
        </w:rPr>
      </w:pPr>
      <w:r w:rsidRPr="00B23442">
        <w:t>–</w:t>
      </w:r>
      <w:r w:rsidRPr="00B23442">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B23442">
        <w:rPr>
          <w:rStyle w:val="FootnoteReference"/>
          <w:bCs/>
          <w:iCs/>
        </w:rPr>
        <w:footnoteReference w:id="13"/>
      </w:r>
      <w:r w:rsidRPr="00B23442">
        <w:t>,</w:t>
      </w:r>
    </w:p>
    <w:p w14:paraId="68A4EB22" w14:textId="77777777" w:rsidR="00845212" w:rsidRPr="00B23442" w:rsidRDefault="00845212" w:rsidP="00502764">
      <w:pPr>
        <w:pStyle w:val="NormalHanging12a"/>
        <w:widowControl/>
        <w:rPr>
          <w:bCs/>
          <w:iCs/>
        </w:rPr>
      </w:pPr>
      <w:r w:rsidRPr="00B23442">
        <w:t>–</w:t>
      </w:r>
      <w:r w:rsidRPr="00B23442">
        <w:tab/>
        <w:t>έχοντας υπόψη τον κανονισμό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w:t>
      </w:r>
      <w:r w:rsidRPr="00B23442">
        <w:rPr>
          <w:rStyle w:val="FootnoteReference"/>
          <w:bCs/>
          <w:iCs/>
        </w:rPr>
        <w:footnoteReference w:id="14"/>
      </w:r>
      <w:r w:rsidRPr="00B23442">
        <w:t>,</w:t>
      </w:r>
    </w:p>
    <w:p w14:paraId="19DD6E7D" w14:textId="77777777" w:rsidR="00845212" w:rsidRPr="00B23442" w:rsidRDefault="00845212" w:rsidP="00502764">
      <w:pPr>
        <w:pStyle w:val="NormalHanging12a"/>
        <w:widowControl/>
        <w:rPr>
          <w:bCs/>
          <w:iCs/>
        </w:rPr>
      </w:pPr>
      <w:r w:rsidRPr="00B23442">
        <w:t>–</w:t>
      </w:r>
      <w:r w:rsidRPr="00B23442">
        <w:tab/>
        <w:t>έχοντας υπόψη την ανακοίνωση της Επιτροπής, της 11ης Μαρτίου 2020, με τίτλο «Ένα νέο σχέδιο δράσης για την κυκλική οικονομία – Για μια πιο καθαρή και πιο ανταγωνιστική Ευρώπη» (COM(2020)0098),</w:t>
      </w:r>
    </w:p>
    <w:p w14:paraId="5EE483E8" w14:textId="77777777" w:rsidR="00845212" w:rsidRPr="00B23442" w:rsidRDefault="00845212" w:rsidP="00502764">
      <w:pPr>
        <w:pStyle w:val="NormalHanging12a"/>
        <w:widowControl/>
        <w:rPr>
          <w:bCs/>
          <w:iCs/>
        </w:rPr>
      </w:pPr>
      <w:r w:rsidRPr="00B23442">
        <w:t>–</w:t>
      </w:r>
      <w:r w:rsidRPr="00B23442">
        <w:tab/>
        <w:t>έχοντας υπόψη τον κανονισμό (ΕΕ) 2024/1781 του Ευρωπαϊκού Κοινοβουλίου και του Συμβουλίου, της 13ης Ιουνίου 2024, για τη θέσπιση πλαισίου για τον καθορισμό απαιτήσεων οικολογικού σχεδιασμού όσον αφορά τα βιώσιμα προϊόντα, για την τροποποίηση της οδηγίας (ΕΕ) 2020/1828 και του κανονισμού (ΕΕ) 2023/1542 και για την κατάργηση της οδηγίας 2009/125/ΕΚ</w:t>
      </w:r>
      <w:r w:rsidRPr="00B23442">
        <w:rPr>
          <w:rStyle w:val="FootnoteReference"/>
          <w:bCs/>
          <w:iCs/>
        </w:rPr>
        <w:footnoteReference w:id="15"/>
      </w:r>
      <w:r w:rsidRPr="00B23442">
        <w:t xml:space="preserve"> (κανονισμός για τον οικολογικό σχεδιασμό για βιώσιμα προϊόντα),</w:t>
      </w:r>
    </w:p>
    <w:p w14:paraId="7FA53498" w14:textId="77777777" w:rsidR="00845212" w:rsidRPr="00B23442" w:rsidRDefault="00845212" w:rsidP="00502764">
      <w:pPr>
        <w:pStyle w:val="NormalHanging12a"/>
        <w:widowControl/>
        <w:rPr>
          <w:bCs/>
          <w:iCs/>
        </w:rPr>
      </w:pPr>
      <w:r w:rsidRPr="00B23442">
        <w:t>–</w:t>
      </w:r>
      <w:r w:rsidRPr="00B23442">
        <w:tab/>
        <w:t>έχοντας υπόψη την οδηγία 2012/19/ΕΕ του Ευρωπαϊκού Κοινοβουλίου και του Συμβουλίου, της 4ης Ιουλίου 2012, σχετικά με τα απόβλητα ηλεκτρικού και ηλεκτρονικού εξοπλισμού (ΑΗΗΕ)</w:t>
      </w:r>
      <w:r w:rsidRPr="00B23442">
        <w:rPr>
          <w:rStyle w:val="FootnoteReference"/>
          <w:bCs/>
          <w:iCs/>
        </w:rPr>
        <w:footnoteReference w:id="16"/>
      </w:r>
      <w:r w:rsidRPr="00B23442">
        <w:t>,</w:t>
      </w:r>
    </w:p>
    <w:p w14:paraId="7FDF98D6" w14:textId="77777777" w:rsidR="00845212" w:rsidRPr="00B23442" w:rsidRDefault="00845212" w:rsidP="00502764">
      <w:pPr>
        <w:pStyle w:val="NormalHanging12a"/>
        <w:widowControl/>
      </w:pPr>
      <w:r w:rsidRPr="00B23442">
        <w:lastRenderedPageBreak/>
        <w:t>–</w:t>
      </w:r>
      <w:r w:rsidRPr="00B23442">
        <w:tab/>
        <w:t>έχοντας υπόψη το άρθρο 55 του Κανονισμού του,</w:t>
      </w:r>
    </w:p>
    <w:p w14:paraId="3FF7400E" w14:textId="77777777" w:rsidR="00845212" w:rsidRPr="00B23442" w:rsidRDefault="00845212" w:rsidP="00502764">
      <w:pPr>
        <w:pStyle w:val="NormalHanging12a"/>
        <w:widowControl/>
      </w:pPr>
      <w:r w:rsidRPr="00B23442">
        <w:t>–</w:t>
      </w:r>
      <w:r w:rsidRPr="00B23442">
        <w:tab/>
        <w:t>έχοντας υπόψη την έκθεση της Επιτροπής Εσωτερικής Αγοράς και Προστασίας των Καταναλωτών (A10-0189/2025),</w:t>
      </w:r>
    </w:p>
    <w:p w14:paraId="0B612BBC" w14:textId="77777777" w:rsidR="00845212" w:rsidRPr="00B23442" w:rsidRDefault="00845212" w:rsidP="00502764">
      <w:pPr>
        <w:pStyle w:val="NormalHanging12a"/>
        <w:widowControl/>
        <w:rPr>
          <w:snapToGrid w:val="0"/>
        </w:rPr>
      </w:pPr>
      <w:r w:rsidRPr="00B23442">
        <w:t>Α.</w:t>
      </w:r>
      <w:r w:rsidRPr="00B23442">
        <w:tab/>
      </w:r>
      <w:r w:rsidRPr="00B23442">
        <w:rPr>
          <w:snapToGrid w:val="0"/>
        </w:rPr>
        <w:t xml:space="preserve">λαμβάνοντας υπόψη ότι το </w:t>
      </w:r>
      <w:r w:rsidRPr="00B23442">
        <w:t xml:space="preserve">νέο νομοθετικό </w:t>
      </w:r>
      <w:r w:rsidRPr="00B23442">
        <w:rPr>
          <w:snapToGrid w:val="0"/>
        </w:rPr>
        <w:t xml:space="preserve">πλαίσιο έχει βελτιώσει τη συνοχή και την αποτελεσματικότητα της νομοθεσίας για τα προϊόντα στην ενιαία αγορά μέσω εναρμονισμένων </w:t>
      </w:r>
      <w:r w:rsidRPr="00B23442">
        <w:t>ορισμών και υποχρεώσεων για τους οικονομικούς φορείς,</w:t>
      </w:r>
      <w:r w:rsidRPr="00B23442">
        <w:rPr>
          <w:b/>
          <w:i/>
        </w:rPr>
        <w:t xml:space="preserve"> </w:t>
      </w:r>
      <w:r w:rsidRPr="00B23442">
        <w:rPr>
          <w:snapToGrid w:val="0"/>
        </w:rPr>
        <w:t>αξιολογήσεων της συμμόρφωσης, εποπτείας της αγοράς και διαπίστευσης των κοινοποιημένων οργανισμών,</w:t>
      </w:r>
      <w:r w:rsidRPr="00B23442">
        <w:t xml:space="preserve"> σε συνδυασμό με την εθελοντική εφαρμογή εναρμονισμένων προτύπων για την απόδειξη της συμμόρφωσης με τη νομοθεσία της ΕΕ για τα προϊόντα·</w:t>
      </w:r>
    </w:p>
    <w:p w14:paraId="29D78C30" w14:textId="77777777" w:rsidR="00845212" w:rsidRPr="00B23442" w:rsidRDefault="00845212" w:rsidP="00502764">
      <w:pPr>
        <w:pStyle w:val="NormalHanging12a"/>
        <w:widowControl/>
        <w:rPr>
          <w:bCs/>
          <w:iCs/>
        </w:rPr>
      </w:pPr>
      <w:r w:rsidRPr="00B23442">
        <w:t>Β.</w:t>
      </w:r>
      <w:r w:rsidRPr="00B23442">
        <w:tab/>
        <w:t>λαμβάνοντας υπόψη ότι το νέο νομοθετικό πλαίσιο έχει αποδειχθεί αποτελεσματικό εργαλείο για την προώθηση της ευρωπαϊκής ανταγωνιστικότητας, καθώς η εισαγωγή του σηματοδοτεί μια σημαντική εξέλιξη από την «παλαιά προσέγγιση» στη «νέα προσέγγιση»· λαμβάνοντας υπόψη ότι επικεντρώνεται σε βασικές απαιτήσεις και επιτρέπει ένα ευέλικτο ρυθμιστικό περιβάλλον που προωθεί την καινοτομία και τη βιώσιμη ανάπτυξη μέσω μιας ισχυρής σύμπραξης δημόσιου και ιδιωτικού τομέα στο πλαίσιο του ευρωπαϊκού συστήματος τυποποίησης, προκειμένου να διασφαλιστεί ότι μόνο συμμορφούμενα προϊόντα διατίθενται στην αγορά·</w:t>
      </w:r>
    </w:p>
    <w:p w14:paraId="4D29CC74" w14:textId="77777777" w:rsidR="00845212" w:rsidRPr="00B23442" w:rsidRDefault="00845212" w:rsidP="00502764">
      <w:pPr>
        <w:pStyle w:val="NormalHanging12a"/>
        <w:widowControl/>
        <w:rPr>
          <w:bCs/>
          <w:iCs/>
        </w:rPr>
      </w:pPr>
      <w:r w:rsidRPr="00B23442">
        <w:t>Γ.</w:t>
      </w:r>
      <w:r w:rsidRPr="00B23442">
        <w:tab/>
        <w:t>λαμβάνοντας υπόψη ότι η αξιολόγηση του νέου νομοθετικού πλαισίου του 2022 προσφέρει μια πολύτιμη ευκαιρία για την ενσωμάτωση των πορισμάτων του στη διαδικασία αναθεώρησης, διασφαλίζοντας ότι το κανονιστικό πλαίσιο της Ευρωπαϊκής Ένωσης παραμένει προσαρμόσιμο στις τεχνολογικές εξελίξεις, την ψηφιοποίηση, τη βιωσιμότητα και τις εξελισσόμενες ανάγκες της αγοράς· λαμβάνοντας υπόψη ότι η διαδικασία αναθεώρησης του νέου νομοθετικού πλαισίου προσφέρει μια πολύτιμη ευκαιρία για την αξιολόγηση της αποτελεσματικότητας, της αποδοτικότητας και της συνάφειάς του, με ιδιαίτερη προσοχή στις προτεραιότητες του Κοινοβουλίου, συμπεριλαμβανομένων της κοινωνικής ένταξης, της περιβαλλοντικής ευθύνης, της ασφάλειας και της συμμόρφωσης των προϊόντων, της ανταγωνιστικότητας, της μείωσης του περιττού διοικητικού φόρτου και της ενίσχυσης της ενιαίας αγοράς·</w:t>
      </w:r>
    </w:p>
    <w:p w14:paraId="57954EC3" w14:textId="77777777" w:rsidR="00845212" w:rsidRPr="00B23442" w:rsidRDefault="00845212" w:rsidP="00502764">
      <w:pPr>
        <w:pStyle w:val="NormalHanging12a"/>
        <w:widowControl/>
        <w:rPr>
          <w:bCs/>
          <w:iCs/>
        </w:rPr>
      </w:pPr>
      <w:r w:rsidRPr="00B23442">
        <w:t>Δ.</w:t>
      </w:r>
      <w:r w:rsidRPr="00B23442">
        <w:tab/>
        <w:t>λαμβάνοντας υπόψη ότι το νέο νομοθετικό πλαίσιο θεσπίζει ένα ενιαίο σύνολο κανόνων που διασφαλίζουν ότι τα προϊόντα που διατίθενται στην αγορά της ΕΕ πληρούν συνεπή πρότυπα ασφάλειας και ποιότητας, συμβάλλοντας στην επίτευξη υψηλού επιπέδου προστασίας των καταναλωτών που αναγνωρίζεται σε όλα τα κράτη μέλη·</w:t>
      </w:r>
    </w:p>
    <w:p w14:paraId="15FB79C4" w14:textId="77777777" w:rsidR="00845212" w:rsidRPr="00B23442" w:rsidRDefault="00845212" w:rsidP="00502764">
      <w:pPr>
        <w:pStyle w:val="NormalHanging12a"/>
        <w:widowControl/>
        <w:rPr>
          <w:bCs/>
          <w:iCs/>
        </w:rPr>
      </w:pPr>
      <w:r w:rsidRPr="00B23442">
        <w:t>Ε.</w:t>
      </w:r>
      <w:r w:rsidRPr="00B23442">
        <w:tab/>
        <w:t xml:space="preserve">λαμβάνοντας υπόψη ότι το νέο νομοθετικό πλαίσιο, ως στοιχείο του ευρωπαϊκού συστήματος τυποποίησης, διαδραματίζει επίσης σημαντικό ρόλο στην </w:t>
      </w:r>
      <w:bookmarkStart w:id="8" w:name="_Hlk203393315"/>
      <w:r w:rsidRPr="00B23442">
        <w:t>ανταγωνιστικότητα της ευρωπαϊκής βιομηχανίας, προωθώντας την καινοτομία</w:t>
      </w:r>
      <w:bookmarkEnd w:id="8"/>
      <w:r w:rsidRPr="00B23442">
        <w:t>, ενθαρρύνοντας την εθελοντική συμβολή τεχνικών εμπειρογνωμόνων και εισάγοντας ασφαλείς και προηγμένες τεχνολογίες στην ενιαία αγορά της ΕΕ·</w:t>
      </w:r>
    </w:p>
    <w:p w14:paraId="6B7B0F65" w14:textId="77777777" w:rsidR="00845212" w:rsidRPr="00B23442" w:rsidRDefault="00845212" w:rsidP="00502764">
      <w:pPr>
        <w:pStyle w:val="NormalHanging12a"/>
        <w:widowControl/>
        <w:rPr>
          <w:bCs/>
          <w:iCs/>
        </w:rPr>
      </w:pPr>
      <w:r w:rsidRPr="00B23442">
        <w:t>ΣΤ.</w:t>
      </w:r>
      <w:r w:rsidRPr="00B23442">
        <w:tab/>
        <w:t xml:space="preserve">λαμβάνοντας υπόψη ότι ο εκσυγχρονισμός της νομοθεσίας για τα προϊόντα, ιδίως μέσω της ψηφιοποίησης, έχει τη δυνατότητα </w:t>
      </w:r>
      <w:bookmarkStart w:id="9" w:name="_Hlk203400046"/>
      <w:r w:rsidRPr="00B23442">
        <w:t>να απλουστεύσει τις διαδικασίες συμμόρφωσης και να μειώσει τον περιττό διοικητικό φόρτο για τους οικονομικούς φορείς</w:t>
      </w:r>
      <w:bookmarkEnd w:id="9"/>
      <w:r w:rsidRPr="00B23442">
        <w:t>, ιδίως για τις μικρές και μεσαίες επιχειρήσεις (ΜΜΕ), διατηρώντας παράλληλα υψηλά πρότυπα ασφάλειας και κανονιστικής συμμόρφωσης·</w:t>
      </w:r>
    </w:p>
    <w:p w14:paraId="6B0A828F" w14:textId="77777777" w:rsidR="00845212" w:rsidRPr="00B23442" w:rsidRDefault="00845212" w:rsidP="00502764">
      <w:pPr>
        <w:pStyle w:val="NormalHanging12a"/>
        <w:widowControl/>
        <w:rPr>
          <w:bCs/>
          <w:iCs/>
        </w:rPr>
      </w:pPr>
      <w:r w:rsidRPr="00B23442">
        <w:lastRenderedPageBreak/>
        <w:t>Ζ.</w:t>
      </w:r>
      <w:r w:rsidRPr="00B23442">
        <w:tab/>
        <w:t>λαμβάνοντας υπόψη ότι η αναθεώρηση του νέου νομοθετικού πλαισίου πρέπει να εξελίσσεται συνεχώς για την αντιμετώπιση αναδυόμενων κινδύνων, όπως η αυξανόμενη παρουσία νέων τεχνολογιών στα προϊόντα· λαμβάνοντας υπόψη ότι πρέπει επίσης να ληφθεί υπόψη η αυξανόμενη ανησυχία για την παρουσία επικίνδυνων ουσιών στα προϊόντα· λαμβάνοντας υπόψη ότι η αναθεώρηση του νέου νομοθετικού πλαισίου θα αποτελέσει βασικό εργαλείο για την ενίσχυση του πλαισίου εποπτείας της αγοράς, για την αντιμετώπιση των προκλήσεων που θέτουν το ηλεκτρονικό εμπόριο και ο εξελισσόμενος χαρακτήρας των ψηφιακά συνδεδεμένων προϊόντων, καθώς και για την προσαρμογή στις νέες απαιτήσεις της κυκλικής οικονομίας·</w:t>
      </w:r>
    </w:p>
    <w:p w14:paraId="0D3FA54F" w14:textId="77777777" w:rsidR="00845212" w:rsidRPr="00B23442" w:rsidRDefault="00845212" w:rsidP="00502764">
      <w:pPr>
        <w:pStyle w:val="NormalHanging12a"/>
        <w:widowControl/>
        <w:rPr>
          <w:bCs/>
          <w:iCs/>
        </w:rPr>
      </w:pPr>
      <w:r w:rsidRPr="00B23442">
        <w:t>Η.</w:t>
      </w:r>
      <w:r w:rsidRPr="00B23442">
        <w:tab/>
        <w:t>λαμβάνοντας υπόψη ότι η αξιολόγηση του κανονισμού για την εποπτεία της αγοράς, μολονότι δεν αποτελεί ακόμη μέρος της αναθεώρησης του νέου νομοθετικού πλαισίου, αποτελεί μέρος της ευρύτερης προσπάθειας επιβολής για να διασφαλιστεί ότι τα προϊόντα στην αγορά της ΕΕ πληρούν υψηλά πρότυπα ασφάλειας και δεν ενέχουν κινδύνους για τους καταναλωτές και το περιβάλλον·</w:t>
      </w:r>
    </w:p>
    <w:p w14:paraId="5DB576D4" w14:textId="77777777" w:rsidR="00845212" w:rsidRPr="00B23442" w:rsidRDefault="00845212" w:rsidP="00502764">
      <w:pPr>
        <w:pStyle w:val="NormalHanging12a"/>
        <w:widowControl/>
        <w:rPr>
          <w:bCs/>
          <w:iCs/>
        </w:rPr>
      </w:pPr>
      <w:r w:rsidRPr="00B23442">
        <w:t>Θ.</w:t>
      </w:r>
      <w:r w:rsidRPr="00B23442">
        <w:tab/>
        <w:t>λαμβάνοντας υπόψη ότι το ψηφιακό διαβατήριο προϊόντος (DPP) θα πρέπει να χρησιμεύσει ως κεντρικό μέσο για την προώθηση της διαφάνειας, της ιχνηλασιμότητας και της τεκμηριωμένης λήψης αποφάσεων τόσο από τους καταναλωτές όσο και από τις αρχές·</w:t>
      </w:r>
    </w:p>
    <w:p w14:paraId="159C8686" w14:textId="77777777" w:rsidR="00845212" w:rsidRPr="00B23442" w:rsidRDefault="00845212" w:rsidP="00502764">
      <w:pPr>
        <w:pStyle w:val="NormalHanging12a"/>
        <w:widowControl/>
        <w:rPr>
          <w:bCs/>
          <w:iCs/>
        </w:rPr>
      </w:pPr>
      <w:r w:rsidRPr="00B23442">
        <w:t>Ι.</w:t>
      </w:r>
      <w:r w:rsidRPr="00B23442">
        <w:tab/>
        <w:t>λαμβάνοντας υπόψη ότι μια οριζόντια, διατομεακή εφαρμογή του DPP που θα καλύπτει νέα, μεταχειρισμένα, ανακαινισμένα και ανακατασκευασμένα προϊόντα θα μειώσει τον κατακερματισμό στην υποβολή εκθέσεων βιωσιμότητας και θα διασφαλίσει τη συνοχή σε ολόκληρη την εσωτερική αγορά·</w:t>
      </w:r>
    </w:p>
    <w:p w14:paraId="30E17E8C" w14:textId="77777777" w:rsidR="00845212" w:rsidRPr="00B23442" w:rsidRDefault="00845212" w:rsidP="00502764">
      <w:pPr>
        <w:pStyle w:val="NormalHanging12a"/>
        <w:widowControl/>
        <w:rPr>
          <w:bCs/>
          <w:iCs/>
        </w:rPr>
      </w:pPr>
      <w:r w:rsidRPr="00B23442">
        <w:t>ΙΑ.</w:t>
      </w:r>
      <w:r w:rsidRPr="00B23442">
        <w:tab/>
        <w:t>λαμβάνοντας υπόψη ότι το ηλεκτρονικό εμπόριο διαδραματίζει σημαντικό ρόλο στη διαμόρφωση των εμπειριών των καταναλωτών, διευκολύνοντας την ενίσχυση της ευκολίας, διευρύνοντας την πρόσβαση σε ευρύ φάσμα αγαθών και υπηρεσιών και επιτρέποντας στους καταναλωτές να επωφελούνται από πιο προσιτές επιλογές αγοράς· λαμβάνοντας υπόψη ότι, ταυτόχρονα, θέτει σημαντικές προκλήσεις όσον αφορά την προστασία των καταναλωτών, συμπεριλαμβανομένων της έκθεσης σε μη ασφαλή ή μη συμμορφούμενα προϊόντα, ανισοτήτων όσον αφορά την προσβασιμότητα, τη σαφήνεια και τη συγκρισιμότητα των πληροφοριών, καθώς και εμπορικών πρακτικών που αποσκοπούν στην εκμετάλλευση συμπεριφορικών προκαταλήψεων και ευπαθειών των καταναλωτών·</w:t>
      </w:r>
    </w:p>
    <w:p w14:paraId="55C09FB8" w14:textId="1EC7E7BD" w:rsidR="00845212" w:rsidRPr="00B23442" w:rsidRDefault="00845212" w:rsidP="00502764">
      <w:pPr>
        <w:pStyle w:val="NormalHanging12a"/>
        <w:widowControl/>
        <w:rPr>
          <w:bCs/>
          <w:iCs/>
        </w:rPr>
      </w:pPr>
      <w:r w:rsidRPr="00B23442">
        <w:t>ΙΒ.</w:t>
      </w:r>
      <w:r w:rsidRPr="00B23442">
        <w:tab/>
        <w:t>λαμβάνοντας υπόψη ότι η αξία της αγοράς επανεμπορίου της ΕΕ αποτιμήθηκε σε 94</w:t>
      </w:r>
      <w:r w:rsidR="00502764" w:rsidRPr="00B23442">
        <w:t> </w:t>
      </w:r>
      <w:r w:rsidRPr="00B23442">
        <w:t>δισεκατομμύρια EUR την περίοδο 2022-2023, ποσό που αντιπροσωπεύει το 12,3 % του συνολικού ηλεκτρονικού εμπορίου, και προβλέπεται να αυξηθεί σε 120</w:t>
      </w:r>
      <w:r w:rsidR="00502764" w:rsidRPr="00B23442">
        <w:t> </w:t>
      </w:r>
      <w:r w:rsidRPr="00B23442">
        <w:t>δισεκατομμύρια EUR, ποσό που αντιστοιχεί στο 14 % του ηλεκτρονικού εμπορίου έως το 2025· υπογραμμίζει ότι η ταχεία ανάπτυξή του οφείλεται σε πολλαπλούς παράγοντες, μεταξύ των οποίων η αυξανόμενη ευαισθητοποίηση των καταναλωτών σχετικά με τη βιωσιμότητα και τις περιβαλλοντικές ανησυχίες, η αυξημένη ζήτηση για οικονομικά προσιτές εναλλακτικές λύσεις και το αυξανόμενο ενδιαφέρον για μοναδικά είδη, καθώς το επανεμπόριο διευκολύνει την πρόσβαση σε αντίκες και αγαθά εκτός παραγωγής·</w:t>
      </w:r>
    </w:p>
    <w:p w14:paraId="59BC2E08" w14:textId="77777777" w:rsidR="00845212" w:rsidRPr="00B23442" w:rsidRDefault="00845212" w:rsidP="00502764">
      <w:pPr>
        <w:pStyle w:val="NormalHanging12a"/>
        <w:widowControl/>
        <w:rPr>
          <w:bCs/>
          <w:iCs/>
        </w:rPr>
      </w:pPr>
      <w:r w:rsidRPr="00B23442">
        <w:t>ΙΓ.</w:t>
      </w:r>
      <w:r w:rsidRPr="00B23442">
        <w:tab/>
        <w:t xml:space="preserve">λαμβάνοντας υπόψη ότι η αύξηση των διαδικτυακών πωλήσεων προϊόντων αποτελεί σημαντική πρόκληση, καθώς η δυσκολία εντοπισμού των υπεύθυνων μερών, όπως οι πωλητές ή οι μεσάζοντες εκτός ΕΕ, δημιουργεί προβλήματα επιβολής· λαμβάνοντας </w:t>
      </w:r>
      <w:r w:rsidRPr="00B23442">
        <w:lastRenderedPageBreak/>
        <w:t>υπόψη ότι εξακολουθούν να υπάρχουν κενά στην παρακολούθηση και τη λήψη μέτρων κατά των διαδικτυακών πωλητών που δεν συμμορφώνονται με τη νομοθεσία της ΕΕ, τα οποία καθιστούν δυνατή την πώληση μη συμμορφούμενων προϊόντων χωρίς επαρκή εποπτεία·</w:t>
      </w:r>
    </w:p>
    <w:p w14:paraId="233EE118" w14:textId="77777777" w:rsidR="00845212" w:rsidRPr="00B23442" w:rsidRDefault="00845212" w:rsidP="00502764">
      <w:pPr>
        <w:pStyle w:val="NormalHanging12a"/>
        <w:widowControl/>
        <w:rPr>
          <w:bCs/>
          <w:iCs/>
        </w:rPr>
      </w:pPr>
      <w:r w:rsidRPr="00B23442">
        <w:t>ΙΔ.</w:t>
      </w:r>
      <w:r w:rsidRPr="00B23442">
        <w:tab/>
        <w:t>λαμβάνοντας υπόψη ότι οι πλατφόρμες ηλεκτρονικού εμπορίου υπόκεινται σε διάφορες υποχρεώσεις βάσει της πράξης για τις ψηφιακές υπηρεσίες (DSA) και του κανονισμού για τη γενική ασφάλεια των προϊόντων</w:t>
      </w:r>
      <w:r w:rsidRPr="00B23442">
        <w:rPr>
          <w:rStyle w:val="FootnoteReference"/>
        </w:rPr>
        <w:footnoteReference w:id="17"/>
      </w:r>
      <w:r w:rsidRPr="00B23442">
        <w:t xml:space="preserve"> (GPSR) και μπορούν να θεωρηθούν υπεύθυνες βάσει της οδηγίας για την ευθύνη λόγω ελαττωματικών προϊόντων σε συγκεκριμένες περιστάσεις· λαμβάνοντας υπόψη ότι, στο πλαίσιο αυτό, οι διαδικτυακές πλατφόρμες είναι υπεύθυνες εάν δεν τηρούν τις ειδικές υποχρεώσεις τους ως ενδιάμεσοι· λαμβάνοντας υπόψη ότι το ηλεκτρονικό εμπόριο, ιδίως σε πολύ μεγάλες επιγραμμικές πλατφόρμες και πλατφόρμες εκτός ΕΕ, εξακολουθεί να παρουσιάζει σημαντικές προκλήσεις για την ανταγωνιστικότητα της ΕΕ και εγείρει ανησυχίες σχετικά με τα δικαιώματα των καταναλωτών και την υγεία και την ασφάλεια, ιδίως δεδομένου ότι ορισμένες κατηγορίες προϊόντων εγείρουν επείγουσες ανησυχίες σχετικά με τον αντίκτυπό τους στις ευάλωτες ομάδες καταναλωτών·</w:t>
      </w:r>
    </w:p>
    <w:p w14:paraId="3E4E16AF" w14:textId="77777777" w:rsidR="00845212" w:rsidRPr="00B23442" w:rsidRDefault="00845212" w:rsidP="00502764">
      <w:pPr>
        <w:pStyle w:val="NormalHanging12a"/>
        <w:widowControl/>
        <w:rPr>
          <w:bCs/>
          <w:iCs/>
        </w:rPr>
      </w:pPr>
      <w:r w:rsidRPr="00B23442">
        <w:t>ΙΕ.</w:t>
      </w:r>
      <w:r w:rsidRPr="00B23442">
        <w:tab/>
        <w:t>λαμβάνοντας υπόψη ότι, αν και το νέο νομοθετικό πλαίσιο αποσκοπεί στην εναρμονισμένη επιβολή, η εφαρμογή και η εποπτεία των φορέων αξιολόγησης της συμμόρφωσης διαφέρουν μεταξύ των κρατών μελών της ΕΕ· λαμβάνοντας υπόψη ότι ορισμένες χώρες μπορεί να επιδεικνύουν μεγαλύτερη επιμέλεια κατά τη διενέργεια επιθεωρήσεων και την επιβολή της συμμόρφωσης, ενώ άλλες ενδέχεται να αντιμετωπίζουν καθυστερήσεις ή έλλειψη ιεράρχησης προτεραιοτήτων· λαμβάνοντας υπόψη ότι αυτή η ασυνεπής επιβολή μπορεί να δημιουργήσει ανισότητες στα επίπεδα ασφάλειας των προϊόντων και να στρεβλώσει την εσωτερική αγορά·</w:t>
      </w:r>
    </w:p>
    <w:p w14:paraId="54C8FD8E" w14:textId="77777777" w:rsidR="00845212" w:rsidRPr="00B23442" w:rsidRDefault="00845212" w:rsidP="00502764">
      <w:pPr>
        <w:pStyle w:val="NormalHanging12a"/>
        <w:widowControl/>
        <w:rPr>
          <w:bCs/>
          <w:iCs/>
        </w:rPr>
      </w:pPr>
      <w:r w:rsidRPr="00B23442">
        <w:t>ΙΣΤ.</w:t>
      </w:r>
      <w:r w:rsidRPr="00B23442">
        <w:tab/>
        <w:t xml:space="preserve">λαμβάνοντας υπόψη ότι το νέο νομοθετικό πλαίσιο πρέπει να διασφαλίζει ότι οι διαδικασίες αξιολόγησης της συμμόρφωσης είναι εναρμονισμένες, αξιόπιστες και κατάλληλες για τον επιδιωκόμενο σκοπό για την αντιμετώπιση της αυξανόμενης πολυπλοκότητας των ψηφιακών και διασυνδεδεμένων προϊόντων, συμπεριλαμβανομένων των κινδύνων για την κυβερνοασφάλεια και των εξελισσόμενων τεχνολογικών χαρακτηριστικών, δίνοντας παράλληλα προτεραιότητα στην ασφάλεια και τα δικαιώματα των καταναλωτών· </w:t>
      </w:r>
    </w:p>
    <w:p w14:paraId="3DB42374" w14:textId="77777777" w:rsidR="00845212" w:rsidRPr="00B23442" w:rsidRDefault="00845212" w:rsidP="00502764">
      <w:pPr>
        <w:pStyle w:val="NormalHanging12a"/>
        <w:widowControl/>
        <w:rPr>
          <w:bCs/>
          <w:iCs/>
        </w:rPr>
      </w:pPr>
      <w:r w:rsidRPr="00B23442">
        <w:t>ΙΖ.</w:t>
      </w:r>
      <w:r w:rsidRPr="00B23442">
        <w:tab/>
        <w:t>λαμβάνοντας υπόψη ότι το νέο νομοθετικό πλαίσιο θα πρέπει να περιλαμβάνει σαφείς κατευθυντήριες γραμμές για τη διασφάλιση της συνεπούς εφαρμογής σε όλα τα κράτη μέλη, την τήρηση υψηλών προτύπων ασφάλειας των προϊόντων και την προώθηση της δικαιοσύνης και της διαφάνειας στην εσωτερική αγορά·</w:t>
      </w:r>
    </w:p>
    <w:p w14:paraId="42C0DE13" w14:textId="77777777" w:rsidR="00845212" w:rsidRPr="00B23442" w:rsidRDefault="00845212" w:rsidP="00502764">
      <w:pPr>
        <w:pStyle w:val="NormalHanging12a"/>
        <w:widowControl/>
        <w:rPr>
          <w:bCs/>
          <w:iCs/>
        </w:rPr>
      </w:pPr>
      <w:r w:rsidRPr="00B23442">
        <w:t>ΙΗ.</w:t>
      </w:r>
      <w:r w:rsidRPr="00B23442">
        <w:tab/>
        <w:t xml:space="preserve">λαμβάνοντας υπόψη ότι ο ρόλος των κοινοποιημένων οργανισμών στη διαδικασία αξιολόγησης της συμμόρφωσης πρέπει να ενισχυθεί με την ενίσχυση της διαφάνειας, της ανεξαρτησίας και της επάρκειας στο πλαίσιο του συστήματος διαπίστευσης, τη </w:t>
      </w:r>
      <w:r w:rsidRPr="00B23442">
        <w:lastRenderedPageBreak/>
        <w:t>διευκόλυνση της αναγνώρισης των προϊόντων σε όλα τα κράτη μέλη της ΕΕ και τη διασφάλιση της ικανότητάς τους να ανταποκρίνονται αποτελεσματικά στις προκλήσεις της ψηφιοποίησης και της κυκλικής οικονομίας, διασφαλίζοντας παράλληλα τα συμφέροντα των επιχειρήσεων, ιδίως των ΜΜΕ, και των καταναλωτών·</w:t>
      </w:r>
    </w:p>
    <w:p w14:paraId="7C145CEF" w14:textId="77777777" w:rsidR="00845212" w:rsidRPr="00B23442" w:rsidRDefault="00845212" w:rsidP="00502764">
      <w:pPr>
        <w:pStyle w:val="NormalHanging12a"/>
        <w:widowControl/>
        <w:rPr>
          <w:bCs/>
          <w:iCs/>
        </w:rPr>
      </w:pPr>
      <w:r w:rsidRPr="00B23442">
        <w:t>ΙΘ.</w:t>
      </w:r>
      <w:r w:rsidRPr="00B23442">
        <w:tab/>
        <w:t>λαμβάνοντας υπόψη ότι αρκετά κράτη μέλη έχουν ήδη εφαρμόσει μειώσεις του ΦΠΑ για επαναχρησιμοποιούμενα, ανακαινισμένα, επισκευασμένα και μεταχειρισμένα προϊόντα, συμπεριλαμβανομένων εκείνων που πωλούνται από φιλανθρωπικές οργανώσεις και πλατφόρμες κοινωνικής οικονομίας, με στόχο την προώθηση των αρχών της κυκλικής οικονομίας και την τόνωση της τοπικής οικονομίας·</w:t>
      </w:r>
    </w:p>
    <w:p w14:paraId="343E3B74" w14:textId="77777777" w:rsidR="00845212" w:rsidRPr="00B23442" w:rsidRDefault="00845212" w:rsidP="00502764">
      <w:pPr>
        <w:pStyle w:val="CAChapter"/>
        <w:widowControl/>
        <w:spacing w:before="0"/>
        <w:ind w:left="567" w:hanging="567"/>
        <w:outlineLvl w:val="9"/>
      </w:pPr>
      <w:r w:rsidRPr="00B23442">
        <w:rPr>
          <w:rStyle w:val="BoldItalic"/>
        </w:rPr>
        <w:t>Ρόλοι και ευθύνες των οικονομικών φορέων</w:t>
      </w:r>
    </w:p>
    <w:p w14:paraId="527BAA14" w14:textId="245256E6" w:rsidR="00845212" w:rsidRPr="00B23442" w:rsidRDefault="00C90708" w:rsidP="00C90708">
      <w:pPr>
        <w:widowControl/>
        <w:spacing w:after="240"/>
        <w:ind w:left="570" w:hanging="570"/>
      </w:pPr>
      <w:r w:rsidRPr="00B23442">
        <w:t>1.</w:t>
      </w:r>
      <w:r w:rsidRPr="00B23442">
        <w:tab/>
      </w:r>
      <w:r w:rsidR="00845212" w:rsidRPr="00B23442">
        <w:t>τονίζει την ανάγκη για ένα διαχρονικά ανθεκτικό μοντέλο που θα διατηρεί τις θεμελιώδεις αρχές του νέου νομοθετικού πλαισίου, ενσωματώνοντας παράλληλα τα πορίσματα της αξιολόγησης του 2022 και τις αναδυόμενες προτεραιότητες πολιτικής, ιδίως τη βιωσιμότητα, την ψηφιοποίηση και την ενισχυμένη εποπτεία της αγοράς· τονίζει ότι η αναθεώρηση θα πρέπει να ωφελήσει τους καταναλωτές και τις επιχειρήσεις·</w:t>
      </w:r>
    </w:p>
    <w:p w14:paraId="6D38B268" w14:textId="5DAF1064" w:rsidR="00845212" w:rsidRPr="00B23442" w:rsidRDefault="00C90708" w:rsidP="00C90708">
      <w:pPr>
        <w:widowControl/>
        <w:spacing w:after="240"/>
        <w:ind w:left="570" w:hanging="570"/>
      </w:pPr>
      <w:r w:rsidRPr="00B23442">
        <w:t>2.</w:t>
      </w:r>
      <w:r w:rsidRPr="00B23442">
        <w:tab/>
      </w:r>
      <w:r w:rsidR="00845212" w:rsidRPr="00B23442">
        <w:t>τονίζει την ανάγκη για ένα νέο νομοθετικό πλαίσιο που θα ευθυγραμμίζεται με τους γενικούς στόχους της αύξησης της ασφάλειας δικαίου και της διαφάνειας, τόσο για τους καταναλωτές όσο και για τις επιχειρήσεις, καθώς και της ενίσχυσης της ανταγωνιστικότητας και της επιβολής της ΕΕ με εξορθολογισμένες διαδικασίες συμμόρφωσης χωρίς να υποβαθμίζονται τα πρότυπα ασφάλειας ή ποιότητας· υπογραμμίζει ότι θα πρέπει να επιδιωχθεί απλούστευση για τη μείωση του περιττού διοικητικού φόρτου χωρίς να υπονομεύονται οι συμφωνηθέντες στόχοι πολιτικής ή να αποδυναμώνεται η προστασία των καταναλωτών·</w:t>
      </w:r>
    </w:p>
    <w:p w14:paraId="33212443" w14:textId="198A0900" w:rsidR="00845212" w:rsidRPr="00B23442" w:rsidRDefault="00C90708" w:rsidP="00C90708">
      <w:pPr>
        <w:widowControl/>
        <w:spacing w:after="240"/>
        <w:ind w:left="570" w:hanging="570"/>
      </w:pPr>
      <w:r w:rsidRPr="00B23442">
        <w:t>3.</w:t>
      </w:r>
      <w:r w:rsidRPr="00B23442">
        <w:tab/>
      </w:r>
      <w:r w:rsidR="00845212" w:rsidRPr="00B23442">
        <w:t>ζητεί την αναθεώρηση προκειμένου να διασφαλιστεί η συνοχή σε ολόκληρη τη νομοθεσία της ΕΕ για τα προϊόντα, μεταξύ άλλων με τον GPSR, την οδηγία για την ευθύνη λόγω ελαττωματικών προϊόντων, τον κανονισμό για τον οικολογικό σχεδιασμό για βιώσιμα προϊόντα (ESPR), τον κανονισμό για την τεχνητή νοημοσύνη</w:t>
      </w:r>
      <w:r w:rsidR="00845212" w:rsidRPr="00B23442">
        <w:rPr>
          <w:rStyle w:val="FootnoteReference"/>
        </w:rPr>
        <w:footnoteReference w:id="18"/>
      </w:r>
      <w:r w:rsidR="00845212" w:rsidRPr="00B23442">
        <w:t xml:space="preserve"> και την πράξη για τις ψηφιακές υπηρεσίες, και με σκοπό τη διασφάλιση της ελεύθερης κυκλοφορίας ασφαλών και συμμορφούμενων προϊόντων εντός της εσωτερικής αγοράς· καλεί την Επιτροπή να αναθεωρήσει και, κατά περίπτωση, να επικαιροποιήσει τους ρόλους και τις αρμοδιότητες των οικονομικών φορέων και τις αντίστοιχες υποχρεώσεις τους βάσει της απόφασης αριθ. 768/2008</w:t>
      </w:r>
      <w:r w:rsidR="00FA558C" w:rsidRPr="00FA558C">
        <w:t>/</w:t>
      </w:r>
      <w:r w:rsidR="00FA558C" w:rsidRPr="00FA558C">
        <w:t>ΕΚ</w:t>
      </w:r>
      <w:r w:rsidR="00845212" w:rsidRPr="00B23442">
        <w:t xml:space="preserve">, προκειμένου να ενισχυθεί η ασφάλεια δικαίου, να ενισχυθεί η προστασία των καταναλωτών και να διασφαλιστεί ότι οι οικονομικοί φορείς της ΕΕ μπορούν να λειτουργούν επί </w:t>
      </w:r>
      <w:proofErr w:type="spellStart"/>
      <w:r w:rsidR="00845212" w:rsidRPr="00B23442">
        <w:t>ίσοις</w:t>
      </w:r>
      <w:proofErr w:type="spellEnd"/>
      <w:r w:rsidR="00845212" w:rsidRPr="00B23442">
        <w:t xml:space="preserve"> </w:t>
      </w:r>
      <w:proofErr w:type="spellStart"/>
      <w:r w:rsidR="00845212" w:rsidRPr="00B23442">
        <w:t>όροις</w:t>
      </w:r>
      <w:proofErr w:type="spellEnd"/>
      <w:r w:rsidR="00845212" w:rsidRPr="00B23442">
        <w:t xml:space="preserve"> εντός της εσωτερικής αγοράς και έναντι εταιρειών εκτός ΕΕ·</w:t>
      </w:r>
    </w:p>
    <w:p w14:paraId="1978E826" w14:textId="0E5E951B" w:rsidR="00845212" w:rsidRPr="00B23442" w:rsidRDefault="00C90708" w:rsidP="00C90708">
      <w:pPr>
        <w:widowControl/>
        <w:spacing w:after="240"/>
        <w:ind w:left="570" w:hanging="570"/>
      </w:pPr>
      <w:r w:rsidRPr="00B23442">
        <w:lastRenderedPageBreak/>
        <w:t>4.</w:t>
      </w:r>
      <w:r w:rsidRPr="00B23442">
        <w:tab/>
      </w:r>
      <w:r w:rsidR="00845212" w:rsidRPr="00B23442">
        <w:t>υπογραμμίζει ότι το υπεύθυνο πρόσωπο στην ΕΕ που ενεργεί για λογαριασμό εμπόρων εκτός ΕΕ για τη συμμόρφωση των προϊόντων συχνά δεν διαθέτει την ικανότητα να παρέχει επανόρθωση ή αποζημίωση στους καταναλωτές, ιδίως όταν ενεργεί ως εξουσιοδοτημένος αντιπρόσωπος· αναγνωρίζει, επιπλέον, την έλλειψη εναρμονισμένων απαιτήσεων για να διασφαλιστεί ότι οι εν λόγω φορείς μπορούν να εκπληρώσουν τις υποχρεώσεις τους· παροτρύνει την Επιτροπή να επιταχύνει την εις βάθος αξιολόγηση της αποτελεσματικότητας των διατάξεων του «υπεύθυνου για τα προϊόντα που διατίθενται στις αγορές της Ένωσης», αξιοποιώντας επίσης τα αποτελέσματα της ενδιάμεσης έκθεσης σχετικά με το άρθρο 4 του κανονισμού για την εποπτεία της αγοράς· ζητεί από την Επιτροπή να εξετάσει την υποχρεωτική απαίτηση για τους εμπόρους εκτός ΕΕ να διορίζουν υπεύθυνο πρόσωπο στην ΕΕ με αυξημένη νομική και οικονομική ευθύνη, ώστε να διασφαλίζεται ότι οι καταναλωτές διαθέτουν ένδικα μέσα, καθώς και ότι υπάρχουν παράλληλα ίσοι όροι ανταγωνισμού μεταξύ των εταιρειών της ΕΕ και των εταιρειών εκτός ΕΕ· παροτρύνει, επιπλέον, την Επιτροπή να θεσπίσει λειτουργικές απαιτήσεις για τα υπεύθυνα πρόσωπα, οι οποίες μπορεί να περιλαμβάνουν πτυχές που σχετίζονται με την οικονομική φερεγγυότητα ή την ικανότητά τους να εκτελούν αποτελεσματικά τα αντίστοιχα καθήκοντά τους·</w:t>
      </w:r>
    </w:p>
    <w:p w14:paraId="4E6EAA0F" w14:textId="6A2A5A76" w:rsidR="00845212" w:rsidRPr="00B23442" w:rsidRDefault="00C90708" w:rsidP="00C90708">
      <w:pPr>
        <w:widowControl/>
        <w:spacing w:after="240"/>
        <w:ind w:left="570" w:hanging="570"/>
      </w:pPr>
      <w:r w:rsidRPr="00B23442">
        <w:t>5.</w:t>
      </w:r>
      <w:r w:rsidRPr="00B23442">
        <w:tab/>
      </w:r>
      <w:r w:rsidR="00845212" w:rsidRPr="00B23442">
        <w:t>τονίζει ότι το νέο νομοθετικό πλαίσιο πρέπει να εξελιχθεί ώστε να στηρίξει την ενσωμάτωση των απαιτήσεων της κυκλικής οικονομίας και της ψηφιοποίησης, όπως επισημαίνεται στον έλεγχο καταλληλότητας και στην αξιολόγηση του νέου νομοθετικού πλαισίου· σημειώνει ότι αυτό περιλαμβάνει τη διασφάλιση ότι οι αξιολογήσεις της συμμόρφωσης αντιμετωπίζουν αποτελεσματικά τις προκλήσεις που θέτουν οι ταχέως εξελισσόμενες τεχνολογίες, όπως οι ενημερώσεις λογισμικού και υλισμικού, η συνδεσιμότητα των προϊόντων και η τεχνητή νοημοσύνη, οι οποίες έχουν τη δυνατότητα να μεταβάλουν τα ουσιώδη χαρακτηριστικά των προϊόντων μετά τη διάθεσή τους στην αγορά, ενώ παράλληλα στηρίζουν την ανταγωνιστικότητα και τις απλουστευμένες διαδικασίες συμμόρφωσης·</w:t>
      </w:r>
    </w:p>
    <w:p w14:paraId="067EDA65" w14:textId="4D72B2C1" w:rsidR="00845212" w:rsidRPr="00B23442" w:rsidRDefault="00C90708" w:rsidP="00C90708">
      <w:pPr>
        <w:widowControl/>
        <w:spacing w:after="240"/>
        <w:ind w:left="570" w:hanging="570"/>
      </w:pPr>
      <w:r w:rsidRPr="00B23442">
        <w:t>6.</w:t>
      </w:r>
      <w:r w:rsidRPr="00B23442">
        <w:tab/>
      </w:r>
      <w:r w:rsidR="00845212" w:rsidRPr="00B23442">
        <w:t>καλεί την Επιτροπή να διασφαλίσει την ορθή εφαρμογή του νέου νομοθετικού πλαισίου, το οποίο πρέπει να συνάδει με την ισχύουσα νομοθεσία της Ένωσης, συμπεριλαμβανομένων των διατάξεων για την ενίσχυση της προστασίας των καταναλωτών σε σχέση με τη χρήση της τεχνητής νοημοσύνης και την αυτοματοποιημένη λήψη αποφάσεων· υπενθυμίζει, στο πλαίσιο αυτό, τις υφιστάμενες διατάξεις του γενικού κανονισμού για την προστασία δεδομένων</w:t>
      </w:r>
      <w:r w:rsidR="00845212" w:rsidRPr="00B23442">
        <w:rPr>
          <w:rStyle w:val="FootnoteReference"/>
        </w:rPr>
        <w:footnoteReference w:id="19"/>
      </w:r>
      <w:r w:rsidR="00845212" w:rsidRPr="00B23442">
        <w:t xml:space="preserve"> και του κανονισμού για την τεχνητή νοημοσύνη, σύμφωνα με τις οποίες οι καταναλωτές πρέπει να ενημερώνονται σαφώς όταν οι αποφάσεις λαμβάνονται με τη χρήση τεχνητής νοημοσύνης ή αυτοματοποιημένης επεξεργασίας, ιδίως όταν εμπλέκονται δεδομένα προσωπικού χαρακτήρα, καθώς και ότι οι καταναλωτές θα πρέπει να έχουν τη δυνατότητα να ζητούν ανθρώπινη παρέμβαση σε τέτοιες περιπτώσεις·</w:t>
      </w:r>
    </w:p>
    <w:p w14:paraId="4B8CF91B" w14:textId="2453340C" w:rsidR="00845212" w:rsidRPr="00B23442" w:rsidRDefault="00C90708" w:rsidP="00C90708">
      <w:pPr>
        <w:widowControl/>
        <w:spacing w:after="240"/>
        <w:ind w:left="570" w:hanging="570"/>
      </w:pPr>
      <w:r w:rsidRPr="00B23442">
        <w:t>7.</w:t>
      </w:r>
      <w:r w:rsidRPr="00B23442">
        <w:tab/>
      </w:r>
      <w:r w:rsidR="00845212" w:rsidRPr="00B23442">
        <w:t xml:space="preserve">τονίζει τη σημασία της αποτελεσματικής και συνεπούς εφαρμογής του κανονισμού για την εποπτεία της αγοράς ως ακρογωνιαίου λίθου του νέου νομοθετικού πλαισίου· υπογραμμίζει τον ουσιαστικό ρόλο που διαδραματίζουν οι εθνικές αρχές εποπτείας της </w:t>
      </w:r>
      <w:r w:rsidR="00845212" w:rsidRPr="00B23442">
        <w:lastRenderedPageBreak/>
        <w:t>αγοράς στη διασφάλιση της ασφάλειας και της συμμόρφωσης των προϊόντων που διατίθενται στην αγορά της ΕΕ, συμπεριλαμβανομένων εκείνων που πωλούνται μέσω διαδικτύου· ζητεί την ενίσχυση της επιχειρησιακής ικανότητας και του συντονισμού τους, τόσο σε εθνικό όσο και σε ενωσιακό επίπεδο, ιδίως μέσω καλύτερου σχεδιασμού βάσει κινδύνου και κοινών δράσεων, και καλεί την Επιτροπή να αξιολογήσει την ανάγκη για μια αρχή εποπτείας της αγοράς της ΕΕ· τονίζει την ανάγκη να εξασφαλιστούν επαρκείς πόροι για τις αρχές εποπτείας της αγοράς, βελτιωμένη συνεργασία, ενισχυμένη ανταλλαγή πληροφοριών και χρήση ψηφιακών εργαλείων· ενθαρρύνει την Επιτροπή και τα κράτη μέλη να συνεχίσουν να στηρίζουν μηχανισμούς συνεργασίας, όπως το ενωσιακό δίκτυο συμμόρφωσης των προϊόντων, και να διασφαλίσουν συνεπείς πρακτικές επιβολής σε διατομεακό και διασυνοριακό επίπεδο, προκειμένου να διασφαλιστεί η εύρυθμη λειτουργία του συστήματος εποπτείας της αγοράς, το οποίο είναι ζωτικής σημασίας για τη διασφάλιση της προστασίας των καταναλωτών, του θεμιτού ανταγωνισμού και της εμπιστοσύνης στην ενιαία αγορά·</w:t>
      </w:r>
    </w:p>
    <w:p w14:paraId="7A3D6549" w14:textId="0E4E88B6" w:rsidR="00845212" w:rsidRPr="00B23442" w:rsidRDefault="00C90708" w:rsidP="00C90708">
      <w:pPr>
        <w:widowControl/>
        <w:spacing w:after="240"/>
        <w:ind w:left="570" w:hanging="570"/>
      </w:pPr>
      <w:bookmarkStart w:id="10" w:name="_Hlk207786350"/>
      <w:r w:rsidRPr="00B23442">
        <w:t>8.</w:t>
      </w:r>
      <w:r w:rsidRPr="00B23442">
        <w:tab/>
      </w:r>
      <w:r w:rsidR="00845212" w:rsidRPr="00B23442">
        <w:t xml:space="preserve">σημειώνει ότι η αξιολόγηση του κανονισμού για την εποπτεία της αγοράς δεν αποτελεί ακόμη μέρος της αναθεώρησης του νέου νομοθετικού πλαισίου, αλλά θα πρέπει να ολοκληρωθεί έως τον Δεκέμβριο του 2026 μαζί με πρόταση αναθεώρησης· τονίζει ότι ο κανονισμός για την εποπτεία της αγοράς διαδραματίζει καίριο ρόλο στην ενίσχυση της αποτελεσματικότητας της εποπτείας της αγοράς σε ολόκληρη την ΕΕ· </w:t>
      </w:r>
      <w:bookmarkStart w:id="11" w:name="_Hlk203638681"/>
      <w:r w:rsidR="00845212" w:rsidRPr="00B23442">
        <w:t>προτείνει τη διατήρηση της χρήσης των εκτιμήσεων κινδύνου που αναφέρονται στον κανονισμό για την εποπτεία της αγοράς και την παρακολούθηση του ιστορικού συμμόρφωσης των οικονομικών φορέων, ιδίως εκείνων που εδρεύουν σε τρίτες χώρες· καλεί την Επιτροπή να αξιολογήσει τη σκοπιμότητα ενός συστήματος προειδοποίησης βάσει κινδύνου για τους φορείς εκμετάλλευσης με ιστορικό χαμηλών επιδόσεων συμμόρφωσης, το οποίο θα μπορούσε να καταστήσει δυνατή την ενισχυμένη παρακολούθηση της εποπτείας της αγοράς</w:t>
      </w:r>
      <w:bookmarkEnd w:id="11"/>
      <w:r w:rsidR="00845212" w:rsidRPr="00B23442">
        <w:t xml:space="preserve">· </w:t>
      </w:r>
      <w:bookmarkEnd w:id="10"/>
      <w:r w:rsidR="00845212" w:rsidRPr="00B23442">
        <w:t>προτείνει να θεσπιστεί ένας πιο προορατικός και ψηφιακά λειτουργικός εποπτικός μηχανισμός που θα ανατίθεται στις εθνικές αρχές που ορίζονται από τα κράτη μέλη, με στόχο τη διασφάλιση αποτελεσματικότερης και συνεκτικότερης εποπτείας· τονίζει, στο πλαίσιο αυτό, τη σημασία της επικαιροποίησης του κανονισμού για την εποπτεία της αγοράς προκειμένου να εξορθολογιστούν και να τυποποιηθούν οι δράσεις των αρχών εποπτείας της αγοράς και η ανταλλαγή πληροφοριών στην ΕΕ· συνιστά την ανάπτυξη βασικών δεικτών επιδόσεων για τη συστηματική και αντικειμενική αξιολόγηση της συμμόρφωσης·</w:t>
      </w:r>
    </w:p>
    <w:p w14:paraId="2063919D" w14:textId="77777777" w:rsidR="00845212" w:rsidRPr="00B23442" w:rsidRDefault="00845212" w:rsidP="00502764">
      <w:pPr>
        <w:widowControl/>
        <w:spacing w:after="240"/>
        <w:ind w:left="567" w:hanging="567"/>
        <w:rPr>
          <w:b/>
          <w:bCs/>
          <w:i/>
          <w:iCs/>
        </w:rPr>
      </w:pPr>
      <w:r w:rsidRPr="00B23442">
        <w:rPr>
          <w:rStyle w:val="BoldItalic"/>
        </w:rPr>
        <w:t>Ψηφιακό διαβατήριο προϊόντος (DPP)</w:t>
      </w:r>
    </w:p>
    <w:p w14:paraId="26D603B0" w14:textId="34CCB3C9" w:rsidR="00845212" w:rsidRPr="00B23442" w:rsidRDefault="00C90708" w:rsidP="00C90708">
      <w:pPr>
        <w:widowControl/>
        <w:spacing w:after="240"/>
        <w:ind w:left="570" w:hanging="570"/>
      </w:pPr>
      <w:r w:rsidRPr="00B23442">
        <w:t>9.</w:t>
      </w:r>
      <w:r w:rsidRPr="00B23442">
        <w:tab/>
      </w:r>
      <w:r w:rsidR="00845212" w:rsidRPr="00B23442">
        <w:t>επισημαίνει τα οφέλη ενός οριζόντιου και διαλειτουργικού DPP ως εργαλείου που παρέχει πρόσβαση σε εναρμονισμένες πληροφορίες σχετικά με τα χαρακτηριστικά των προϊόντων, τη συμμόρφωση των προϊόντων, τις εφοδιαστικές αλυσίδες, την ενεργειακή απόδοση, τους λεπτομερείς δείκτες επιδόσεων βιωσιμότητας και τα βασικά δεδομένα σχετικά με τη σύνθεση του προϊόντος, την ανθεκτικότητα, τη δυνατότητα επισκευής, τη δυνατότητα επαναχρησιμοποίησης, την ανακυκλωσιμότητα, το κόστος συντήρησης, καθώς και την τιμή και τη διαθεσιμότητα των ανταλλακτικών· σημειώνει ότι οι ειδικές πληροφορίες που πρέπει να περιλαμβάνονται στο DPP πρέπει να λαμβάνουν υπόψη την κατηγορία προϊόντων με διαφορετικά δικαιώματα πρόσβασης ανάλογα με τους εμπλεκόμενους φορείς· πιστεύει ότι το DPP θα πρέπει να αποτελεί το σημείο πρώτης επιλογής για τους καταναλωτές, τις αρχές και τις επιχειρήσεις σε ολόκληρη την αξιακή αλυσίδα·</w:t>
      </w:r>
    </w:p>
    <w:p w14:paraId="7B582DA2" w14:textId="734B341B" w:rsidR="00845212" w:rsidRPr="00B23442" w:rsidRDefault="00C90708" w:rsidP="00C90708">
      <w:pPr>
        <w:widowControl/>
        <w:spacing w:after="240"/>
        <w:ind w:left="570" w:hanging="570"/>
      </w:pPr>
      <w:r w:rsidRPr="00B23442">
        <w:lastRenderedPageBreak/>
        <w:t>10.</w:t>
      </w:r>
      <w:r w:rsidRPr="00B23442">
        <w:tab/>
      </w:r>
      <w:r w:rsidR="00845212" w:rsidRPr="00B23442">
        <w:t>θεωρεί ότι το DPP θα πρέπει να αντικαταστήσει τις υφιστάμενες δηλώσεις συμμόρφωσης προκειμένου να εξορθολογιστούν οι απαιτήσεις συμμόρφωσης· χαιρετίζει, στο πλαίσιο αυτό, τον επικείμενο κανονισμό για την ασφάλεια των παιχνιδιών, ο οποίος επιτρέπει στους οικονομικούς φορείς να βασίζονται πλήρως στο DPP αντί να καταρτίζουν δηλώσεις συμμόρφωσης·</w:t>
      </w:r>
    </w:p>
    <w:p w14:paraId="00DB909F" w14:textId="63CB8428" w:rsidR="00845212" w:rsidRPr="00B23442" w:rsidRDefault="00C90708" w:rsidP="00C90708">
      <w:pPr>
        <w:widowControl/>
        <w:spacing w:after="240"/>
        <w:ind w:left="570" w:hanging="570"/>
      </w:pPr>
      <w:r w:rsidRPr="00B23442">
        <w:t>11.</w:t>
      </w:r>
      <w:r w:rsidRPr="00B23442">
        <w:tab/>
      </w:r>
      <w:r w:rsidR="00845212" w:rsidRPr="00B23442">
        <w:t>τονίζει την αξία του DPP για την ενδυνάμωση των καταναλωτών ώστε να προβαίνουν σε συνειδητές επιλογές, οικοδομώντας έτσι την εμπιστοσύνη των καταναλωτών και διευκολύνοντας τις κυκλικές ροές προϊόντων· υπογραμμίζει τις δυνατότητές του να στηρίξει τη βιώσιμη κατανάλωση σύμφωνα με τους κλιματικούς και περιβαλλοντικούς στόχους της ΕΕ και να συμβάλει στη συμμετοχή των καταναλωτών υπέρ μιας βιώσιμης οικονομίας στην ενιαία αγορά·</w:t>
      </w:r>
    </w:p>
    <w:p w14:paraId="0247E57A" w14:textId="2AA5D541" w:rsidR="00845212" w:rsidRPr="00B23442" w:rsidRDefault="00C90708" w:rsidP="00C90708">
      <w:pPr>
        <w:widowControl/>
        <w:spacing w:after="240"/>
        <w:ind w:left="570" w:hanging="570"/>
      </w:pPr>
      <w:r w:rsidRPr="00B23442">
        <w:t>12.</w:t>
      </w:r>
      <w:r w:rsidRPr="00B23442">
        <w:tab/>
      </w:r>
      <w:r w:rsidR="00845212" w:rsidRPr="00B23442">
        <w:t>τονίζει ότι ένα οριζόντιο DPP θα ενίσχυε σημαντικά το έργο των αρχών εποπτείας της αγοράς και των τελωνειακών αρχών, καθώς θα επέτρεπε τον αποτελεσματικό έλεγχο των βασικών πληροφοριών συμμόρφωσης των προϊόντων για τους ελέγχους συμμόρφωσης· υπογραμμίζει ότι οι αρχές εποπτείας της αγοράς θα πρέπει να διασφαλίζουν ότι οι οικονομικοί φορείς παρέχουν πάντα τα απαιτούμενα δεδομένα, τα οποία παραμένουν διαρκώς προσβάσιμα στους καταναλωτές, τις δημόσιες αρχές, τους ανακαινιστές και τους επισκευαστές, σύμφωνα με τις προθεσμίες, τα δικαιώματα πρόσβασης και άλλες σχετικές διατάξεις που ορίζονται στην αντίστοιχη νομοθεσία· τονίζει ότι η Επιτροπή θα πρέπει να παρέχει εξατομικευμένη βοήθεια, σαφείς κατευθυντήριες γραμμές, εξορθολογισμένες διαδικασίες και εργαλεία ανάπτυξης ικανοτήτων για τους σχετικούς οικονομικούς φορείς, ιδίως τις ΜΜΕ, προκειμένου να διευκολυνθεί η εφαρμογή του DPP·</w:t>
      </w:r>
    </w:p>
    <w:p w14:paraId="1B3B3844" w14:textId="6E2A2EC7" w:rsidR="00845212" w:rsidRPr="00B23442" w:rsidRDefault="00C90708" w:rsidP="00C90708">
      <w:pPr>
        <w:pStyle w:val="CAParagraph"/>
        <w:ind w:left="570" w:hanging="570"/>
        <w:outlineLvl w:val="9"/>
      </w:pPr>
      <w:r w:rsidRPr="00B23442">
        <w:t>13.</w:t>
      </w:r>
      <w:r w:rsidRPr="00B23442">
        <w:tab/>
      </w:r>
      <w:r w:rsidR="00845212" w:rsidRPr="00B23442">
        <w:t xml:space="preserve">καλεί την Επιτροπή να θεσπίσει μια φιλόδοξη στρατηγική για τη διασφάλιση της διαλειτουργικότητας μεταξύ του DPP και των υφιστάμενων βάσεων δεδομένων, συμπεριλαμβανομένων του EU </w:t>
      </w:r>
      <w:proofErr w:type="spellStart"/>
      <w:r w:rsidR="00845212" w:rsidRPr="00B23442">
        <w:t>Safety</w:t>
      </w:r>
      <w:proofErr w:type="spellEnd"/>
      <w:r w:rsidR="00845212" w:rsidRPr="00B23442">
        <w:t xml:space="preserve"> </w:t>
      </w:r>
      <w:proofErr w:type="spellStart"/>
      <w:r w:rsidR="00845212" w:rsidRPr="00B23442">
        <w:t>Gate</w:t>
      </w:r>
      <w:proofErr w:type="spellEnd"/>
      <w:r w:rsidR="00845212" w:rsidRPr="00B23442">
        <w:t xml:space="preserve">, του συστήματος πληροφοριών και επικοινωνίας για την εποπτεία της αγοράς, του </w:t>
      </w:r>
      <w:proofErr w:type="spellStart"/>
      <w:r w:rsidR="00845212" w:rsidRPr="00B23442">
        <w:t>Certex</w:t>
      </w:r>
      <w:proofErr w:type="spellEnd"/>
      <w:r w:rsidR="00845212" w:rsidRPr="00B23442">
        <w:t xml:space="preserve"> και του μελλοντικού τελωνειακού κόμβου δεδομένων της ΕΕ, καθώς και με μηχανισμούς που έχουν αναπτυχθεί στο πλαίσιο του κανονισμού για την προστασία των καταναλωτών· πιστεύει ότι τα δεδομένα που περιέχονται στο DPP θα πρέπει να είναι μηχαναγνώσιμα και εύκολα μεταβιβάσιμα μεταξύ των συστημάτων αυτών, προκειμένου να διασφαλίζεται ότι τα προϊόντα που χαρακτηρίζονται ως μη ασφαλή ή μη συμμορφούμενα από μία αρχή εποπτείας της αγοράς ή από μία τελωνειακή αρχή επισημαίνονται αυτόματα σε όλους·</w:t>
      </w:r>
    </w:p>
    <w:p w14:paraId="49EA377E" w14:textId="02115658" w:rsidR="00845212" w:rsidRPr="00B23442" w:rsidRDefault="00C90708" w:rsidP="00C90708">
      <w:pPr>
        <w:widowControl/>
        <w:spacing w:after="240"/>
        <w:ind w:left="570" w:hanging="570"/>
      </w:pPr>
      <w:r w:rsidRPr="00B23442">
        <w:t>14.</w:t>
      </w:r>
      <w:r w:rsidRPr="00B23442">
        <w:tab/>
      </w:r>
      <w:r w:rsidR="00845212" w:rsidRPr="00B23442">
        <w:t>καλεί την Επιτροπή να αξιολογήσει τη σκοπιμότητα της σταδιακής ενσωμάτωσης του DPP στο ΝΝΠ ως οριζόντια απαίτηση για όλα τα σχετικά προϊόντα που καθίστανται διαθέσιμα στην αγορά της Ένωσης· σημειώνει, ωστόσο, ότι το DPP βρίσκεται ακόμη σε πρώιμο στάδιο ανάπτυξης και απαιτεί σταδιακή προσέγγιση προκειμένου να διασφαλιστεί ότι οι οικονομικοί φορείς μπορούν να προσαρμοστούν ώστε να συμμορφωθούν με τις ισχύουσες απαιτήσεις, με σκοπό την επίτευξη πλήρους εφαρμογής·</w:t>
      </w:r>
    </w:p>
    <w:p w14:paraId="395FC377" w14:textId="08A5B1E6" w:rsidR="00845212" w:rsidRPr="00B23442" w:rsidRDefault="00C90708" w:rsidP="00C90708">
      <w:pPr>
        <w:widowControl/>
        <w:spacing w:after="240"/>
        <w:ind w:left="570" w:hanging="570"/>
      </w:pPr>
      <w:bookmarkStart w:id="12" w:name="_Hlk207786450"/>
      <w:r w:rsidRPr="00B23442">
        <w:t>15.</w:t>
      </w:r>
      <w:r w:rsidRPr="00B23442">
        <w:tab/>
      </w:r>
      <w:r w:rsidR="00845212" w:rsidRPr="00B23442">
        <w:t xml:space="preserve">αναγνωρίζει ότι διάφορες εταιρείες αναπτύσσουν ενεργά λύσεις DPP προσαρμοσμένες στα μεταχειρισμένα αγαθά και ότι τα τεχνολογικά εργαλεία για την παρακολούθηση του κύκλου ζωής των εν λόγω προϊόντων είναι ήδη διαθέσιμα· καλεί την Επιτροπή να αξιολογήσει αυτές τις πρωτοβουλίες και να εξετάσει κατά πόσον η σταδιακή εισαγωγή του DPP για τα μεταχειρισμένα είδη θα μπορούσε, μόλις εφαρμοστεί πλήρως το DPP </w:t>
      </w:r>
      <w:r w:rsidR="00845212" w:rsidRPr="00B23442">
        <w:lastRenderedPageBreak/>
        <w:t xml:space="preserve">για νέα προϊόντα, να συμβάλει στην προώθηση επιχειρηματικών μοντέλων κυκλικής οικονομίας, στην οικοδόμηση της εμπιστοσύνης των καταναλωτών, στην υποστήριξη περιβαλλοντικών στόχων, τηρώντας παράλληλα τα πρότυπα ασφάλειας, επιτρέποντας τόσο στις αρχές εποπτείας της αγοράς όσο και στους καταναλωτές να αξιολογούν τη νομιμότητα, την ποιότητα και τις επιδόσεις των μεταχειρισμένων προϊόντων· </w:t>
      </w:r>
      <w:bookmarkEnd w:id="12"/>
      <w:r w:rsidR="00845212" w:rsidRPr="00B23442">
        <w:t>τονίζει, ωστόσο, τις συγκεκριμένες επιπτώσεις που συνδέονται με τα μεταχειρισμένα προϊόντα, όπου η ικανότητα του πωλητή, συχνά καταναλωτή, να επικαιροποιεί σωστά το DPP μπορεί να είναι περιορισμένη· σημειώνει, επομένως, ότι για τους φορείς εκμετάλλευσης, όπως οι ανακαινιστές, οι ανακατασκευαστές και οι εισαγωγείς μεταχειρισμένων αγαθών, μπορεί να αποδειχθεί δύσκολη η απόκτηση των αρχικών πληροφοριών· καλεί την Επιτροπή να εξετάσει το DPP και τις απαιτήσεις του στο πλαίσιο των κυκλικών προϊόντων και να αξιολογήσει τον τρόπο με τον οποίο μπορούν να προωθήσουν καλύτερα την κυκλική οικονομία·</w:t>
      </w:r>
    </w:p>
    <w:p w14:paraId="29DA7091" w14:textId="59B2666B" w:rsidR="00845212" w:rsidRPr="00B23442" w:rsidRDefault="00C90708" w:rsidP="00C90708">
      <w:pPr>
        <w:widowControl/>
        <w:spacing w:after="240"/>
        <w:ind w:left="570" w:hanging="570"/>
      </w:pPr>
      <w:r w:rsidRPr="00B23442">
        <w:t>16.</w:t>
      </w:r>
      <w:r w:rsidRPr="00B23442">
        <w:tab/>
      </w:r>
      <w:r w:rsidR="00845212" w:rsidRPr="00B23442">
        <w:t>θεωρεί ότι το DPP θα πρέπει να υλοποιηθεί κατά τρόπο που να υποστηρίζει τους οικονομικούς φορείς στην απλούστευση των υποχρεώσεων συμμόρφωσής τους, επιτρέποντας σε περισσότερες υποχρεωτικές πληροφορίες να μεταδίδονται ψηφιακά, μειώνοντας τις απαιτήσεις υποβολής πληροφοριών σε έντυπη μορφή και προσφέροντας ένα ενιαίο εργαλείο για όλες τις απαιτήσεις συμμόρφωσης των προϊόντων και υποβολής πληροφοριών· τονίζει, ωστόσο, ότι οι πληροφορίες που είναι ζωτικής σημασίας για την ασφάλεια των καταναλωτών θα πρέπει επίσης να παρέχονται σε έντυπη μορφή για τους χρήστες, οι οποίοι ενδέχεται να μην διαθέτουν τον απαραίτητο ψηφιακό γραμματισμό ή τα απαραίτητα τεχνικά μέσα για την πρόσβαση σε αυτές τις πληροφορίες·</w:t>
      </w:r>
    </w:p>
    <w:p w14:paraId="3C1D3754" w14:textId="4987DF90" w:rsidR="00845212" w:rsidRPr="00B23442" w:rsidRDefault="00C90708" w:rsidP="00C90708">
      <w:pPr>
        <w:pStyle w:val="CAParagraph"/>
        <w:ind w:left="570" w:hanging="570"/>
        <w:outlineLvl w:val="9"/>
      </w:pPr>
      <w:r w:rsidRPr="00B23442">
        <w:t>17.</w:t>
      </w:r>
      <w:r w:rsidRPr="00B23442">
        <w:tab/>
      </w:r>
      <w:r w:rsidR="00845212" w:rsidRPr="00B23442">
        <w:t xml:space="preserve">αναγνωρίζει ότι η σήμανση CE συνέβαλε στο να μπορούν οι κατασκευαστές να επιδεικνύουν τη συμμόρφωση του προϊόντος, η οποία μπορεί κατόπιν να αξιολογηθεί από τις αρχές εποπτείας της αγοράς· αναγνωρίζει την ανάγκη βελτίωσης της ευαισθητοποίησης σχετικά με τη σήμανση CE και τους κινδύνους παραπλανητικής σήμανσης ασφάλειας ή ποιότητας για τους καταναλωτές· </w:t>
      </w:r>
      <w:bookmarkStart w:id="13" w:name="_Hlk207786643"/>
      <w:r w:rsidR="00845212" w:rsidRPr="00B23442">
        <w:t>επισημαίνει ότι, προκειμένου να αποφευχθούν παρανοήσεις και να εξορθολογιστεί η ροή πληροφοριών μέσω του DPP, η Επιτροπή θα πρέπει να αξιολογήσει τη σκοπιμότητα της εφαρμογής της σήμανσης CE με τρόπους κατάλληλους για τις διάφορες κατηγορίες προϊόντων και να αξιολογήσει κατά πόσον η σήμανση CE θα πρέπει να εφαρμόζεται σε φυσική μορφή στο προϊόν ή να εκφράζεται μόνο μέσω του DPP·</w:t>
      </w:r>
      <w:bookmarkEnd w:id="13"/>
    </w:p>
    <w:p w14:paraId="47E06463" w14:textId="30D4B608" w:rsidR="00845212" w:rsidRPr="00B23442" w:rsidRDefault="00C90708" w:rsidP="00C90708">
      <w:pPr>
        <w:widowControl/>
        <w:spacing w:after="240"/>
        <w:ind w:left="570" w:hanging="570"/>
      </w:pPr>
      <w:bookmarkStart w:id="14" w:name="_Hlk207786730"/>
      <w:r w:rsidRPr="00B23442">
        <w:t>18.</w:t>
      </w:r>
      <w:r w:rsidRPr="00B23442">
        <w:tab/>
      </w:r>
      <w:r w:rsidR="00845212" w:rsidRPr="00B23442">
        <w:t xml:space="preserve">καλεί την Επιτροπή να εξετάσει το ενδεχόμενο εξορθολογισμού των σχετικών πληροφοριών για τη σήμανση CE μέσω του DPP, προκειμένου να ενισχυθεί η διαφάνεια και να παρασχεθούν ολοκληρωμένες πληροφορίες για τα προϊόντα· </w:t>
      </w:r>
      <w:bookmarkEnd w:id="14"/>
      <w:r w:rsidR="00845212" w:rsidRPr="00B23442">
        <w:t>πιστεύει ότι η Επιτροπή θα πρέπει να εντείνει τις προσπάθειές της για να διασφαλίσει ότι οι φορείς δεδομένων του DPP (όπως οι κωδικοί QR, οι γραμμωτοί κώδικες ή οι RFID) ενσωματώνουν κατάλληλα και αναλογικά τεχνικά μέτρα ασφάλειας που αποσκοπούν στη σημαντική μείωση του κινδύνου παραποίησης/απομίμησης ειδικά για κάθε κατηγορία προϊόντων, με σκοπό τη διασφάλιση της γνησιότητας και της ακεραιότητας των δεδομένων, την πρόληψη των μη εξουσιοδοτημένων επικαλύψεων και την ενίσχυση των μηχανισμών εποπτείας της αγοράς, συμβάλλοντας έτσι σε μεγαλύτερη βιωσιμότητα και ενισχυμένη προστασία των καταναλωτών·</w:t>
      </w:r>
    </w:p>
    <w:p w14:paraId="0677FFC3" w14:textId="46373F34" w:rsidR="00845212" w:rsidRPr="00B23442" w:rsidRDefault="00C90708" w:rsidP="00C90708">
      <w:pPr>
        <w:pStyle w:val="CAParagraph"/>
        <w:ind w:left="570" w:hanging="570"/>
        <w:outlineLvl w:val="9"/>
      </w:pPr>
      <w:bookmarkStart w:id="15" w:name="_Hlk207983649"/>
      <w:bookmarkStart w:id="16" w:name="_Hlk203650128"/>
      <w:bookmarkStart w:id="17" w:name="_Hlk203646957"/>
      <w:r w:rsidRPr="00B23442">
        <w:t>19.</w:t>
      </w:r>
      <w:r w:rsidRPr="00B23442">
        <w:tab/>
      </w:r>
      <w:r w:rsidR="00845212" w:rsidRPr="00B23442">
        <w:t xml:space="preserve">καλεί την Επιτροπή να αξιολογήσει την πιθανή χρήση εναρμονισμένων μεθοδολογιών στο DPP για μετρήσεις του περιβάλλοντος, της ανθεκτικότητας και των επιδόσεων, με σκοπό τη στήριξη της πιθανής θέσπισης δεικτών βιωσιμότητας σε επίπεδο ΕΕ προσαρμοσμένων στα χαρακτηριστικά κάθε προϊόντος, ενσωματώνοντας σχετικούς </w:t>
      </w:r>
      <w:r w:rsidR="00845212" w:rsidRPr="00B23442">
        <w:lastRenderedPageBreak/>
        <w:t>δείκτες μέτρησης, όπως η ιχνηλασιμότητα, η ανακυκλωσιμότητα και οι επιδόσεις</w:t>
      </w:r>
      <w:bookmarkEnd w:id="15"/>
      <w:r w:rsidR="00845212" w:rsidRPr="00B23442">
        <w:t xml:space="preserve"> όσον αφορά την κυκλικότητα· τονίζει ότι ο εν λόγω δείκτης θα πρέπει να είναι άμεσα και εύκολα προσβάσιμος μέσω του DPP μέσω φορέα δεδομένων, όπως ένας κωδικός QR, τοποθετημένος στο προϊόν, επιτρέποντας στους καταναλωτές να έχουν πρόσβαση σε σαφείς, δομημένες, τυποποιημένες και επαληθεύσιμες πληροφορίες σχετικά με το προϊόν, ώστε να ενισχυθεί η εμπιστοσύνη και η ευαισθητοποίηση των καταναλωτών· πιστεύει ότι οι επιχειρήσεις της ΕΕ θα επωφεληθούν επίσης από αυτό, καθώς η χρήση εναρμονισμένων μεθοδολογιών θα διευκόλυνε την ανάπτυξη των δικών τους δεικτών βιωσιμότητας και θα μείωνε το κόστος συμμόρφωσης, ενώ η αυξημένη διαφάνεια θα τους επιτρέψει να ανταγωνίζονται με βάση την ποιότητα και τη βιωσιμότητα και όχι την τιμή ή τον όγκο·</w:t>
      </w:r>
      <w:bookmarkEnd w:id="16"/>
      <w:bookmarkEnd w:id="17"/>
    </w:p>
    <w:p w14:paraId="449B8E7E" w14:textId="414D1BFB" w:rsidR="00845212" w:rsidRPr="00B23442" w:rsidRDefault="00C90708" w:rsidP="00C90708">
      <w:pPr>
        <w:pStyle w:val="CAParagraph"/>
        <w:ind w:left="570" w:hanging="570"/>
        <w:outlineLvl w:val="9"/>
      </w:pPr>
      <w:r w:rsidRPr="00B23442">
        <w:t>20.</w:t>
      </w:r>
      <w:r w:rsidRPr="00B23442">
        <w:tab/>
      </w:r>
      <w:r w:rsidR="00845212" w:rsidRPr="00B23442">
        <w:t>τονίζει τις δυνατότητες ενσωμάτωσης των DPP στις αρχές ιεράρχησης των αποβλήτων κατά τρόπο που θα μπορούσε να υποστηριχθεί από κατάλληλους δείκτες, προκειμένου να δοθεί προτεραιότητα στην επαναχρησιμοποίηση έναντι της ανακύκλωσης· τονίζει την ανάγκη να διασφαλιστεί ότι οι κατασκευαστές διατηρούν τις βασικές λεπτομέρειες του προϊόντος για παρατεταμένες περιόδους·</w:t>
      </w:r>
    </w:p>
    <w:p w14:paraId="1EB64986" w14:textId="77777777" w:rsidR="00845212" w:rsidRPr="00B23442" w:rsidRDefault="00845212" w:rsidP="00502764">
      <w:pPr>
        <w:pStyle w:val="CAChapter"/>
        <w:widowControl/>
        <w:spacing w:before="0"/>
        <w:ind w:left="567" w:hanging="567"/>
        <w:outlineLvl w:val="9"/>
        <w:rPr>
          <w:rStyle w:val="BoldItalic"/>
        </w:rPr>
      </w:pPr>
      <w:r w:rsidRPr="00B23442">
        <w:rPr>
          <w:rStyle w:val="BoldItalic"/>
        </w:rPr>
        <w:t>Βιώσιμα επιχειρηματικά μοντέλα και καταναλωτικά πρότυπα</w:t>
      </w:r>
    </w:p>
    <w:p w14:paraId="522F53AC" w14:textId="5B2F5141" w:rsidR="00845212" w:rsidRPr="00B23442" w:rsidRDefault="00C90708" w:rsidP="00C90708">
      <w:pPr>
        <w:pStyle w:val="CAParagraph"/>
        <w:ind w:left="570" w:hanging="570"/>
        <w:outlineLvl w:val="9"/>
      </w:pPr>
      <w:r w:rsidRPr="00B23442">
        <w:t>21.</w:t>
      </w:r>
      <w:r w:rsidRPr="00B23442">
        <w:tab/>
      </w:r>
      <w:r w:rsidR="00845212" w:rsidRPr="00B23442">
        <w:t>υποστηρίζει την ευθυγράμμιση του νέου νομοθετικού πλαισίου με ευρύτερες πρωτοβουλίες της ΕΕ για την προώθηση της βιωσιμότητας, της δυνατότητας επισκευής και του σχεδιασμού προϊόντων με παρατεταμένη διάρκεια ζωής, όπως ο οικολογικός σχεδιασμός, το δικαίωμα επισκευής, η ενδυνάμωση των καταναλωτών για την πράσινη μετάβαση, ο κανονισμός για την τυποποίηση και η οδηγία-πλαίσιο για τα απόβλητα</w:t>
      </w:r>
      <w:r w:rsidR="00845212" w:rsidRPr="00B23442">
        <w:rPr>
          <w:rStyle w:val="FootnoteReference"/>
        </w:rPr>
        <w:footnoteReference w:id="20"/>
      </w:r>
      <w:r w:rsidR="00845212" w:rsidRPr="00B23442">
        <w:t xml:space="preserve">, ενθαρρύνοντας έτσι τους καταναλωτές να απομακρυνθούν από μη βιώσιμα καταναλωτικά πρότυπα, διασφαλίζοντας παράλληλα ότι η αναθεώρηση του νέου νομοθετικού πλαισίου θα προωθήσει την ψηφιοποίηση και τις απλουστευμένες διαδικασίες και θα </w:t>
      </w:r>
      <w:r w:rsidR="00845212" w:rsidRPr="00B23442">
        <w:rPr>
          <w:rStyle w:val="Strong"/>
          <w:b w:val="0"/>
          <w:bCs w:val="0"/>
        </w:rPr>
        <w:t xml:space="preserve">ενισχύσει την ανταγωνιστικότητα των </w:t>
      </w:r>
      <w:r w:rsidR="00845212" w:rsidRPr="00B23442">
        <w:t>επιχειρήσεων της ΕΕ·</w:t>
      </w:r>
    </w:p>
    <w:p w14:paraId="7CA9DDF3" w14:textId="0E89E553" w:rsidR="00845212" w:rsidRPr="00B23442" w:rsidRDefault="00C90708" w:rsidP="00C90708">
      <w:pPr>
        <w:pStyle w:val="CAParagraph"/>
        <w:ind w:left="570" w:hanging="570"/>
        <w:outlineLvl w:val="9"/>
      </w:pPr>
      <w:r w:rsidRPr="00B23442">
        <w:t>22.</w:t>
      </w:r>
      <w:r w:rsidRPr="00B23442">
        <w:tab/>
      </w:r>
      <w:r w:rsidR="00845212" w:rsidRPr="00B23442">
        <w:t>καλεί την Επιτροπή να αξιολογήσει τη σκοπιμότητα της ενσωμάτωσης συστημάτων διευρυμένης ευθύνης του παραγωγού (ΔΕΠ) στο πλαίσιο του νέου νομοθετικού πλαισίου, προκειμένου να εγκριθεί ένα εναρμονισμένο πλαίσιο, το οποίο θα μπορούσε να περιλαμβάνει μέτρα όπως οικονομικά κίνητρα και κουπόνια επισκευής· πιστεύει ότι η Επιτροπή θα πρέπει να αξιολογήσει κατά πόσον οι σαφείς ορισμοί και οριοθετήσεις των αρμοδιοτήτων στο πλαίσιο του νέου νομοθετικού πλαισίου μπορούν να αποτρέψουν επικαλύψεις και να διασφαλίσουν ότι οι διατάξεις για τη διευρυμένη ευθύνη του παραγωγού ενισχύουν, αντί να επικαλύπτουν, την τομεακή νομοθεσία και τη νομοθεσία για τα απόβλητα, ενισχύουν την ανταγωνιστικότητα μέσω του εξορθολογισμού των απαιτήσεων συμμόρφωσης, ιδίως των τοπικά παραγόμενων αγαθών με χαμηλότερο περιβαλλοντικό αποτύπωμα, αυξάνουν τη διαφάνεια και διασφαλίζουν τον θεμιτό ανταγωνισμό στην εσωτερική αγορά·</w:t>
      </w:r>
    </w:p>
    <w:p w14:paraId="1BB4A5C5" w14:textId="3C2C6776" w:rsidR="00845212" w:rsidRPr="00B23442" w:rsidRDefault="00C90708" w:rsidP="00C90708">
      <w:pPr>
        <w:pStyle w:val="CAParagraph"/>
        <w:ind w:left="570" w:hanging="570"/>
        <w:outlineLvl w:val="9"/>
      </w:pPr>
      <w:r w:rsidRPr="00B23442">
        <w:t>23.</w:t>
      </w:r>
      <w:r w:rsidRPr="00B23442">
        <w:tab/>
      </w:r>
      <w:r w:rsidR="00845212" w:rsidRPr="00B23442">
        <w:t xml:space="preserve">πιστεύει ακράδαντα ότι η ανθεκτικότητα είναι καίριας σημασίας για την προώθηση προϊόντων υψηλής ποιότητας και μακράς διάρκειας και, σύμφωνα με τον ESPR, το νέο νομοθετικό πλαίσιο θα πρέπει να επιδιώξει να διασφαλίσει ότι οι κατασκευαστές καθιστούν διαθέσιμα ανταλλακτικά και υπηρεσίες συντήρησης για παρατεταμένο </w:t>
      </w:r>
      <w:r w:rsidR="00845212" w:rsidRPr="00B23442">
        <w:lastRenderedPageBreak/>
        <w:t>χρονικό διάστημα ανάλογα με τις κατηγορίες προϊόντων, διασφαλίζοντας ότι τα προϊόντα παραμένουν λειτουργικά και μειώνοντας τη συχνότητα πρόωρης απόρριψης·</w:t>
      </w:r>
    </w:p>
    <w:p w14:paraId="7C483F05" w14:textId="0F9AAEB1" w:rsidR="00845212" w:rsidRPr="00B23442" w:rsidRDefault="00C90708" w:rsidP="00C90708">
      <w:pPr>
        <w:pStyle w:val="CAParagraph"/>
        <w:ind w:left="570" w:hanging="570"/>
        <w:outlineLvl w:val="9"/>
      </w:pPr>
      <w:r w:rsidRPr="00B23442">
        <w:t>24.</w:t>
      </w:r>
      <w:r w:rsidRPr="00B23442">
        <w:tab/>
      </w:r>
      <w:r w:rsidR="00845212" w:rsidRPr="00B23442">
        <w:t>καλεί περαιτέρω την Επιτροπή να θεσπίσει εναρμονισμένες διατάξεις στο πλαίσιο του νέου νομοθετικού πλαισίου σχετικά με την ανακύκλωση και την ορθή απόρριψη των προϊόντων στο τέλος του κύκλου ζωής τους, λαμβάνοντας υπόψη τις απαιτήσεις που ορίζονται στον ESPR και στην οδηγία-πλαίσιο για τα απόβλητα· προτείνει αυτό να περιλαμβάνει διατάξεις σχετικά με συστήματα επιστροφής και ειδικά μέτρα στήριξης για την προώθηση της ανακαίνισης, της επαναχρησιμοποίησης και της βιώσιμης διαχείρισης των ψηφιακών συσκευών και άλλων προϊόντων·</w:t>
      </w:r>
    </w:p>
    <w:p w14:paraId="7AA69574" w14:textId="23E126D0" w:rsidR="00845212" w:rsidRPr="00B23442" w:rsidRDefault="00C90708" w:rsidP="00C90708">
      <w:pPr>
        <w:pStyle w:val="CAParagraph"/>
        <w:ind w:left="570" w:hanging="570"/>
        <w:outlineLvl w:val="9"/>
      </w:pPr>
      <w:r w:rsidRPr="00B23442">
        <w:t>25.</w:t>
      </w:r>
      <w:r w:rsidRPr="00B23442">
        <w:tab/>
      </w:r>
      <w:r w:rsidR="00845212" w:rsidRPr="00B23442">
        <w:t>εκφράζει την ανησυχία του για τον περιβαλλοντικό, κοινωνικό και οικονομικό αντίκτυπο της γρήγορης μόδας και της εξαιρετικά γρήγορης μόδας, καθώς και για τις πραγματικές και δυνητικές επιπτώσεις τους στην προστασία των καταναλωτών· υπογραμμίζει ότι οι πρακτικές αυτές θέτουν σημαντικές προκλήσεις όσον αφορά τη συμμόρφωση με τη νομοθεσία της Ένωσης για τα προϊόντα και ενδέχεται επίσης να εγείρουν ζητήματα θεμιτού ανταγωνισμού· σημειώνει με ανησυχία ότι πολλά προϊόντα που διατίθενται στην αγορά δεν πληρούν τις απαιτήσεις της ΕΕ για τα χημικά προϊόντα και την ασφάλεια, με περιορισμένη λογοδοσία των οικονομικών φορέων· καλεί την Επιτροπή να αξιολογήσει τη σκοπιμότητα της ανάπτυξης σαφών και εναρμονισμένων ορισμών της «γρήγορης μόδας» και της «εξαιρετικά γρήγορης μόδας» για την αντιμετώπιση των ειδικών κινδύνων που συνδέονται με αυτά τα επιχειρηματικά μοντέλα, διασφαλίζοντας ισότιμους όρους ανταγωνισμού για όλους τους συμμετέχοντες στην αγορά και αποτρέποντας τον κανονιστικό κατακερματισμό εντός της εσωτερικής αγοράς· καλεί περαιτέρω την Επιτροπή να αξιολογήσει τις διατάξεις που θα διασφαλίσουν τη διαθεσιμότητα πλήρως αποτελεσματικών εργαλείων για την αντιμετώπιση των προκλήσεων που θέτει η διάδοση «εξαιρετικά γρήγορων» και χαμηλής ποιότητας προϊόντων, συμπεριλαμβανομένων αυστηρότερων διαδικασιών αξιολόγησης της συμμόρφωσης και ενισχυμένων εργαλείων επιβολής, για τη διασφάλιση μιας εσωτερικής αγοράς που θα εγγυάται τα υψηλότερα επίπεδα προστασίας των καταναλωτών, επιτρέποντας παράλληλα την ανάπτυξη καινοτόμων προϊόντων και ιδεών και μειώνοντας κάθε περιττή διοικητική επιβάρυνση για τις υπεύθυνες επιχειρήσεις και τα συμμορφούμενα προϊόντα·</w:t>
      </w:r>
    </w:p>
    <w:p w14:paraId="63C0800B" w14:textId="77777777" w:rsidR="00845212" w:rsidRPr="00B23442" w:rsidRDefault="00845212" w:rsidP="00C90708">
      <w:pPr>
        <w:pStyle w:val="CAParagraph"/>
        <w:ind w:left="0" w:firstLine="0"/>
        <w:outlineLvl w:val="9"/>
        <w:rPr>
          <w:rStyle w:val="BoldItalic"/>
          <w:b w:val="0"/>
          <w:i w:val="0"/>
        </w:rPr>
      </w:pPr>
      <w:r w:rsidRPr="00B23442">
        <w:rPr>
          <w:rStyle w:val="BoldItalic"/>
        </w:rPr>
        <w:t>Πωλητές, ανακαινιστές και επισκευαστές μεταχειρισμένων προϊόντων, και συνδεδεμένοι φορείς εκμετάλλευσης στο επιχειρηματικό μοντέλο της κυκλικής οικονομίας</w:t>
      </w:r>
    </w:p>
    <w:p w14:paraId="6AFD1E67" w14:textId="1E9310B0" w:rsidR="00845212" w:rsidRPr="00B23442" w:rsidRDefault="00C90708" w:rsidP="00C90708">
      <w:pPr>
        <w:pStyle w:val="CAParagraph"/>
        <w:ind w:left="570" w:hanging="570"/>
        <w:outlineLvl w:val="9"/>
      </w:pPr>
      <w:bookmarkStart w:id="18" w:name="_Hlk210316386"/>
      <w:r w:rsidRPr="00B23442">
        <w:t>26.</w:t>
      </w:r>
      <w:r w:rsidRPr="00B23442">
        <w:tab/>
      </w:r>
      <w:r w:rsidR="00845212" w:rsidRPr="00B23442">
        <w:t xml:space="preserve">τονίζει, ειδικότερα, την ανάγκη να θεσπιστούν εναρμονισμένοι ορισμοί των «ανακατασκευαστών», των «επισκευαστών» και, κατά περίπτωση, άλλων αναδυόμενων κοινωνικών, οικονομικών και κυκλικών παραγόντων της οικονομίας· σημειώνει ότι, ελλείψει αυτών των κοινών ορισμών, οι εν λόγω φορείς ενδέχεται να ταξινομηθούν εσφαλμένα ως κατασκευαστές ή εισαγωγείς και, ως εκ τούτου, να κριθούν μη συμμορφούμενοι με τις υποχρεώσεις που ισχύουν για τις εν λόγω κατηγορίες, το οποίο ενδέχεται να τους επιφέρει κυρώσεις· πιστεύει ότι οι ορισμοί αυτοί θα πρέπει να είναι αναλογικοί και να εισάγουν μεγαλύτερη ασφάλεια δικαίου και διαφάνεια όσον αφορά τα δικαιώματα και τις υποχρεώσεις των εν λόγω οικονομικών φορέων· θεωρεί ότι είναι αναγκαίο οι ορισμοί αυτοί να εναρμονιστούν με τους ορισμούς των αντίστοιχων δραστηριοτήτων στον ESPR, όπου υπάρχουν, προκειμένου να διασφαλιστεί η ομοιόμορφη εφαρμογή των απαιτήσεων βιωσιμότητας· </w:t>
      </w:r>
    </w:p>
    <w:p w14:paraId="0B8451A7" w14:textId="4FAF9925" w:rsidR="00845212" w:rsidRPr="00B23442" w:rsidRDefault="00C90708" w:rsidP="00C90708">
      <w:pPr>
        <w:pStyle w:val="CAParagraph"/>
        <w:ind w:left="570" w:hanging="570"/>
        <w:outlineLvl w:val="9"/>
      </w:pPr>
      <w:r w:rsidRPr="00B23442">
        <w:lastRenderedPageBreak/>
        <w:t>27.</w:t>
      </w:r>
      <w:r w:rsidRPr="00B23442">
        <w:tab/>
      </w:r>
      <w:r w:rsidR="00845212" w:rsidRPr="00B23442">
        <w:t>τονίζει ότι η καθιέρωση κοινών ορισμών θα πρέπει να λαμβάνει υπόψη τις ειδικές υποχρεώσεις με τις οποίες είναι ευλόγως σε θέση να συμμορφώνονται οι οικονομικοί φορείς, συμπεριλαμβανομένων των ανακαινιστών και επισκευαστών και άλλων αναδυόμενων οικονομικών φορέων, υπό το πρίσμα της φύσης και των περιορισμών των αντίστοιχων επιχειρηματικών μοντέλων τους· θεωρεί ότι η ενίσχυση της νομικής σαφήνειας θα μπορούσε να συμβάλει στην προώθηση της ανάπτυξης της αγοράς μεταχειρισμένων προϊόντων και σε ένα πιο βιώσιμο και ανθεκτικό μοντέλο κατανάλωσης, με ιδιαίτερα οφέλη για τις ΜΜΕ και τις τοπικές οικονομικές δραστηριότητες· τονίζει, στο πλαίσιο αυτό, τη σημασία των κανόνων που θεσπίζονται στο πλαίσιο του δικαιώματος επισκευής για να καταστεί η επισκευή των προϊόντων ευκολότερη και ελκυστικότερη για τους καταναλωτές·</w:t>
      </w:r>
    </w:p>
    <w:p w14:paraId="6E3D2D6F" w14:textId="574D6885" w:rsidR="00845212" w:rsidRPr="00B23442" w:rsidRDefault="00C90708" w:rsidP="00C90708">
      <w:pPr>
        <w:pStyle w:val="CAParagraph"/>
        <w:ind w:left="570" w:hanging="570"/>
        <w:outlineLvl w:val="9"/>
      </w:pPr>
      <w:r w:rsidRPr="00B23442">
        <w:t>28.</w:t>
      </w:r>
      <w:r w:rsidRPr="00B23442">
        <w:tab/>
      </w:r>
      <w:r w:rsidR="00845212" w:rsidRPr="00B23442">
        <w:t>αναγνωρίζει τη σημασία της ενίσχυσης της εμπιστοσύνης των καταναλωτών στα μεταχειρισμένα προϊόντα και ζητεί τη θέσπιση ενός πανευρωπαϊκού μηχανισμού πιστοποίησης για τους ανακαινιστές και τους επισκευαστές· θεωρεί ότι ένας τέτοιος μηχανισμός θα πρέπει να βασίζεται σε κοινές μεθοδολογίες, οι οποίες θα πρέπει να αναπτυχθούν λαμβάνοντας υπόψη τις τοπικές ιδιαιτερότητες, με στόχο τη διευκόλυνση της ανάπτυξης βιώσιμων και ανταγωνιστικών επιχειρηματικών μοντέλων που ενισχύουν επίσης τη δημιουργία ποιοτικών θέσεων εργασίας στην ΕΕ·</w:t>
      </w:r>
    </w:p>
    <w:p w14:paraId="3C04FD40" w14:textId="2A67484D" w:rsidR="00845212" w:rsidRPr="00B23442" w:rsidRDefault="00C90708" w:rsidP="00C90708">
      <w:pPr>
        <w:pStyle w:val="CAParagraph"/>
        <w:ind w:left="570" w:hanging="570"/>
        <w:outlineLvl w:val="9"/>
      </w:pPr>
      <w:r w:rsidRPr="00B23442">
        <w:t>29.</w:t>
      </w:r>
      <w:r w:rsidRPr="00B23442">
        <w:tab/>
      </w:r>
      <w:r w:rsidR="00845212" w:rsidRPr="00B23442">
        <w:t>αναγνωρίζει ότι το νέο νομοθετικό πλαίσιο δεν παρέχει σε ανεξάρτητους ανακαινιστές πρόσβαση σε τεχνική τεκμηρίωση ή σε δηλώσεις συμμόρφωσης· υπογραμμίζει ότι αυτή η έλλειψη πρόσβασης εμποδίζει τη νόμιμη και ασφαλή ανακαίνιση του προϊόντος, ιδίως για σύνθετα προϊόντα όπως τα ηλεκτρονικά και τα μηχανήματα, όπου η πρόσβαση αυτή είναι απαραίτητη για τη διασφάλιση της συμμόρφωσης· πιστεύει ότι το DPP θα μπορούσε να καλύψει αυτό το κενό επιτρέποντας στους φορείς που συμμετέχουν σε νόμιμες δραστηριότητες επισκευής και ανακαίνισης να έχουν πρόσβαση στις σχετικές πληροφορίες συμμόρφωσης και ασφάλειας που απαιτούνται για τη νόμιμη αποκατάσταση των προϊόντων σε κατάσταση συμμόρφωσης· θεωρεί ότι η πρόσβαση αυτή θα πρέπει να περιορίζεται σε ό,τι είναι αναγκαίο για τη διασφάλιση της ασφάλειας και την ορθή εκτέλεση των καθηκόντων τους, λαμβάνοντας παράλληλα υπόψη την προστασία των εμπορικά ευαίσθητων πληροφοριών·</w:t>
      </w:r>
    </w:p>
    <w:p w14:paraId="267458E4" w14:textId="614EE2FF" w:rsidR="00845212" w:rsidRPr="00B23442" w:rsidRDefault="00C90708" w:rsidP="00C90708">
      <w:pPr>
        <w:pStyle w:val="CAParagraph"/>
        <w:ind w:left="570" w:hanging="570"/>
        <w:outlineLvl w:val="9"/>
      </w:pPr>
      <w:r w:rsidRPr="00B23442">
        <w:t>30.</w:t>
      </w:r>
      <w:r w:rsidRPr="00B23442">
        <w:tab/>
      </w:r>
      <w:r w:rsidR="00845212" w:rsidRPr="00B23442">
        <w:t>επισημαίνει την ανάγκη να αναπτυχθεί ένας σαφής και εναρμονισμένος ορισμός της «ουσιαστικής τροποποίησης», ο οποίος θα μπορεί να χρησιμοποιηθεί ως βάση για την ειδική ανά προϊόν νομοθεσία, διακρίνοντάς την από τις συνήθεις εργασίες επισκευής ή συντήρησης· πιστεύει ότι η τυποποιημένη διαδικασία αξιολόγησης για τον προσδιορισμό του ουσιαστικού χαρακτήρα μιας τροποποίησης θα ενισχύσει την ασφάλεια δικαίου και θα στηρίξει τους οικονομικούς φορείς που δραστηριοποιούνται στον τομέα των μεταχειρισμένων· πιστεύει ότι υπάρχει επείγουσα ανάγκη να αναπτυχθούν κατευθυντήριες γραμμές που θα υπόκεινται σε τακτική επανεξέταση των κοινών διαδικασιών ανακαίνισης και επισκευής, ιδίως για τις ηλεκτρονικές συσκευές, όπως η αντικατάσταση οθονών, συσσωρευτών ή καμερών, συμπεριλαμβανομένης της ένδειξης συμβατών κατασκευαστικών στοιχείων, με σκοπό τη θέσπιση τεκμηρίου συμμόρφωσης με την ισχύουσα νομοθεσία, προωθώντας έτσι την ανάπτυξη κυκλικών επιχειρηματικών μοντέλων και στηρίζοντας το έργο των αρμόδιων αρχών και των οικονομικών φορέων·</w:t>
      </w:r>
    </w:p>
    <w:p w14:paraId="5882F818" w14:textId="67527492" w:rsidR="00845212" w:rsidRPr="00B23442" w:rsidRDefault="00C90708" w:rsidP="00C90708">
      <w:pPr>
        <w:pStyle w:val="PointTriple0"/>
        <w:tabs>
          <w:tab w:val="clear" w:pos="850"/>
          <w:tab w:val="clear" w:pos="1417"/>
        </w:tabs>
        <w:spacing w:before="0" w:after="240"/>
        <w:ind w:left="570" w:hanging="570"/>
        <w:jc w:val="left"/>
      </w:pPr>
      <w:r w:rsidRPr="00B23442">
        <w:t>31.</w:t>
      </w:r>
      <w:r w:rsidRPr="00B23442">
        <w:tab/>
      </w:r>
      <w:r w:rsidR="00845212" w:rsidRPr="00B23442">
        <w:t xml:space="preserve">τονίζει τις μεγάλες οικονομικές δυνατότητες του επανεμπορίου —το οποίο περιλαμβάνει ανακαινιστές, επισκευαστές και άλλους αναδυόμενους παράγοντες— ως βιώσιμη εναλλακτική λύση έναντι των μη βιώσιμων μοντέλων κατανάλωσης· καλεί την </w:t>
      </w:r>
      <w:r w:rsidR="00845212" w:rsidRPr="00B23442">
        <w:lastRenderedPageBreak/>
        <w:t>Επιτροπή και τις αρχές προστασίας των καταναλωτών να διεξαγάγουν εκστρατείες ευαισθητοποίησης σχετικά με τα οφέλη των εναλλακτικών της επαναχρησιμοποίησης και του επανεμπορίου·</w:t>
      </w:r>
      <w:bookmarkEnd w:id="18"/>
    </w:p>
    <w:p w14:paraId="3374A5AF" w14:textId="77777777" w:rsidR="00845212" w:rsidRPr="00B23442" w:rsidRDefault="00845212" w:rsidP="00502764">
      <w:pPr>
        <w:pStyle w:val="Normal12a24b"/>
        <w:widowControl/>
        <w:spacing w:before="0"/>
        <w:ind w:left="567" w:hanging="567"/>
      </w:pPr>
      <w:r w:rsidRPr="00B23442">
        <w:rPr>
          <w:rStyle w:val="BoldItalic"/>
        </w:rPr>
        <w:t>Τυποποίηση και αξιολόγηση της συμμόρφωσης</w:t>
      </w:r>
    </w:p>
    <w:p w14:paraId="1D04F2CF" w14:textId="3B69DD10" w:rsidR="00845212" w:rsidRPr="00B23442" w:rsidRDefault="00C90708" w:rsidP="00C90708">
      <w:pPr>
        <w:pStyle w:val="NormalHanging12a"/>
        <w:widowControl/>
        <w:ind w:left="570" w:hanging="570"/>
      </w:pPr>
      <w:r w:rsidRPr="00B23442">
        <w:t>32.</w:t>
      </w:r>
      <w:r w:rsidRPr="00B23442">
        <w:tab/>
      </w:r>
      <w:r w:rsidR="00845212" w:rsidRPr="00B23442">
        <w:t>πιστεύει ότι τα εναρμονισμένα πρότυπα αποτελούν βασικό στοιχείο της ενιαίας αγοράς για τη στήριξη των στόχων δημόσιου συμφέροντος που ορίζονται στο δίκαιο της ΕΕ· υπογραμμίζει ότι η Επιτροπή είναι αρμόδια για την έκδοση αιτημάτων τυποποίησης με σκοπό τη διασφάλιση των συμφερόντων των καταναλωτών, της υγείας, της ασφάλειας, της προστασίας του περιβάλλοντος και της ασφάλειας των δεδομένων, καθώς και για την προώθηση της κοινωνικής ένταξης, τη στήριξη της ανταγωνιστικότητας, την προώθηση της καινοτομίας, τη μείωση του περιττού διοικητικού φόρτου και την απλούστευση των διαδικασιών συμμόρφωσης· σημειώνει, στο πλαίσιο αυτό, ότι εναπόκειται στους ευρωπαϊκούς οργανισμούς τυποποίησης να ανταποκριθούν σε τέτοια αιτήματα, με στόχο να λαμβάνεται υπόψη το γενικό δημόσιο συμφέρον, όπως κατοχυρώνεται στις νομικές πράξεις της ΕΕ, και να συμβάλουν στην προώθηση των στρατηγικών προτεραιοτήτων της Ένωσης, συμπεριλαμβανομένης της μετάβασης προς μια κλιματικά ουδέτερη οικονομία, της ενίσχυσης της αποδοτικής χρήσης των πόρων και της ανάπτυξης κυκλικών οικονομικών μοντέλων·</w:t>
      </w:r>
    </w:p>
    <w:p w14:paraId="61E3A692" w14:textId="6F62C699" w:rsidR="00845212" w:rsidRPr="00B23442" w:rsidRDefault="00C90708" w:rsidP="00C90708">
      <w:pPr>
        <w:pStyle w:val="NormalHanging12a"/>
        <w:widowControl/>
        <w:ind w:left="570" w:hanging="570"/>
      </w:pPr>
      <w:r w:rsidRPr="00B23442">
        <w:t>33.</w:t>
      </w:r>
      <w:r w:rsidRPr="00B23442">
        <w:tab/>
      </w:r>
      <w:r w:rsidR="00845212" w:rsidRPr="00B23442">
        <w:t>εκφράζει την ικανοποίησή του για το γεγονός ότι η στρατηγική για την ενιαία αγορά αναγνωρίζει ότι οι επιχειρήσεις εξακολουθούν να αντιμετωπίζουν προκλήσεις λόγω της απουσίας ή της καθυστερημένης διαθεσιμότητας έγκαιρων και αποτελεσματικών εναρμονισμένων προτύπων, με αποτέλεσμα αύξηση του κόστους, ανασφάλεια δικαίου, μειωμένη ανταγωνιστικότητα, αποδυνάμωση της εποπτείας της αγοράς και βραδύτερη υιοθέτηση νέων τεχνολογιών· σημειώνει ότι αυτό ισχύει επίσης σε ταχέως εξελισσόμενους τομείς, όπως η τεχνητή νοημοσύνη· εκφράζει την ανησυχία του για το γεγονός ότι, ελλείψει κατάλληλων και εφαρμοστέων προτύπων κατά τον χρόνο εφαρμογής της νέας νομοθεσίας, οι κατασκευαστές και οι φορείς καινοτομίας θα μπορούσαν να αντιμετωπίσουν αρνητικές συνέπειες, όπως και οι καταναλωτές, δεδομένου ότι οι παραγωγοί μπορούν να αυτοπιστοποιούν τα προϊόντα τους με εσφαλμένες ταξινομήσεις κινδύνου, υπονομεύοντας έτσι τους στόχους του δικαίου της Ένωσης και θέτοντας σε κίνδυνο την προστασία των χρηστών·</w:t>
      </w:r>
    </w:p>
    <w:p w14:paraId="757A11CB" w14:textId="02A7833F" w:rsidR="00845212" w:rsidRPr="00B23442" w:rsidRDefault="00C90708" w:rsidP="00C90708">
      <w:pPr>
        <w:pStyle w:val="NormalHanging12a"/>
        <w:widowControl/>
        <w:ind w:left="570" w:hanging="570"/>
      </w:pPr>
      <w:r w:rsidRPr="00B23442">
        <w:t>34.</w:t>
      </w:r>
      <w:r w:rsidRPr="00B23442">
        <w:tab/>
      </w:r>
      <w:r w:rsidR="00845212" w:rsidRPr="00B23442">
        <w:t>υπογραμμίζει ότι η καθυστερημένη δημοσίευση εναρμονισμένων προτύπων στην Επίσημη Εφημερίδα παραμένει μείζον ζήτημα για διάφορους συμμετέχοντες στην αγορά και καταναλωτές, και περιορίζει την ικανότητα των αρχών εποπτείας της αγοράς να επιβάλλουν τη συμμόρφωση· καλεί την Επιτροπή να θεσπίσει τις μέγιστες προθεσμίες για τα αιτήματα τυποποίησης και να εξορθολογίσει τη διαδικασία τυποποίησης·</w:t>
      </w:r>
    </w:p>
    <w:p w14:paraId="67098205" w14:textId="0737CC5B" w:rsidR="00845212" w:rsidRPr="00B23442" w:rsidRDefault="00C90708" w:rsidP="00C90708">
      <w:pPr>
        <w:pStyle w:val="NormalHanging12a"/>
        <w:widowControl/>
        <w:ind w:left="570" w:hanging="570"/>
      </w:pPr>
      <w:r w:rsidRPr="00B23442">
        <w:t>35.</w:t>
      </w:r>
      <w:r w:rsidRPr="00B23442">
        <w:tab/>
      </w:r>
      <w:r w:rsidR="00845212" w:rsidRPr="00B23442">
        <w:t xml:space="preserve">τονίζει τη σημασία της τυποποίησης για την προώθηση της ελεύθερης κυκλοφορίας των εμπορευμάτων και τη μείωση των φραγμών εντός της εσωτερικής αγοράς, καθώς και για την ενίσχυση της ανταγωνιστικότητας των ευρωπαϊκών επιχειρήσεων μέσω της διευκόλυνσης της συμμόρφωσης με το δίκαιο της Ένωσης· υπογραμμίζει, στο πλαίσιο αυτό, τα οφέλη της μακροχρόνιας σύμπραξης δημόσιου και ιδιωτικού τομέα μεταξύ των ευρωπαϊκών θεσμικών οργάνων και των ευρωπαϊκών οργανισμών τυποποίησης, η οποία έχει διαδραματίσει καθοριστικό ρόλο στην ανάπτυξη ασφαλέστερων προϊόντων που ευθυγραμμίζονται καλύτερα με τους στόχους της ψηφιακής και της πράσινης μετάβασης, διασφαλίζοντας παράλληλα ότι τα πρότυπα βασίζονται στην αγορά και, </w:t>
      </w:r>
      <w:r w:rsidR="00845212" w:rsidRPr="00B23442">
        <w:lastRenderedPageBreak/>
        <w:t>επομένως, αναπτύσσονται ως απάντηση στις ανάγκες της αγοράς και στην καινοτομία, χωρίς να τίθεται σε κίνδυνο η ασφάλεια των καταναλωτών·</w:t>
      </w:r>
    </w:p>
    <w:p w14:paraId="72CDDB98" w14:textId="50FCA44C" w:rsidR="00845212" w:rsidRPr="00B23442" w:rsidRDefault="00C90708" w:rsidP="00C90708">
      <w:pPr>
        <w:pStyle w:val="NormalHanging12a"/>
        <w:widowControl/>
        <w:ind w:left="570" w:hanging="570"/>
      </w:pPr>
      <w:r w:rsidRPr="00B23442">
        <w:t>36.</w:t>
      </w:r>
      <w:r w:rsidRPr="00B23442">
        <w:tab/>
      </w:r>
      <w:r w:rsidR="00845212" w:rsidRPr="00B23442">
        <w:t>υπογραμμίζει τη σημασία της τυποποίησης για τη διεθνή ανταγωνιστικότητα των ευρωπαϊκών επιχειρήσεων· καλεί την Επιτροπή να εντείνει τις προσπάθειές της για τον συντονισμό μιας κοινής ευρωπαϊκής προσέγγισης όσον αφορά τις θέσεις στα διεθνή φόρα τυποποίησης για όλα τα προϊόντα που υπόκεινται σε διεθνή πρότυπα· πιστεύει ότι μια κοινή ευρωπαϊκή προσέγγιση θα μπορούσε να είναι καίριας σημασίας για τη βελτίωση του ευρωπαϊκού συντονισμού και της δέσμευσης σε διεθνές επίπεδο όσον αφορά την τυποποίηση με ομοϊδεάτες παγκόσμιους εταίρους· τονίζει ότι η έγκριση διεθνών προτύπων θα πρέπει να διευκολυνθεί εάν τα πρότυπα αυτά συνάδουν με τους στόχους πολιτικής και τα στρατηγικά συμφέροντα της ΕΕ, προκειμένου να ανοίξουν πρόσθετες αγορές για τα ευρωπαϊκά προϊόντα, να αποφευχθούν οι περιττές επικαλύψεις, να προωθηθεί η συνοχή στο παγκόσμιο ρυθμιστικό περιβάλλον και να διευκολυνθεί το διεθνές εμπόριο·</w:t>
      </w:r>
    </w:p>
    <w:p w14:paraId="5E6E57FE" w14:textId="7EA6684F" w:rsidR="00845212" w:rsidRPr="00B23442" w:rsidRDefault="00C90708" w:rsidP="00C90708">
      <w:pPr>
        <w:pStyle w:val="NormalHanging12a"/>
        <w:widowControl/>
        <w:ind w:left="570" w:hanging="570"/>
      </w:pPr>
      <w:r w:rsidRPr="00B23442">
        <w:t>37.</w:t>
      </w:r>
      <w:r w:rsidRPr="00B23442">
        <w:tab/>
      </w:r>
      <w:r w:rsidR="00845212" w:rsidRPr="00B23442">
        <w:t>τονίζει ότι η αναθεώρηση του νέου νομοθετικού πλαισίου θα πρέπει να συμβάλει στη μεγαλύτερη συμμετοχικότητα, διαφάνεια και αποτελεσματικότητα της διαδικασίας τυποποίησης, στις φάσεις ανάπτυξης και εφαρμογής, συμπεριλαμβανομένης της διάθεσης κονδυλίων της ΕΕ σε ευρωπαϊκούς οργανισμούς τυποποίησης· υπενθυμίζει ότι η εξασφάλιση ουσιαστικής, μακροπρόθεσμης και σταθερής χρηματοδοτικής στήριξης για τις οργανώσεις της κοινωνίας των πολιτών και τις ΜΜΕ είναι απαραίτητη για τη διευκόλυνση της αποτελεσματικής συμμετοχής τους στη διαδικασία τυποποίησης· θεωρεί ότι η αναθεώρηση του νέου νομοθετικού πλαισίου θα πρέπει να πραγματοποιηθεί παράλληλα με την αναθεώρηση του κανονισμού για την τυποποίηση·</w:t>
      </w:r>
    </w:p>
    <w:p w14:paraId="4A329C31" w14:textId="31F427C4" w:rsidR="00845212" w:rsidRPr="00B23442" w:rsidRDefault="00C90708" w:rsidP="00C90708">
      <w:pPr>
        <w:pStyle w:val="NormalHanging12a"/>
        <w:widowControl/>
        <w:ind w:left="570" w:hanging="570"/>
      </w:pPr>
      <w:r w:rsidRPr="00B23442">
        <w:t>38.</w:t>
      </w:r>
      <w:r w:rsidRPr="00B23442">
        <w:tab/>
      </w:r>
      <w:r w:rsidR="00845212" w:rsidRPr="00B23442">
        <w:t>τονίζει ότι είναι σημαντικό να διατηρηθεί η αρχή σύμφωνα με την οποία οι διαδικασίες αξιολόγησης της συμμόρφωσης χρησιμεύουν για την επαλήθευση της συμμόρφωσης των προϊόντων με τις εφαρμοστέες απαιτήσεις που ορίζονται στην ενωσιακή νομοθεσία εναρμόνισης στο πλαίσιο του ΝΝΠ· πιστεύει ότι οι διαδικασίες αυτές υπήρξαν επιτυχείς όσον αφορά τη διασφάλιση της ασφάλειας, των επιδόσεων και της αξιοπιστίας των προϊόντων, συμβάλλοντας παράλληλα στην εναρμόνιση των κανόνων της εσωτερικής αγοράς· υπογραμμίζει, ωστόσο, την ανάγκη να αξιολογηθεί η επανεξέταση της λειτουργίας και της σαφήνειας των υφιστάμενων ενοτήτων αξιολόγησης της συμμόρφωσης, υπό το πρίσμα της συνεχιζόμενης ανασφάλειας δικαίου, της ασυνεπούς εφαρμογής σε όλους τους τομείς και των αναδυόμενων κινδύνων που απορρέουν από τεχνολογικές εξελίξεις, όπως τα συνδεδεμένα προϊόντα· πιστεύει ότι μια τέτοια επανεξέταση θα πρέπει να τηρεί την αρχή που προβλέπει ότι το επίπεδο κινδύνου που συνδέεται με ένα προϊόν θα πρέπει να καθορίζει την απαιτούμενη διαδικασία αξιολόγησης της συμμόρφωσης· καλεί την Επιτροπή να συνεχίσει τις προσπάθειες για την αντιμετώπιση αυτών των ζητημάτων, μεταξύ άλλων μέσω καλύτερης εποπτείας της αγοράς, επικαιροποιημένων προτύπων και εξορθολογισμένων διαδικασιών για τους οικονομικούς φορείς, ιδίως τις ΜΜΕ, διασφαλίζοντας έτσι ένα σύστημα ανθεκτικό στις μελλοντικές εξελίξεις·</w:t>
      </w:r>
    </w:p>
    <w:p w14:paraId="129ED361" w14:textId="3B2267C8" w:rsidR="00845212" w:rsidRPr="00B23442" w:rsidRDefault="00C90708" w:rsidP="00C90708">
      <w:pPr>
        <w:pStyle w:val="NormalHanging12a"/>
        <w:widowControl/>
        <w:ind w:left="570" w:hanging="570"/>
      </w:pPr>
      <w:r w:rsidRPr="00B23442">
        <w:t>39.</w:t>
      </w:r>
      <w:r w:rsidRPr="00B23442">
        <w:tab/>
      </w:r>
      <w:r w:rsidR="00845212" w:rsidRPr="00B23442">
        <w:t xml:space="preserve">τονίζει ότι οι κοινοποιημένοι οργανισμοί πρέπει να λειτουργούν με ικανότητα, αμεροληψία και ανεξαρτησία· εκφράζει την ανησυχία του για τις σημαντικές διαφορές μεταξύ των κρατών μελών όσον αφορά τον τρόπο αξιολόγησης των αρμοδιοτήτων τους, οι οποίες οδηγούν σε διαρκή νομική αβεβαιότητα και αποκλίνουσες πρακτικές· εκφράζει τη λύπη του για το γεγονός ότι, σε ορισμένες περιπτώσεις, οι κοινοποιημένοι οργανισμοί εκδίδουν πιστοποιητικά συμμόρφωσης χωρίς να επαληθεύουν επαρκώς την </w:t>
      </w:r>
      <w:r w:rsidR="00845212" w:rsidRPr="00B23442">
        <w:lastRenderedPageBreak/>
        <w:t>πλήρη συμμόρφωση με όλες τις σχετικές ρήτρες των εφαρμοστέων εναρμονισμένων προτύπων, γεγονός που μπορεί να υπονομεύσει σοβαρά την αξιοπιστία του συστήματος τυποποίησης και να παρεμποδίσει σημαντικά το αποτελεσματικό έργο των αρχών εποπτείας της αγοράς· προτείνει στην Επιτροπή να εξετάσει την υποχρεωτική διαπίστευση των κοινοποιημένων οργανισμών, προκειμένου να διασφαλιστεί η επάρκεια, η αμεροληψία και η ανεξαρτησία τους σε όλα τα κράτη μέλη· θεωρεί ότι αυτό είναι απαραίτητο για να αντιμετωπιστούν οι αποκλίνουσες πρακτικές, να βελτιωθεί η ασφάλεια δικαίου και να ενισχυθεί η εμπιστοσύνη στο σύστημα αξιολόγησης της συμμόρφωσης·</w:t>
      </w:r>
    </w:p>
    <w:p w14:paraId="721FDFF7" w14:textId="77777777" w:rsidR="00845212" w:rsidRPr="00B23442" w:rsidRDefault="00845212" w:rsidP="00502764">
      <w:pPr>
        <w:pStyle w:val="NormalHanging12a"/>
        <w:widowControl/>
        <w:jc w:val="center"/>
      </w:pPr>
      <w:r w:rsidRPr="00B23442">
        <w:t>°</w:t>
      </w:r>
    </w:p>
    <w:p w14:paraId="4BDFFB9E" w14:textId="77777777" w:rsidR="00845212" w:rsidRPr="00B23442" w:rsidRDefault="00845212" w:rsidP="00502764">
      <w:pPr>
        <w:pStyle w:val="NormalHanging12a"/>
        <w:widowControl/>
        <w:jc w:val="center"/>
      </w:pPr>
      <w:r w:rsidRPr="00B23442">
        <w:t>°</w:t>
      </w:r>
      <w:r w:rsidRPr="00B23442">
        <w:tab/>
        <w:t>°</w:t>
      </w:r>
    </w:p>
    <w:p w14:paraId="6AC4C406" w14:textId="57538BAE" w:rsidR="006129D8" w:rsidRPr="00B23442" w:rsidRDefault="00C90708" w:rsidP="00C90708">
      <w:pPr>
        <w:pStyle w:val="NormalHanging12a"/>
        <w:widowControl/>
        <w:ind w:left="570" w:hanging="570"/>
      </w:pPr>
      <w:r w:rsidRPr="00B23442">
        <w:t>40.</w:t>
      </w:r>
      <w:r w:rsidRPr="00B23442">
        <w:tab/>
      </w:r>
      <w:r w:rsidR="00845212" w:rsidRPr="00B23442">
        <w:t>αναθέτει στην Πρόεδρό του να διαβιβάσει το παρόν ψήφισμα στο Συμβούλιο και στην Επιτροπή.</w:t>
      </w:r>
    </w:p>
    <w:p w14:paraId="26541216" w14:textId="11753AEE" w:rsidR="00E365E1" w:rsidRPr="00B23442" w:rsidRDefault="00E365E1" w:rsidP="00502764">
      <w:pPr>
        <w:widowControl/>
        <w:spacing w:after="240"/>
        <w:ind w:left="567" w:hanging="567"/>
      </w:pPr>
    </w:p>
    <w:sectPr w:rsidR="00E365E1" w:rsidRPr="00B23442" w:rsidSect="006129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2F8BF" w14:textId="77777777" w:rsidR="006B14FE" w:rsidRPr="006129D8" w:rsidRDefault="006B14FE">
      <w:r w:rsidRPr="006129D8">
        <w:separator/>
      </w:r>
    </w:p>
  </w:endnote>
  <w:endnote w:type="continuationSeparator" w:id="0">
    <w:p w14:paraId="59924BBB" w14:textId="77777777" w:rsidR="006B14FE" w:rsidRPr="006129D8" w:rsidRDefault="006B14FE">
      <w:r w:rsidRPr="006129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EDC8" w14:textId="77777777" w:rsidR="00064002" w:rsidRPr="006129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470BB" w14:textId="77777777" w:rsidR="00064002" w:rsidRPr="006129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E3E3" w14:textId="77777777" w:rsidR="00064002" w:rsidRPr="006129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DBE8C" w14:textId="77777777" w:rsidR="006B14FE" w:rsidRPr="006129D8" w:rsidRDefault="006B14FE">
      <w:r w:rsidRPr="006129D8">
        <w:separator/>
      </w:r>
    </w:p>
  </w:footnote>
  <w:footnote w:type="continuationSeparator" w:id="0">
    <w:p w14:paraId="4F0D584F" w14:textId="77777777" w:rsidR="006B14FE" w:rsidRPr="006129D8" w:rsidRDefault="006B14FE">
      <w:r w:rsidRPr="006129D8">
        <w:continuationSeparator/>
      </w:r>
    </w:p>
  </w:footnote>
  <w:footnote w:id="1">
    <w:p w14:paraId="4FF1C7A6" w14:textId="7D91BE64"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502764">
        <w:rPr>
          <w:sz w:val="24"/>
          <w:lang w:val="el-GR"/>
        </w:rPr>
        <w:t>ΕΕ C 214 της 16.6.2023, σ. 8.</w:t>
      </w:r>
    </w:p>
  </w:footnote>
  <w:footnote w:id="2">
    <w:p w14:paraId="0985181B" w14:textId="0133CAC0"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Κείμενα που εγκρίθηκαν, P10_TA(2025)0107.</w:t>
      </w:r>
    </w:p>
  </w:footnote>
  <w:footnote w:id="3">
    <w:p w14:paraId="51FA6D65" w14:textId="02980362"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ΕΕ L 218 της 13.8.2008, σ. 30,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/2008/765/</w:instrText>
      </w:r>
      <w:r w:rsidR="00FA558C">
        <w:instrText>oj</w:instrText>
      </w:r>
      <w:r w:rsidR="00FA558C" w:rsidRPr="00FA558C">
        <w:rPr>
          <w:lang w:val="el-GR"/>
        </w:rPr>
        <w:instrText>" \</w:instrText>
      </w:r>
      <w:r w:rsidR="00FA558C">
        <w:instrText>o</w:instrText>
      </w:r>
      <w:r w:rsidR="00FA558C" w:rsidRPr="00FA558C">
        <w:rPr>
          <w:lang w:val="el-GR"/>
        </w:rPr>
        <w:instrText xml:space="preserve"> "Πρόσβαση στο κείμενο μέσω του </w:instrText>
      </w:r>
      <w:r w:rsidR="00FA558C">
        <w:instrText>ELI</w:instrText>
      </w:r>
      <w:r w:rsidR="00FA558C" w:rsidRPr="00FA558C">
        <w:rPr>
          <w:lang w:val="el-GR"/>
        </w:rPr>
        <w:instrText xml:space="preserve"> </w:instrText>
      </w:r>
      <w:r w:rsidR="00FA558C">
        <w:instrText>URI</w:instrText>
      </w:r>
      <w:r w:rsidR="00FA558C" w:rsidRPr="00FA558C">
        <w:rPr>
          <w:lang w:val="el-GR"/>
        </w:rPr>
        <w:instrText>."</w:instrText>
      </w:r>
      <w:r w:rsidR="00FA558C">
        <w:fldChar w:fldCharType="separate"/>
      </w:r>
      <w:r w:rsidRPr="006129D8">
        <w:rPr>
          <w:rStyle w:val="Hyperlink"/>
          <w:sz w:val="24"/>
          <w:lang w:val="el-GR"/>
        </w:rPr>
        <w:t>http://data.europa.eu/eli/reg/2008/765/oj</w:t>
      </w:r>
      <w:r w:rsidR="00FA558C">
        <w:rPr>
          <w:rStyle w:val="Hyperlink"/>
          <w:sz w:val="24"/>
          <w:lang w:val="el-GR"/>
        </w:rPr>
        <w:fldChar w:fldCharType="end"/>
      </w:r>
      <w:r w:rsidRPr="006129D8">
        <w:rPr>
          <w:sz w:val="24"/>
          <w:lang w:val="el-GR"/>
        </w:rPr>
        <w:t>.</w:t>
      </w:r>
    </w:p>
  </w:footnote>
  <w:footnote w:id="4">
    <w:p w14:paraId="0F438E44" w14:textId="07798999"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ΕΕ L 218 της 13.8.2008, σ. 82,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dec</w:instrText>
      </w:r>
      <w:r w:rsidR="00FA558C" w:rsidRPr="00FA558C">
        <w:rPr>
          <w:lang w:val="el-GR"/>
        </w:rPr>
        <w:instrText>/2008/768(1)/</w:instrText>
      </w:r>
      <w:r w:rsidR="00FA558C">
        <w:instrText>oj</w:instrText>
      </w:r>
      <w:r w:rsidR="00FA558C" w:rsidRPr="00FA558C">
        <w:rPr>
          <w:lang w:val="el-GR"/>
        </w:rPr>
        <w:instrText>" \</w:instrText>
      </w:r>
      <w:r w:rsidR="00FA558C">
        <w:instrText>o</w:instrText>
      </w:r>
      <w:r w:rsidR="00FA558C" w:rsidRPr="00FA558C">
        <w:rPr>
          <w:lang w:val="el-GR"/>
        </w:rPr>
        <w:instrText xml:space="preserve"> "Πρόσβαση στο κείμενο μέσω του </w:instrText>
      </w:r>
      <w:r w:rsidR="00FA558C">
        <w:instrText>ELI</w:instrText>
      </w:r>
      <w:r w:rsidR="00FA558C" w:rsidRPr="00FA558C">
        <w:rPr>
          <w:lang w:val="el-GR"/>
        </w:rPr>
        <w:instrText xml:space="preserve"> </w:instrText>
      </w:r>
      <w:r w:rsidR="00FA558C">
        <w:instrText>URI</w:instrText>
      </w:r>
      <w:r w:rsidR="00FA558C" w:rsidRPr="00FA558C">
        <w:rPr>
          <w:lang w:val="el-GR"/>
        </w:rPr>
        <w:instrText>."</w:instrText>
      </w:r>
      <w:r w:rsidR="00FA558C">
        <w:fldChar w:fldCharType="separate"/>
      </w:r>
      <w:r w:rsidRPr="006129D8">
        <w:rPr>
          <w:rStyle w:val="Hyperlink"/>
          <w:sz w:val="24"/>
          <w:lang w:val="el-GR"/>
        </w:rPr>
        <w:t>http://data.europa.eu/eli/dec/2008/768(1)/oj</w:t>
      </w:r>
      <w:r w:rsidR="00FA558C">
        <w:rPr>
          <w:rStyle w:val="Hyperlink"/>
          <w:sz w:val="24"/>
          <w:lang w:val="el-GR"/>
        </w:rPr>
        <w:fldChar w:fldCharType="end"/>
      </w:r>
      <w:r w:rsidRPr="006129D8">
        <w:rPr>
          <w:sz w:val="24"/>
          <w:lang w:val="el-GR"/>
        </w:rPr>
        <w:t>.</w:t>
      </w:r>
    </w:p>
  </w:footnote>
  <w:footnote w:id="5">
    <w:p w14:paraId="2DB580A0" w14:textId="0DC91E09"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ΕΕ L 169 της 25.6.2019, σ. 1,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/2019/1020/</w:instrText>
      </w:r>
      <w:r w:rsidR="00FA558C">
        <w:instrText>oj</w:instrText>
      </w:r>
      <w:r w:rsidR="00FA558C" w:rsidRPr="00FA558C">
        <w:rPr>
          <w:lang w:val="el-GR"/>
        </w:rPr>
        <w:instrText>" \</w:instrText>
      </w:r>
      <w:r w:rsidR="00FA558C">
        <w:instrText>o</w:instrText>
      </w:r>
      <w:r w:rsidR="00FA558C" w:rsidRPr="00FA558C">
        <w:rPr>
          <w:lang w:val="el-GR"/>
        </w:rPr>
        <w:instrText xml:space="preserve"> "Πρόσβαση στο κείμενο μέσω του </w:instrText>
      </w:r>
      <w:r w:rsidR="00FA558C">
        <w:instrText>ELI</w:instrText>
      </w:r>
      <w:r w:rsidR="00FA558C" w:rsidRPr="00FA558C">
        <w:rPr>
          <w:lang w:val="el-GR"/>
        </w:rPr>
        <w:instrText xml:space="preserve"> </w:instrText>
      </w:r>
      <w:r w:rsidR="00FA558C">
        <w:instrText>URI</w:instrText>
      </w:r>
      <w:r w:rsidR="00FA558C" w:rsidRPr="00FA558C">
        <w:rPr>
          <w:lang w:val="el-GR"/>
        </w:rPr>
        <w:instrText>."</w:instrText>
      </w:r>
      <w:r w:rsidR="00FA558C">
        <w:fldChar w:fldCharType="separate"/>
      </w:r>
      <w:r w:rsidRPr="006129D8">
        <w:rPr>
          <w:rStyle w:val="Hyperlink"/>
          <w:sz w:val="24"/>
          <w:lang w:val="el-GR"/>
        </w:rPr>
        <w:t>http://data.europa.eu/eli/reg/2019/1020/oj</w:t>
      </w:r>
      <w:r w:rsidR="00FA558C">
        <w:rPr>
          <w:rStyle w:val="Hyperlink"/>
          <w:sz w:val="24"/>
          <w:lang w:val="el-GR"/>
        </w:rPr>
        <w:fldChar w:fldCharType="end"/>
      </w:r>
      <w:r w:rsidRPr="006129D8">
        <w:rPr>
          <w:sz w:val="24"/>
          <w:lang w:val="el-GR"/>
        </w:rPr>
        <w:t>.</w:t>
      </w:r>
    </w:p>
  </w:footnote>
  <w:footnote w:id="6">
    <w:p w14:paraId="27143D43" w14:textId="3329116F"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 xml:space="preserve">ΕΕ L 316 της 14.11.2012, σ. 12,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/2012/1025/</w:instrText>
      </w:r>
      <w:r w:rsidR="00FA558C">
        <w:instrText>oj</w:instrText>
      </w:r>
      <w:r w:rsidR="00FA558C" w:rsidRPr="00FA558C">
        <w:rPr>
          <w:lang w:val="el-GR"/>
        </w:rPr>
        <w:instrText>"</w:instrText>
      </w:r>
      <w:r w:rsidR="00FA558C">
        <w:fldChar w:fldCharType="separate"/>
      </w:r>
      <w:r w:rsidRPr="006129D8">
        <w:rPr>
          <w:rStyle w:val="Hyperlink"/>
          <w:sz w:val="24"/>
          <w:lang w:val="el-GR"/>
        </w:rPr>
        <w:t>http://data.europa.eu/eli/reg/2012/1025/oj</w:t>
      </w:r>
      <w:r w:rsidR="00FA558C">
        <w:rPr>
          <w:rStyle w:val="Hyperlink"/>
          <w:sz w:val="24"/>
          <w:lang w:val="el-GR"/>
        </w:rPr>
        <w:fldChar w:fldCharType="end"/>
      </w:r>
      <w:r w:rsidRPr="006129D8">
        <w:rPr>
          <w:sz w:val="24"/>
          <w:lang w:val="el-GR"/>
        </w:rPr>
        <w:t>.</w:t>
      </w:r>
    </w:p>
  </w:footnote>
  <w:footnote w:id="7">
    <w:p w14:paraId="4E7F0396" w14:textId="7E89DE1F" w:rsidR="00845212" w:rsidRPr="00C90708" w:rsidRDefault="00845212" w:rsidP="00502764">
      <w:pPr>
        <w:pStyle w:val="FootnoteText"/>
        <w:spacing w:line="240" w:lineRule="auto"/>
        <w:ind w:left="567" w:hanging="567"/>
        <w:rPr>
          <w:sz w:val="24"/>
          <w:lang w:val="fi-FI"/>
        </w:rPr>
      </w:pPr>
      <w:r w:rsidRPr="006129D8">
        <w:rPr>
          <w:rStyle w:val="FootnoteReference"/>
          <w:sz w:val="24"/>
          <w:lang w:val="el-GR"/>
        </w:rPr>
        <w:footnoteRef/>
      </w:r>
      <w:r w:rsidR="006129D8" w:rsidRPr="00C90708">
        <w:rPr>
          <w:sz w:val="24"/>
          <w:lang w:val="fi-FI"/>
        </w:rPr>
        <w:t xml:space="preserve"> </w:t>
      </w:r>
      <w:r w:rsidR="006129D8" w:rsidRPr="00C90708">
        <w:rPr>
          <w:sz w:val="24"/>
          <w:lang w:val="fi-FI"/>
        </w:rPr>
        <w:tab/>
      </w:r>
      <w:r w:rsidRPr="006129D8">
        <w:rPr>
          <w:sz w:val="24"/>
          <w:lang w:val="el-GR"/>
        </w:rPr>
        <w:t>ΕΕ</w:t>
      </w:r>
      <w:r w:rsidRPr="00C90708">
        <w:rPr>
          <w:sz w:val="24"/>
          <w:lang w:val="fi-FI"/>
        </w:rPr>
        <w:t xml:space="preserve"> L, 2024/2853, 18.11.2024, ELI: </w:t>
      </w:r>
      <w:r w:rsidR="00FA558C">
        <w:fldChar w:fldCharType="begin"/>
      </w:r>
      <w:r w:rsidR="00FA558C" w:rsidRPr="00FA558C">
        <w:rPr>
          <w:lang w:val="fi-FI"/>
        </w:rPr>
        <w:instrText>HYPERLINK "http://data.europa.eu/eli/dir/2024/2853/oj"</w:instrText>
      </w:r>
      <w:r w:rsidR="00FA558C">
        <w:fldChar w:fldCharType="separate"/>
      </w:r>
      <w:r w:rsidRPr="00C90708">
        <w:rPr>
          <w:rStyle w:val="Hyperlink"/>
          <w:sz w:val="24"/>
          <w:lang w:val="fi-FI"/>
        </w:rPr>
        <w:t>http://data.europa.eu/eli/dir/2024/2853/oj</w:t>
      </w:r>
      <w:r w:rsidR="00FA558C">
        <w:rPr>
          <w:rStyle w:val="Hyperlink"/>
          <w:sz w:val="24"/>
          <w:lang w:val="fi-FI"/>
        </w:rPr>
        <w:fldChar w:fldCharType="end"/>
      </w:r>
      <w:r w:rsidRPr="00C90708">
        <w:rPr>
          <w:sz w:val="24"/>
          <w:lang w:val="fi-FI"/>
        </w:rPr>
        <w:t>.</w:t>
      </w:r>
    </w:p>
  </w:footnote>
  <w:footnote w:id="8">
    <w:p w14:paraId="79B97FEF" w14:textId="50C10D4B"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ΕΕ L 136 της 22.5.2019, σ. 28,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dir</w:instrText>
      </w:r>
      <w:r w:rsidR="00FA558C" w:rsidRPr="00FA558C">
        <w:rPr>
          <w:lang w:val="el-GR"/>
        </w:rPr>
        <w:instrText>/2019/771/</w:instrText>
      </w:r>
      <w:r w:rsidR="00FA558C">
        <w:instrText>oj</w:instrText>
      </w:r>
      <w:r w:rsidR="00FA558C" w:rsidRPr="00FA558C">
        <w:rPr>
          <w:lang w:val="el-GR"/>
        </w:rPr>
        <w:instrText>" \</w:instrText>
      </w:r>
      <w:r w:rsidR="00FA558C">
        <w:instrText>o</w:instrText>
      </w:r>
      <w:r w:rsidR="00FA558C" w:rsidRPr="00FA558C">
        <w:rPr>
          <w:lang w:val="el-GR"/>
        </w:rPr>
        <w:instrText xml:space="preserve"> "Πρόσβαση στο κείμενο μέσω του </w:instrText>
      </w:r>
      <w:r w:rsidR="00FA558C">
        <w:instrText>ELI</w:instrText>
      </w:r>
      <w:r w:rsidR="00FA558C" w:rsidRPr="00FA558C">
        <w:rPr>
          <w:lang w:val="el-GR"/>
        </w:rPr>
        <w:instrText xml:space="preserve"> </w:instrText>
      </w:r>
      <w:r w:rsidR="00FA558C">
        <w:instrText>URI</w:instrText>
      </w:r>
      <w:r w:rsidR="00FA558C" w:rsidRPr="00FA558C">
        <w:rPr>
          <w:lang w:val="el-GR"/>
        </w:rPr>
        <w:instrText>."</w:instrText>
      </w:r>
      <w:r w:rsidR="00FA558C">
        <w:fldChar w:fldCharType="separate"/>
      </w:r>
      <w:r w:rsidRPr="006129D8">
        <w:rPr>
          <w:rStyle w:val="Hyperlink"/>
          <w:sz w:val="24"/>
          <w:lang w:val="el-GR"/>
        </w:rPr>
        <w:t>http://data.europa.eu/eli/dir/2019/771/oj</w:t>
      </w:r>
      <w:r w:rsidR="00FA558C">
        <w:rPr>
          <w:rStyle w:val="Hyperlink"/>
          <w:sz w:val="24"/>
          <w:lang w:val="el-GR"/>
        </w:rPr>
        <w:fldChar w:fldCharType="end"/>
      </w:r>
      <w:r w:rsidRPr="006129D8">
        <w:rPr>
          <w:sz w:val="24"/>
          <w:lang w:val="el-GR"/>
        </w:rPr>
        <w:t>.</w:t>
      </w:r>
    </w:p>
  </w:footnote>
  <w:footnote w:id="9">
    <w:p w14:paraId="5C6DE9FC" w14:textId="2666D92D" w:rsidR="00845212" w:rsidRPr="00C90708" w:rsidRDefault="00845212" w:rsidP="00502764">
      <w:pPr>
        <w:pStyle w:val="FootnoteText"/>
        <w:spacing w:line="240" w:lineRule="auto"/>
        <w:ind w:left="567" w:hanging="567"/>
        <w:rPr>
          <w:sz w:val="24"/>
          <w:lang w:val="fi-FI"/>
        </w:rPr>
      </w:pPr>
      <w:r w:rsidRPr="006129D8">
        <w:rPr>
          <w:rStyle w:val="FootnoteReference"/>
          <w:sz w:val="24"/>
          <w:lang w:val="el-GR"/>
        </w:rPr>
        <w:footnoteRef/>
      </w:r>
      <w:r w:rsidR="006129D8" w:rsidRPr="00C90708">
        <w:rPr>
          <w:sz w:val="24"/>
          <w:lang w:val="fi-FI"/>
        </w:rPr>
        <w:t xml:space="preserve"> </w:t>
      </w:r>
      <w:r w:rsidR="006129D8" w:rsidRPr="00C90708">
        <w:rPr>
          <w:sz w:val="24"/>
          <w:lang w:val="fi-FI"/>
        </w:rPr>
        <w:tab/>
      </w:r>
      <w:r w:rsidRPr="006129D8">
        <w:rPr>
          <w:sz w:val="24"/>
          <w:lang w:val="el-GR"/>
        </w:rPr>
        <w:t>ΕΕ</w:t>
      </w:r>
      <w:r w:rsidRPr="00C90708">
        <w:rPr>
          <w:sz w:val="24"/>
          <w:lang w:val="fi-FI"/>
        </w:rPr>
        <w:t xml:space="preserve"> L, 2024/1799, 10.7.2024, ELI: </w:t>
      </w:r>
      <w:r w:rsidR="00FA558C">
        <w:fldChar w:fldCharType="begin"/>
      </w:r>
      <w:r w:rsidR="00FA558C" w:rsidRPr="00FA558C">
        <w:rPr>
          <w:lang w:val="fi-FI"/>
        </w:rPr>
        <w:instrText>HYPERLINK "http://data.europa.eu/eli/dir/2024/1799/oj"</w:instrText>
      </w:r>
      <w:r w:rsidR="00FA558C">
        <w:fldChar w:fldCharType="separate"/>
      </w:r>
      <w:r w:rsidRPr="00C90708">
        <w:rPr>
          <w:rStyle w:val="Hyperlink"/>
          <w:sz w:val="24"/>
          <w:lang w:val="fi-FI"/>
        </w:rPr>
        <w:t>http://data.europa.eu/eli/dir/2024/1799/oj</w:t>
      </w:r>
      <w:r w:rsidR="00FA558C">
        <w:rPr>
          <w:rStyle w:val="Hyperlink"/>
          <w:sz w:val="24"/>
          <w:lang w:val="fi-FI"/>
        </w:rPr>
        <w:fldChar w:fldCharType="end"/>
      </w:r>
      <w:r w:rsidRPr="00C90708">
        <w:rPr>
          <w:sz w:val="24"/>
          <w:lang w:val="fi-FI"/>
        </w:rPr>
        <w:t>.</w:t>
      </w:r>
    </w:p>
  </w:footnote>
  <w:footnote w:id="10">
    <w:p w14:paraId="7FB6539E" w14:textId="531F99FC"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 xml:space="preserve">ΕΕ L 345 της 27.12.2017, σ. 1,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/2017/2394/</w:instrText>
      </w:r>
      <w:r w:rsidR="00FA558C">
        <w:instrText>oj</w:instrText>
      </w:r>
      <w:r w:rsidR="00FA558C" w:rsidRPr="00FA558C">
        <w:rPr>
          <w:lang w:val="el-GR"/>
        </w:rPr>
        <w:instrText>"</w:instrText>
      </w:r>
      <w:r w:rsidR="00FA558C">
        <w:fldChar w:fldCharType="separate"/>
      </w:r>
      <w:r w:rsidRPr="006129D8">
        <w:rPr>
          <w:rStyle w:val="Hyperlink"/>
          <w:sz w:val="24"/>
          <w:lang w:val="el-GR"/>
        </w:rPr>
        <w:t>http://data.europa.eu/eli/reg/2017/2394/oj</w:t>
      </w:r>
      <w:r w:rsidR="00FA558C">
        <w:rPr>
          <w:rStyle w:val="Hyperlink"/>
          <w:sz w:val="24"/>
          <w:lang w:val="el-GR"/>
        </w:rPr>
        <w:fldChar w:fldCharType="end"/>
      </w:r>
      <w:r w:rsidRPr="006129D8">
        <w:rPr>
          <w:sz w:val="24"/>
          <w:lang w:val="el-GR"/>
        </w:rPr>
        <w:t>.</w:t>
      </w:r>
    </w:p>
  </w:footnote>
  <w:footnote w:id="11">
    <w:p w14:paraId="10B2C3E5" w14:textId="3D6E7EB3"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 xml:space="preserve">ΕΕ L 409 της 4.12.2020, σ. 1,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dir</w:instrText>
      </w:r>
      <w:r w:rsidR="00FA558C" w:rsidRPr="00FA558C">
        <w:rPr>
          <w:lang w:val="el-GR"/>
        </w:rPr>
        <w:instrText>/2020/1828/</w:instrText>
      </w:r>
      <w:r w:rsidR="00FA558C">
        <w:instrText>oj</w:instrText>
      </w:r>
      <w:r w:rsidR="00FA558C" w:rsidRPr="00FA558C">
        <w:rPr>
          <w:lang w:val="el-GR"/>
        </w:rPr>
        <w:instrText>"</w:instrText>
      </w:r>
      <w:r w:rsidR="00FA558C">
        <w:fldChar w:fldCharType="separate"/>
      </w:r>
      <w:r w:rsidRPr="006129D8">
        <w:rPr>
          <w:rStyle w:val="Hyperlink"/>
          <w:sz w:val="24"/>
          <w:lang w:val="el-GR"/>
        </w:rPr>
        <w:t>http://data.europa.eu/eli/dir/2020/1828/oj</w:t>
      </w:r>
      <w:r w:rsidR="00FA558C">
        <w:rPr>
          <w:rStyle w:val="Hyperlink"/>
          <w:sz w:val="24"/>
          <w:lang w:val="el-GR"/>
        </w:rPr>
        <w:fldChar w:fldCharType="end"/>
      </w:r>
      <w:r w:rsidRPr="006129D8">
        <w:rPr>
          <w:sz w:val="24"/>
          <w:lang w:val="el-GR"/>
        </w:rPr>
        <w:t>.</w:t>
      </w:r>
    </w:p>
  </w:footnote>
  <w:footnote w:id="12">
    <w:p w14:paraId="3511E675" w14:textId="2BFACAED"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ΕΕ C 247 της 29.6.2022, σ. 1.</w:t>
      </w:r>
    </w:p>
  </w:footnote>
  <w:footnote w:id="13">
    <w:p w14:paraId="0AC2EE2C" w14:textId="0D703950"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 xml:space="preserve">ΕΕ L 277 της 27.10.2022, σ. 1,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/2022/2065/</w:instrText>
      </w:r>
      <w:r w:rsidR="00FA558C">
        <w:instrText>oj</w:instrText>
      </w:r>
      <w:r w:rsidR="00FA558C" w:rsidRPr="00FA558C">
        <w:rPr>
          <w:lang w:val="el-GR"/>
        </w:rPr>
        <w:instrText>"</w:instrText>
      </w:r>
      <w:r w:rsidR="00FA558C">
        <w:fldChar w:fldCharType="separate"/>
      </w:r>
      <w:r w:rsidRPr="006129D8">
        <w:rPr>
          <w:rStyle w:val="Hyperlink"/>
          <w:sz w:val="24"/>
          <w:lang w:val="el-GR"/>
        </w:rPr>
        <w:t>http://data.europa.eu/eli/reg/2022/2065/oj</w:t>
      </w:r>
      <w:r w:rsidR="00FA558C">
        <w:rPr>
          <w:rStyle w:val="Hyperlink"/>
          <w:sz w:val="24"/>
          <w:lang w:val="el-GR"/>
        </w:rPr>
        <w:fldChar w:fldCharType="end"/>
      </w:r>
      <w:r w:rsidRPr="006129D8">
        <w:rPr>
          <w:sz w:val="24"/>
          <w:lang w:val="el-GR"/>
        </w:rPr>
        <w:t>.</w:t>
      </w:r>
    </w:p>
  </w:footnote>
  <w:footnote w:id="14">
    <w:p w14:paraId="7337D563" w14:textId="0C56E634"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ΕΕ L 265 της 12.10.2022, σ. 1,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/2022/1925/</w:instrText>
      </w:r>
      <w:r w:rsidR="00FA558C">
        <w:instrText>oj</w:instrText>
      </w:r>
      <w:r w:rsidR="00FA558C" w:rsidRPr="00FA558C">
        <w:rPr>
          <w:lang w:val="el-GR"/>
        </w:rPr>
        <w:instrText>" \</w:instrText>
      </w:r>
      <w:r w:rsidR="00FA558C">
        <w:instrText>o</w:instrText>
      </w:r>
      <w:r w:rsidR="00FA558C" w:rsidRPr="00FA558C">
        <w:rPr>
          <w:lang w:val="el-GR"/>
        </w:rPr>
        <w:instrText xml:space="preserve"> "Πρόσβαση στο κείμενο μέσω του </w:instrText>
      </w:r>
      <w:r w:rsidR="00FA558C">
        <w:instrText>ELI</w:instrText>
      </w:r>
      <w:r w:rsidR="00FA558C" w:rsidRPr="00FA558C">
        <w:rPr>
          <w:lang w:val="el-GR"/>
        </w:rPr>
        <w:instrText xml:space="preserve"> </w:instrText>
      </w:r>
      <w:r w:rsidR="00FA558C">
        <w:instrText>URI</w:instrText>
      </w:r>
      <w:r w:rsidR="00FA558C" w:rsidRPr="00FA558C">
        <w:rPr>
          <w:lang w:val="el-GR"/>
        </w:rPr>
        <w:instrText>."</w:instrText>
      </w:r>
      <w:r w:rsidR="00FA558C">
        <w:fldChar w:fldCharType="separate"/>
      </w:r>
      <w:r w:rsidRPr="006129D8">
        <w:rPr>
          <w:rStyle w:val="Hyperlink"/>
          <w:sz w:val="24"/>
          <w:lang w:val="el-GR"/>
        </w:rPr>
        <w:t>http://data.europa.eu/eli/reg/2022/1925/oj</w:t>
      </w:r>
      <w:r w:rsidR="00FA558C">
        <w:rPr>
          <w:rStyle w:val="Hyperlink"/>
          <w:sz w:val="24"/>
          <w:lang w:val="el-GR"/>
        </w:rPr>
        <w:fldChar w:fldCharType="end"/>
      </w:r>
      <w:r w:rsidRPr="006129D8">
        <w:rPr>
          <w:sz w:val="24"/>
          <w:lang w:val="el-GR"/>
        </w:rPr>
        <w:t>.</w:t>
      </w:r>
    </w:p>
  </w:footnote>
  <w:footnote w:id="15">
    <w:p w14:paraId="40023B23" w14:textId="6F51B7EB" w:rsidR="00845212" w:rsidRPr="00C90708" w:rsidRDefault="00845212" w:rsidP="00502764">
      <w:pPr>
        <w:pStyle w:val="FootnoteText"/>
        <w:spacing w:line="240" w:lineRule="auto"/>
        <w:ind w:left="567" w:hanging="567"/>
        <w:rPr>
          <w:sz w:val="24"/>
          <w:lang w:val="fi-FI"/>
        </w:rPr>
      </w:pPr>
      <w:r w:rsidRPr="006129D8">
        <w:rPr>
          <w:rStyle w:val="FootnoteReference"/>
          <w:sz w:val="24"/>
          <w:lang w:val="el-GR"/>
        </w:rPr>
        <w:footnoteRef/>
      </w:r>
      <w:r w:rsidR="006129D8" w:rsidRPr="00C90708">
        <w:rPr>
          <w:sz w:val="24"/>
          <w:lang w:val="fi-FI"/>
        </w:rPr>
        <w:t xml:space="preserve"> </w:t>
      </w:r>
      <w:r w:rsidR="006129D8" w:rsidRPr="00C90708">
        <w:rPr>
          <w:sz w:val="24"/>
          <w:lang w:val="fi-FI"/>
        </w:rPr>
        <w:tab/>
      </w:r>
      <w:r w:rsidRPr="006129D8">
        <w:rPr>
          <w:sz w:val="24"/>
          <w:lang w:val="el-GR"/>
        </w:rPr>
        <w:t>ΕΕ</w:t>
      </w:r>
      <w:r w:rsidRPr="00C90708">
        <w:rPr>
          <w:sz w:val="24"/>
          <w:lang w:val="fi-FI"/>
        </w:rPr>
        <w:t xml:space="preserve"> L, 2024/1781, 28.6.2024, ELI: </w:t>
      </w:r>
      <w:r w:rsidR="00FA558C">
        <w:fldChar w:fldCharType="begin"/>
      </w:r>
      <w:r w:rsidR="00FA558C" w:rsidRPr="00FA558C">
        <w:rPr>
          <w:lang w:val="fi-FI"/>
        </w:rPr>
        <w:instrText>HYPERLINK "http://data.europa.eu/eli/reg/2024/1781/oj"</w:instrText>
      </w:r>
      <w:r w:rsidR="00FA558C">
        <w:fldChar w:fldCharType="separate"/>
      </w:r>
      <w:r w:rsidRPr="00C90708">
        <w:rPr>
          <w:rStyle w:val="Hyperlink"/>
          <w:sz w:val="24"/>
          <w:lang w:val="fi-FI"/>
        </w:rPr>
        <w:t>http://data.europa.eu/eli/reg/2024/1781/oj</w:t>
      </w:r>
      <w:r w:rsidR="00FA558C">
        <w:rPr>
          <w:rStyle w:val="Hyperlink"/>
          <w:sz w:val="24"/>
          <w:lang w:val="fi-FI"/>
        </w:rPr>
        <w:fldChar w:fldCharType="end"/>
      </w:r>
      <w:r w:rsidRPr="00C90708">
        <w:rPr>
          <w:sz w:val="24"/>
          <w:lang w:val="fi-FI"/>
        </w:rPr>
        <w:t>.</w:t>
      </w:r>
    </w:p>
  </w:footnote>
  <w:footnote w:id="16">
    <w:p w14:paraId="30A39771" w14:textId="7F1793C7"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ΕΕ L 197 της 24.7.2012, σ. 38</w:t>
      </w:r>
      <w:r w:rsidR="00502764" w:rsidRPr="00502764">
        <w:rPr>
          <w:sz w:val="24"/>
          <w:lang w:val="el-GR"/>
        </w:rPr>
        <w:t xml:space="preserve">,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dir</w:instrText>
      </w:r>
      <w:r w:rsidR="00FA558C" w:rsidRPr="00FA558C">
        <w:rPr>
          <w:lang w:val="el-GR"/>
        </w:rPr>
        <w:instrText>/2012/19/</w:instrText>
      </w:r>
      <w:r w:rsidR="00FA558C">
        <w:instrText>oj</w:instrText>
      </w:r>
      <w:r w:rsidR="00FA558C" w:rsidRPr="00FA558C">
        <w:rPr>
          <w:lang w:val="el-GR"/>
        </w:rPr>
        <w:instrText>"</w:instrText>
      </w:r>
      <w:r w:rsidR="00FA558C">
        <w:fldChar w:fldCharType="separate"/>
      </w:r>
      <w:r w:rsidR="00502764" w:rsidRPr="00502764">
        <w:rPr>
          <w:rStyle w:val="Hyperlink"/>
          <w:sz w:val="24"/>
          <w:lang w:val="el-GR"/>
        </w:rPr>
        <w:t>http://data.europa.eu/eli/dir/2012/19/oj</w:t>
      </w:r>
      <w:r w:rsidR="00FA558C">
        <w:rPr>
          <w:rStyle w:val="Hyperlink"/>
          <w:sz w:val="24"/>
          <w:lang w:val="el-GR"/>
        </w:rPr>
        <w:fldChar w:fldCharType="end"/>
      </w:r>
      <w:r w:rsidRPr="006129D8">
        <w:rPr>
          <w:sz w:val="24"/>
          <w:lang w:val="el-GR"/>
        </w:rPr>
        <w:t>.</w:t>
      </w:r>
    </w:p>
  </w:footnote>
  <w:footnote w:id="17">
    <w:p w14:paraId="0EF588D8" w14:textId="62DCD976"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 xml:space="preserve">Κανονισμός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 </w:t>
      </w:r>
      <w:r w:rsidR="00502764">
        <w:rPr>
          <w:sz w:val="24"/>
          <w:lang w:val="el-GR"/>
        </w:rPr>
        <w:t>(</w:t>
      </w:r>
      <w:r w:rsidRPr="006129D8">
        <w:rPr>
          <w:sz w:val="24"/>
          <w:lang w:val="el-GR"/>
        </w:rPr>
        <w:t xml:space="preserve">ΕΕ L 135 της 23.5.2023, σ. 1,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/2023/988/</w:instrText>
      </w:r>
      <w:r w:rsidR="00FA558C">
        <w:instrText>oj</w:instrText>
      </w:r>
      <w:r w:rsidR="00FA558C" w:rsidRPr="00FA558C">
        <w:rPr>
          <w:lang w:val="el-GR"/>
        </w:rPr>
        <w:instrText>"</w:instrText>
      </w:r>
      <w:r w:rsidR="00FA558C">
        <w:fldChar w:fldCharType="separate"/>
      </w:r>
      <w:r w:rsidRPr="006129D8">
        <w:rPr>
          <w:rStyle w:val="Hyperlink"/>
          <w:sz w:val="24"/>
          <w:lang w:val="el-GR"/>
        </w:rPr>
        <w:t>http://data.europa.eu/eli/reg/2023/988/oj</w:t>
      </w:r>
      <w:r w:rsidR="00FA558C">
        <w:rPr>
          <w:rStyle w:val="Hyperlink"/>
          <w:sz w:val="24"/>
          <w:lang w:val="el-GR"/>
        </w:rPr>
        <w:fldChar w:fldCharType="end"/>
      </w:r>
      <w:r w:rsidRPr="006129D8">
        <w:rPr>
          <w:sz w:val="24"/>
          <w:lang w:val="el-GR"/>
        </w:rPr>
        <w:t>).</w:t>
      </w:r>
    </w:p>
  </w:footnote>
  <w:footnote w:id="18">
    <w:p w14:paraId="7C8F822F" w14:textId="6476E74C"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w:t>
      </w:r>
      <w:r w:rsidR="00502764">
        <w:rPr>
          <w:sz w:val="24"/>
          <w:lang w:val="el-GR"/>
        </w:rPr>
        <w:t> </w:t>
      </w:r>
      <w:r w:rsidRPr="006129D8">
        <w:rPr>
          <w:sz w:val="24"/>
          <w:lang w:val="el-GR"/>
        </w:rPr>
        <w:t>αριθ.</w:t>
      </w:r>
      <w:r w:rsidR="00502764">
        <w:rPr>
          <w:sz w:val="24"/>
          <w:lang w:val="el-GR"/>
        </w:rPr>
        <w:t> </w:t>
      </w:r>
      <w:r w:rsidRPr="006129D8">
        <w:rPr>
          <w:sz w:val="24"/>
          <w:lang w:val="el-GR"/>
        </w:rPr>
        <w:t>167/2013, (ΕΕ) αριθ. 168/2013, (ΕΕ) 2018/858, (ΕΕ) 2018/1139 και (ΕΕ)</w:t>
      </w:r>
      <w:r w:rsidR="00502764">
        <w:rPr>
          <w:sz w:val="24"/>
          <w:lang w:val="el-GR"/>
        </w:rPr>
        <w:t> </w:t>
      </w:r>
      <w:r w:rsidRPr="006129D8">
        <w:rPr>
          <w:sz w:val="24"/>
          <w:lang w:val="el-GR"/>
        </w:rPr>
        <w:t xml:space="preserve">2019/2144 και των οδηγιών 2014/90/ΕΕ, (ΕΕ) 2016/797 και (ΕΕ) 2020/1828 (κανονισμός για την τεχνητή νοημοσύνη) (ΕΕ L, 2024/1689, 12.7.2024,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/2024/1689/</w:instrText>
      </w:r>
      <w:r w:rsidR="00FA558C">
        <w:instrText>oj</w:instrText>
      </w:r>
      <w:r w:rsidR="00FA558C" w:rsidRPr="00FA558C">
        <w:rPr>
          <w:lang w:val="el-GR"/>
        </w:rPr>
        <w:instrText>"</w:instrText>
      </w:r>
      <w:r w:rsidR="00FA558C">
        <w:fldChar w:fldCharType="separate"/>
      </w:r>
      <w:r w:rsidRPr="006129D8">
        <w:rPr>
          <w:rStyle w:val="Hyperlink"/>
          <w:sz w:val="24"/>
          <w:lang w:val="el-GR"/>
        </w:rPr>
        <w:t>http://data.europa.eu/eli/reg/2024/1689/oj</w:t>
      </w:r>
      <w:r w:rsidR="00FA558C">
        <w:rPr>
          <w:rStyle w:val="Hyperlink"/>
          <w:sz w:val="24"/>
          <w:lang w:val="el-GR"/>
        </w:rPr>
        <w:fldChar w:fldCharType="end"/>
      </w:r>
      <w:r w:rsidRPr="006129D8">
        <w:rPr>
          <w:sz w:val="24"/>
          <w:lang w:val="el-GR"/>
        </w:rPr>
        <w:t>).</w:t>
      </w:r>
    </w:p>
  </w:footnote>
  <w:footnote w:id="19">
    <w:p w14:paraId="28823C5D" w14:textId="44D9C450"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reg</w:instrText>
      </w:r>
      <w:r w:rsidR="00FA558C" w:rsidRPr="00FA558C">
        <w:rPr>
          <w:lang w:val="el-GR"/>
        </w:rPr>
        <w:instrText>/2016/679/</w:instrText>
      </w:r>
      <w:r w:rsidR="00FA558C">
        <w:instrText>oj</w:instrText>
      </w:r>
      <w:r w:rsidR="00FA558C" w:rsidRPr="00FA558C">
        <w:rPr>
          <w:lang w:val="el-GR"/>
        </w:rPr>
        <w:instrText>" \</w:instrText>
      </w:r>
      <w:r w:rsidR="00FA558C">
        <w:instrText>o</w:instrText>
      </w:r>
      <w:r w:rsidR="00FA558C" w:rsidRPr="00FA558C">
        <w:rPr>
          <w:lang w:val="el-GR"/>
        </w:rPr>
        <w:instrText xml:space="preserve"> "Πρόσβαση στο κείμενο μέσω του </w:instrText>
      </w:r>
      <w:r w:rsidR="00FA558C">
        <w:instrText>ELI</w:instrText>
      </w:r>
      <w:r w:rsidR="00FA558C" w:rsidRPr="00FA558C">
        <w:rPr>
          <w:lang w:val="el-GR"/>
        </w:rPr>
        <w:instrText xml:space="preserve"> </w:instrText>
      </w:r>
      <w:r w:rsidR="00FA558C">
        <w:instrText>URI</w:instrText>
      </w:r>
      <w:r w:rsidR="00FA558C" w:rsidRPr="00FA558C">
        <w:rPr>
          <w:lang w:val="el-GR"/>
        </w:rPr>
        <w:instrText>."</w:instrText>
      </w:r>
      <w:r w:rsidR="00FA558C">
        <w:fldChar w:fldCharType="separate"/>
      </w:r>
      <w:r w:rsidRPr="006129D8">
        <w:rPr>
          <w:rStyle w:val="Hyperlink"/>
          <w:sz w:val="24"/>
          <w:lang w:val="el-GR"/>
        </w:rPr>
        <w:t>http://data.europa.eu/eli/reg/2016/679/oj</w:t>
      </w:r>
      <w:r w:rsidR="00FA558C">
        <w:rPr>
          <w:rStyle w:val="Hyperlink"/>
          <w:sz w:val="24"/>
          <w:lang w:val="el-GR"/>
        </w:rPr>
        <w:fldChar w:fldCharType="end"/>
      </w:r>
      <w:r w:rsidRPr="006129D8">
        <w:rPr>
          <w:sz w:val="24"/>
          <w:lang w:val="el-GR"/>
        </w:rPr>
        <w:t>).</w:t>
      </w:r>
    </w:p>
  </w:footnote>
  <w:footnote w:id="20">
    <w:p w14:paraId="275275DB" w14:textId="1045056A" w:rsidR="00845212" w:rsidRPr="006129D8" w:rsidRDefault="00845212" w:rsidP="00502764">
      <w:pPr>
        <w:pStyle w:val="FootnoteText"/>
        <w:spacing w:line="240" w:lineRule="auto"/>
        <w:ind w:left="567" w:hanging="567"/>
        <w:rPr>
          <w:sz w:val="24"/>
          <w:lang w:val="el-GR"/>
        </w:rPr>
      </w:pPr>
      <w:r w:rsidRPr="006129D8">
        <w:rPr>
          <w:rStyle w:val="FootnoteReference"/>
          <w:sz w:val="24"/>
          <w:lang w:val="el-GR"/>
        </w:rPr>
        <w:footnoteRef/>
      </w:r>
      <w:r w:rsidR="006129D8" w:rsidRPr="006129D8">
        <w:rPr>
          <w:sz w:val="24"/>
          <w:lang w:val="el-GR"/>
        </w:rPr>
        <w:t xml:space="preserve"> </w:t>
      </w:r>
      <w:r w:rsidR="006129D8" w:rsidRPr="006129D8">
        <w:rPr>
          <w:sz w:val="24"/>
          <w:lang w:val="el-GR"/>
        </w:rPr>
        <w:tab/>
      </w:r>
      <w:r w:rsidRPr="006129D8">
        <w:rPr>
          <w:sz w:val="24"/>
          <w:lang w:val="el-GR"/>
        </w:rPr>
        <w:t>Οδηγία 2008/98/ΕΚ του Ευρωπαϊκού Κοινοβουλίου και του Συμβουλίου, της 19ης</w:t>
      </w:r>
      <w:r w:rsidR="00502764">
        <w:rPr>
          <w:sz w:val="24"/>
          <w:lang w:val="el-GR"/>
        </w:rPr>
        <w:t> </w:t>
      </w:r>
      <w:r w:rsidRPr="006129D8">
        <w:rPr>
          <w:sz w:val="24"/>
          <w:lang w:val="el-GR"/>
        </w:rPr>
        <w:t>Νοεμβρίου 2008, για τα απόβλητα και την κατάργηση ορισμένων οδηγιών (ΕΕ</w:t>
      </w:r>
      <w:r w:rsidR="00502764">
        <w:rPr>
          <w:sz w:val="24"/>
          <w:lang w:val="el-GR"/>
        </w:rPr>
        <w:t> </w:t>
      </w:r>
      <w:r w:rsidRPr="006129D8">
        <w:rPr>
          <w:sz w:val="24"/>
          <w:lang w:val="el-GR"/>
        </w:rPr>
        <w:t xml:space="preserve">L 312 της 22.11.2008, σ. 3, ELI: </w:t>
      </w:r>
      <w:r w:rsidR="00FA558C">
        <w:fldChar w:fldCharType="begin"/>
      </w:r>
      <w:r w:rsidR="00FA558C">
        <w:instrText>HYPERLINK</w:instrText>
      </w:r>
      <w:r w:rsidR="00FA558C" w:rsidRPr="00FA558C">
        <w:rPr>
          <w:lang w:val="el-GR"/>
        </w:rPr>
        <w:instrText xml:space="preserve"> "</w:instrText>
      </w:r>
      <w:r w:rsidR="00FA558C">
        <w:instrText>http</w:instrText>
      </w:r>
      <w:r w:rsidR="00FA558C" w:rsidRPr="00FA558C">
        <w:rPr>
          <w:lang w:val="el-GR"/>
        </w:rPr>
        <w:instrText>://</w:instrText>
      </w:r>
      <w:r w:rsidR="00FA558C">
        <w:instrText>data</w:instrText>
      </w:r>
      <w:r w:rsidR="00FA558C" w:rsidRPr="00FA558C">
        <w:rPr>
          <w:lang w:val="el-GR"/>
        </w:rPr>
        <w:instrText>.</w:instrText>
      </w:r>
      <w:r w:rsidR="00FA558C">
        <w:instrText>europa</w:instrText>
      </w:r>
      <w:r w:rsidR="00FA558C" w:rsidRPr="00FA558C">
        <w:rPr>
          <w:lang w:val="el-GR"/>
        </w:rPr>
        <w:instrText>.</w:instrText>
      </w:r>
      <w:r w:rsidR="00FA558C">
        <w:instrText>eu</w:instrText>
      </w:r>
      <w:r w:rsidR="00FA558C" w:rsidRPr="00FA558C">
        <w:rPr>
          <w:lang w:val="el-GR"/>
        </w:rPr>
        <w:instrText>/</w:instrText>
      </w:r>
      <w:r w:rsidR="00FA558C">
        <w:instrText>eli</w:instrText>
      </w:r>
      <w:r w:rsidR="00FA558C" w:rsidRPr="00FA558C">
        <w:rPr>
          <w:lang w:val="el-GR"/>
        </w:rPr>
        <w:instrText>/</w:instrText>
      </w:r>
      <w:r w:rsidR="00FA558C">
        <w:instrText>dir</w:instrText>
      </w:r>
      <w:r w:rsidR="00FA558C" w:rsidRPr="00FA558C">
        <w:rPr>
          <w:lang w:val="el-GR"/>
        </w:rPr>
        <w:instrText>/2008/98/</w:instrText>
      </w:r>
      <w:r w:rsidR="00FA558C">
        <w:instrText>oj</w:instrText>
      </w:r>
      <w:r w:rsidR="00FA558C" w:rsidRPr="00FA558C">
        <w:rPr>
          <w:lang w:val="el-GR"/>
        </w:rPr>
        <w:instrText>"</w:instrText>
      </w:r>
      <w:r w:rsidR="00FA558C">
        <w:fldChar w:fldCharType="separate"/>
      </w:r>
      <w:r w:rsidRPr="006129D8">
        <w:rPr>
          <w:rStyle w:val="Hyperlink"/>
          <w:sz w:val="24"/>
          <w:lang w:val="el-GR"/>
        </w:rPr>
        <w:t>http://data.europa.eu/eli/dir/2008/98/oj</w:t>
      </w:r>
      <w:r w:rsidR="00FA558C">
        <w:rPr>
          <w:rStyle w:val="Hyperlink"/>
          <w:sz w:val="24"/>
          <w:lang w:val="el-GR"/>
        </w:rPr>
        <w:fldChar w:fldCharType="end"/>
      </w:r>
      <w:r w:rsidRPr="006129D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21804" w14:textId="77777777" w:rsidR="00064002" w:rsidRPr="006129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019CD" w14:textId="77777777" w:rsidR="00064002" w:rsidRPr="006129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1792" w14:textId="77777777" w:rsidR="00064002" w:rsidRPr="006129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6829730">
    <w:abstractNumId w:val="0"/>
  </w:num>
  <w:num w:numId="2" w16cid:durableId="36189950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EL"/>
    <w:docVar w:name="dvnumam" w:val="0"/>
    <w:docVar w:name="dvpe" w:val="771.897"/>
    <w:docVar w:name="dvrapporteur" w:val="Εισηγητής: "/>
    <w:docVar w:name="dvtitre" w:val="Ψήφισμα του Ευρωπαϊκού Κοινοβουλίου σχετικά με ένα νέο νομοθετικό πλαίσιο για προϊόντα το οποίο θα είναι κατάλληλο για την ψηφιακή και βιώσιμη μετάβαση(2024/2119(INI))"/>
  </w:docVars>
  <w:rsids>
    <w:rsidRoot w:val="006B14FE"/>
    <w:rsid w:val="00002272"/>
    <w:rsid w:val="00064002"/>
    <w:rsid w:val="000677B9"/>
    <w:rsid w:val="000831BA"/>
    <w:rsid w:val="000A42CC"/>
    <w:rsid w:val="000E7DD9"/>
    <w:rsid w:val="0010095E"/>
    <w:rsid w:val="001148B3"/>
    <w:rsid w:val="00125B37"/>
    <w:rsid w:val="00187494"/>
    <w:rsid w:val="001F32AE"/>
    <w:rsid w:val="00200E4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764"/>
    <w:rsid w:val="0050519A"/>
    <w:rsid w:val="005072A1"/>
    <w:rsid w:val="00514517"/>
    <w:rsid w:val="00545827"/>
    <w:rsid w:val="00547A74"/>
    <w:rsid w:val="00560270"/>
    <w:rsid w:val="005C2568"/>
    <w:rsid w:val="005F1B17"/>
    <w:rsid w:val="006037C0"/>
    <w:rsid w:val="006129D8"/>
    <w:rsid w:val="006631B6"/>
    <w:rsid w:val="00680577"/>
    <w:rsid w:val="006B14FE"/>
    <w:rsid w:val="006F74FA"/>
    <w:rsid w:val="00731ADD"/>
    <w:rsid w:val="00734777"/>
    <w:rsid w:val="00747932"/>
    <w:rsid w:val="00751A4A"/>
    <w:rsid w:val="00756632"/>
    <w:rsid w:val="00762C74"/>
    <w:rsid w:val="00786EC0"/>
    <w:rsid w:val="007D1690"/>
    <w:rsid w:val="007E22AD"/>
    <w:rsid w:val="00817416"/>
    <w:rsid w:val="00842779"/>
    <w:rsid w:val="0084521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442"/>
    <w:rsid w:val="00B558F0"/>
    <w:rsid w:val="00BD48FE"/>
    <w:rsid w:val="00BD7BD8"/>
    <w:rsid w:val="00BE6ADC"/>
    <w:rsid w:val="00C05BFE"/>
    <w:rsid w:val="00C23CD4"/>
    <w:rsid w:val="00C61C0C"/>
    <w:rsid w:val="00C90708"/>
    <w:rsid w:val="00C941CB"/>
    <w:rsid w:val="00CC2357"/>
    <w:rsid w:val="00CF071A"/>
    <w:rsid w:val="00D058B8"/>
    <w:rsid w:val="00D56C11"/>
    <w:rsid w:val="00D834A0"/>
    <w:rsid w:val="00D872DF"/>
    <w:rsid w:val="00D91E21"/>
    <w:rsid w:val="00DA7FCD"/>
    <w:rsid w:val="00E24777"/>
    <w:rsid w:val="00E365E1"/>
    <w:rsid w:val="00E820A4"/>
    <w:rsid w:val="00EB006A"/>
    <w:rsid w:val="00EB4772"/>
    <w:rsid w:val="00ED169E"/>
    <w:rsid w:val="00ED4235"/>
    <w:rsid w:val="00ED5647"/>
    <w:rsid w:val="00F04346"/>
    <w:rsid w:val="00F075DC"/>
    <w:rsid w:val="00F149E9"/>
    <w:rsid w:val="00F5134D"/>
    <w:rsid w:val="00F74202"/>
    <w:rsid w:val="00F87713"/>
    <w:rsid w:val="00FA558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CDC88"/>
  <w15:chartTrackingRefBased/>
  <w15:docId w15:val="{D98948FF-4FF6-4DCD-A853-1F9C276C7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45212"/>
    <w:rPr>
      <w:b/>
    </w:rPr>
  </w:style>
  <w:style w:type="paragraph" w:customStyle="1" w:styleId="NormalHanging12a">
    <w:name w:val="NormalHanging12a"/>
    <w:basedOn w:val="Normal"/>
    <w:rsid w:val="00845212"/>
    <w:pPr>
      <w:spacing w:after="240"/>
      <w:ind w:left="567" w:hanging="567"/>
    </w:pPr>
  </w:style>
  <w:style w:type="paragraph" w:customStyle="1" w:styleId="EPComma">
    <w:name w:val="EPComma"/>
    <w:basedOn w:val="Normal"/>
    <w:rsid w:val="00845212"/>
    <w:pPr>
      <w:spacing w:before="480" w:after="240"/>
    </w:pPr>
  </w:style>
  <w:style w:type="character" w:styleId="Hyperlink">
    <w:name w:val="Hyperlink"/>
    <w:basedOn w:val="DefaultParagraphFont"/>
    <w:rsid w:val="00845212"/>
    <w:rPr>
      <w:color w:val="0563C1" w:themeColor="hyperlink"/>
      <w:u w:val="single"/>
    </w:rPr>
  </w:style>
  <w:style w:type="paragraph" w:customStyle="1" w:styleId="CAChapter">
    <w:name w:val="CA_Chapter"/>
    <w:basedOn w:val="Normal"/>
    <w:rsid w:val="00845212"/>
    <w:pPr>
      <w:snapToGrid w:val="0"/>
      <w:spacing w:before="360" w:after="240"/>
      <w:outlineLvl w:val="1"/>
    </w:pPr>
    <w:rPr>
      <w:lang w:eastAsia="en-US"/>
    </w:rPr>
  </w:style>
  <w:style w:type="character" w:customStyle="1" w:styleId="BoldItalic">
    <w:name w:val="BoldItalic"/>
    <w:uiPriority w:val="1"/>
    <w:rsid w:val="00845212"/>
    <w:rPr>
      <w:b/>
      <w:bCs w:val="0"/>
      <w:i/>
      <w:iCs w:val="0"/>
      <w:strike w:val="0"/>
      <w:dstrike w:val="0"/>
      <w:u w:val="none"/>
      <w:effect w:val="none"/>
    </w:rPr>
  </w:style>
  <w:style w:type="paragraph" w:customStyle="1" w:styleId="CAParagraph">
    <w:name w:val="CA_Paragraph"/>
    <w:basedOn w:val="Normal"/>
    <w:rsid w:val="00845212"/>
    <w:pPr>
      <w:widowControl/>
      <w:snapToGrid w:val="0"/>
      <w:spacing w:after="240"/>
      <w:ind w:left="567" w:hanging="567"/>
      <w:outlineLvl w:val="2"/>
    </w:pPr>
    <w:rPr>
      <w:lang w:eastAsia="en-US"/>
    </w:rPr>
  </w:style>
  <w:style w:type="character" w:styleId="Strong">
    <w:name w:val="Strong"/>
    <w:basedOn w:val="DefaultParagraphFont"/>
    <w:uiPriority w:val="22"/>
    <w:qFormat/>
    <w:rsid w:val="00845212"/>
    <w:rPr>
      <w:b/>
      <w:bCs/>
    </w:rPr>
  </w:style>
  <w:style w:type="paragraph" w:customStyle="1" w:styleId="PointTriple0">
    <w:name w:val="PointTriple 0"/>
    <w:basedOn w:val="Normal"/>
    <w:rsid w:val="00845212"/>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845212"/>
    <w:pPr>
      <w:snapToGrid w:val="0"/>
      <w:spacing w:before="360" w:after="240"/>
    </w:pPr>
    <w:rPr>
      <w:lang w:eastAsia="en-US"/>
    </w:rPr>
  </w:style>
  <w:style w:type="paragraph" w:styleId="ListParagraph">
    <w:name w:val="List Paragraph"/>
    <w:basedOn w:val="Normal"/>
    <w:uiPriority w:val="34"/>
    <w:qFormat/>
    <w:rsid w:val="00502764"/>
    <w:pPr>
      <w:ind w:left="720"/>
      <w:contextualSpacing/>
    </w:pPr>
  </w:style>
  <w:style w:type="paragraph" w:styleId="Revision">
    <w:name w:val="Revision"/>
    <w:hidden/>
    <w:uiPriority w:val="99"/>
    <w:semiHidden/>
    <w:rsid w:val="00502764"/>
    <w:rPr>
      <w:sz w:val="24"/>
      <w:lang w:val="el-GR"/>
    </w:rPr>
  </w:style>
  <w:style w:type="character" w:styleId="UnresolvedMention">
    <w:name w:val="Unresolved Mention"/>
    <w:basedOn w:val="DefaultParagraphFont"/>
    <w:uiPriority w:val="99"/>
    <w:semiHidden/>
    <w:unhideWhenUsed/>
    <w:rsid w:val="005027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6805</Words>
  <Characters>42515</Characters>
  <Application>Microsoft Office Word</Application>
  <DocSecurity>0</DocSecurity>
  <Lines>867</Lines>
  <Paragraphs>291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TZANIDI Anastasia</cp:lastModifiedBy>
  <cp:revision>2</cp:revision>
  <cp:lastPrinted>2004-11-19T15:42:00Z</cp:lastPrinted>
  <dcterms:created xsi:type="dcterms:W3CDTF">2025-11-24T10:56:00Z</dcterms:created>
  <dcterms:modified xsi:type="dcterms:W3CDTF">2025-11-24T10:56:00Z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A10-0189/2025</vt:lpwstr>
  </property>
  <property fmtid="{D5CDD505-2E9C-101B-9397-08002B2CF9AE}" pid="4" name="&lt;Type&gt;">
    <vt:lpwstr>RR</vt:lpwstr>
  </property>
</Properties>
</file>