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6A1D" w14:paraId="03300259" w14:textId="77777777" w:rsidTr="0010095E">
        <w:trPr>
          <w:trHeight w:hRule="exact" w:val="1418"/>
        </w:trPr>
        <w:tc>
          <w:tcPr>
            <w:tcW w:w="6804" w:type="dxa"/>
            <w:shd w:val="clear" w:color="auto" w:fill="auto"/>
            <w:vAlign w:val="center"/>
          </w:tcPr>
          <w:p w14:paraId="468A7549" w14:textId="77777777" w:rsidR="00751A4A" w:rsidRPr="00226A1D" w:rsidRDefault="001F4CCE" w:rsidP="0010095E">
            <w:pPr>
              <w:pStyle w:val="EPName"/>
            </w:pPr>
            <w:r w:rsidRPr="00226A1D">
              <w:t>Parlamento Europeo</w:t>
            </w:r>
          </w:p>
          <w:p w14:paraId="48C250AE" w14:textId="77777777" w:rsidR="00751A4A" w:rsidRPr="00226A1D" w:rsidRDefault="005F1B17" w:rsidP="005F1B17">
            <w:pPr>
              <w:pStyle w:val="EPTerm"/>
              <w:rPr>
                <w:rStyle w:val="HideTWBExt"/>
                <w:noProof w:val="0"/>
                <w:vanish w:val="0"/>
                <w:color w:val="auto"/>
              </w:rPr>
            </w:pPr>
            <w:r w:rsidRPr="00226A1D">
              <w:t>2024</w:t>
            </w:r>
            <w:r w:rsidR="00817416" w:rsidRPr="00226A1D">
              <w:t>-202</w:t>
            </w:r>
            <w:r w:rsidRPr="00226A1D">
              <w:t>9</w:t>
            </w:r>
          </w:p>
        </w:tc>
        <w:tc>
          <w:tcPr>
            <w:tcW w:w="2268" w:type="dxa"/>
            <w:shd w:val="clear" w:color="auto" w:fill="auto"/>
          </w:tcPr>
          <w:p w14:paraId="619DF0E9" w14:textId="77777777" w:rsidR="00751A4A" w:rsidRPr="00226A1D" w:rsidRDefault="00187494" w:rsidP="0010095E">
            <w:pPr>
              <w:pStyle w:val="EPLogo"/>
            </w:pPr>
            <w:r w:rsidRPr="00226A1D">
              <w:rPr>
                <w:noProof/>
                <w:lang w:eastAsia="ja-JP"/>
              </w:rPr>
              <w:drawing>
                <wp:inline distT="0" distB="0" distL="0" distR="0" wp14:anchorId="7A6EAB53" wp14:editId="02AF7D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D6D2CB" w14:textId="77777777" w:rsidR="00D058B8" w:rsidRPr="00226A1D" w:rsidRDefault="00D058B8" w:rsidP="004C5D52">
      <w:pPr>
        <w:pStyle w:val="LineTop"/>
      </w:pPr>
    </w:p>
    <w:p w14:paraId="43619402" w14:textId="77777777" w:rsidR="00680577" w:rsidRPr="00226A1D" w:rsidRDefault="001F4CCE" w:rsidP="00680577">
      <w:pPr>
        <w:pStyle w:val="EPBodyTA1"/>
        <w:rPr>
          <w:lang w:val="es-ES"/>
        </w:rPr>
      </w:pPr>
      <w:r w:rsidRPr="00226A1D">
        <w:rPr>
          <w:lang w:val="es-ES"/>
        </w:rPr>
        <w:t>TEXTOS APROBADOS</w:t>
      </w:r>
    </w:p>
    <w:p w14:paraId="1177EE8A" w14:textId="77777777" w:rsidR="00D058B8" w:rsidRPr="00226A1D" w:rsidRDefault="00D058B8" w:rsidP="00D058B8">
      <w:pPr>
        <w:pStyle w:val="LineBottom"/>
        <w:rPr>
          <w:lang w:val="es-ES"/>
        </w:rPr>
      </w:pPr>
    </w:p>
    <w:p w14:paraId="4106E77E" w14:textId="1495E860" w:rsidR="001F4CCE" w:rsidRPr="00226A1D" w:rsidRDefault="001F4CCE" w:rsidP="001F4CCE">
      <w:pPr>
        <w:pStyle w:val="ATHeading1"/>
        <w:rPr>
          <w:lang w:val="es-ES"/>
        </w:rPr>
      </w:pPr>
      <w:bookmarkStart w:id="0" w:name="TANumber"/>
      <w:r w:rsidRPr="00226A1D">
        <w:rPr>
          <w:lang w:val="es-ES"/>
        </w:rPr>
        <w:t>P10_</w:t>
      </w:r>
      <w:proofErr w:type="gramStart"/>
      <w:r w:rsidRPr="00226A1D">
        <w:rPr>
          <w:lang w:val="es-ES"/>
        </w:rPr>
        <w:t>TA(</w:t>
      </w:r>
      <w:proofErr w:type="gramEnd"/>
      <w:r w:rsidRPr="00226A1D">
        <w:rPr>
          <w:lang w:val="es-ES"/>
        </w:rPr>
        <w:t>2025)0</w:t>
      </w:r>
      <w:r w:rsidR="00C45455" w:rsidRPr="00226A1D">
        <w:rPr>
          <w:lang w:val="es-ES"/>
        </w:rPr>
        <w:t>243</w:t>
      </w:r>
      <w:bookmarkEnd w:id="0"/>
    </w:p>
    <w:p w14:paraId="4D01D207" w14:textId="60E87D15" w:rsidR="002829BF" w:rsidRPr="00226A1D" w:rsidRDefault="00407ED4" w:rsidP="00DA3CCB">
      <w:pPr>
        <w:pStyle w:val="ATHeading2"/>
      </w:pPr>
      <w:bookmarkStart w:id="1" w:name="title"/>
      <w:r w:rsidRPr="00226A1D">
        <w:rPr>
          <w:lang w:val="es-ES"/>
        </w:rPr>
        <w:t xml:space="preserve">No objeción a un acto delegado: nomenclatura de las dimensiones y </w:t>
      </w:r>
      <w:r w:rsidR="00E0457C" w:rsidRPr="00226A1D">
        <w:rPr>
          <w:lang w:val="es-ES"/>
        </w:rPr>
        <w:t xml:space="preserve">los </w:t>
      </w:r>
      <w:r w:rsidRPr="00226A1D">
        <w:rPr>
          <w:lang w:val="es-ES"/>
        </w:rPr>
        <w:t xml:space="preserve">códigos </w:t>
      </w:r>
      <w:r w:rsidR="00E0457C" w:rsidRPr="00226A1D">
        <w:rPr>
          <w:lang w:val="es-ES"/>
        </w:rPr>
        <w:t xml:space="preserve">de </w:t>
      </w:r>
      <w:r w:rsidRPr="00226A1D">
        <w:rPr>
          <w:lang w:val="es-ES"/>
        </w:rPr>
        <w:t xml:space="preserve">los tipos de intervención </w:t>
      </w:r>
      <w:r w:rsidR="00E0457C" w:rsidRPr="00226A1D">
        <w:rPr>
          <w:lang w:val="es-ES"/>
        </w:rPr>
        <w:t xml:space="preserve">correspondientes al </w:t>
      </w:r>
      <w:r w:rsidRPr="00226A1D">
        <w:rPr>
          <w:lang w:val="es-ES"/>
        </w:rPr>
        <w:t>FEDER, el FSE+, el Fondo de Cohesión y el FTJ</w:t>
      </w:r>
      <w:bookmarkEnd w:id="1"/>
    </w:p>
    <w:p w14:paraId="2D15B32E" w14:textId="77777777" w:rsidR="001F4CCE" w:rsidRPr="00226A1D" w:rsidRDefault="001F4CCE" w:rsidP="00226A1D">
      <w:pPr>
        <w:rPr>
          <w:vanish/>
        </w:rPr>
      </w:pPr>
      <w:r w:rsidRPr="00226A1D">
        <w:rPr>
          <w:vanish/>
        </w:rPr>
        <w:fldChar w:fldCharType="begin"/>
      </w:r>
      <w:r w:rsidRPr="00226A1D">
        <w:rPr>
          <w:vanish/>
        </w:rPr>
        <w:instrText xml:space="preserve"> TC"(</w:instrText>
      </w:r>
      <w:bookmarkStart w:id="2" w:name="DocNumber"/>
      <w:r w:rsidRPr="00226A1D">
        <w:rPr>
          <w:vanish/>
        </w:rPr>
        <w:instrText>B10-0460/2025</w:instrText>
      </w:r>
      <w:bookmarkEnd w:id="2"/>
      <w:r w:rsidRPr="00226A1D">
        <w:rPr>
          <w:vanish/>
        </w:rPr>
        <w:instrText xml:space="preserve">)"\l3 \n&gt; \* MERGEFORMAT </w:instrText>
      </w:r>
      <w:r w:rsidRPr="00226A1D">
        <w:rPr>
          <w:vanish/>
        </w:rPr>
        <w:fldChar w:fldCharType="end"/>
      </w:r>
    </w:p>
    <w:p w14:paraId="3487BCA2" w14:textId="77777777" w:rsidR="001F4CCE" w:rsidRPr="00226A1D" w:rsidRDefault="001F4CCE" w:rsidP="00DA3CCB">
      <w:pPr>
        <w:rPr>
          <w:vanish/>
        </w:rPr>
      </w:pPr>
      <w:bookmarkStart w:id="3" w:name="PE"/>
      <w:r w:rsidRPr="00226A1D">
        <w:rPr>
          <w:vanish/>
        </w:rPr>
        <w:t>PE778.177</w:t>
      </w:r>
      <w:bookmarkEnd w:id="3"/>
    </w:p>
    <w:p w14:paraId="565C7349" w14:textId="630CE388" w:rsidR="001F4CCE" w:rsidRPr="00226A1D" w:rsidRDefault="001F4CCE" w:rsidP="001F4CCE">
      <w:pPr>
        <w:pStyle w:val="ATHeading3"/>
      </w:pPr>
      <w:bookmarkStart w:id="4" w:name="Sujet"/>
      <w:r w:rsidRPr="00226A1D">
        <w:t xml:space="preserve">Decisión del Parlamento Europeo de no formular objeciones al Reglamento Delegado de la Comisión, de 22 de septiembre de 2025, por el que se modifica el anexo I del Reglamento (UE) 2021/1060 del Parlamento Europeo y del Consejo en lo referente a la nomenclatura de las dimensiones y los códigos de los tipos de intervención correspondientes al FEDER, el FSE+, el Fondo de Cohesión y el FTJ </w:t>
      </w:r>
      <w:bookmarkStart w:id="5" w:name="References"/>
      <w:r w:rsidRPr="00226A1D">
        <w:t>(</w:t>
      </w:r>
      <w:proofErr w:type="gramStart"/>
      <w:r w:rsidRPr="00226A1D">
        <w:t>C(</w:t>
      </w:r>
      <w:proofErr w:type="gramEnd"/>
      <w:r w:rsidRPr="00226A1D">
        <w:t>2025)06376 – 2025/2888(DEA))</w:t>
      </w:r>
      <w:bookmarkEnd w:id="5"/>
    </w:p>
    <w:p w14:paraId="6C235F21" w14:textId="77777777" w:rsidR="00A36598" w:rsidRPr="00226A1D" w:rsidRDefault="00A36598" w:rsidP="00A36598">
      <w:pPr>
        <w:pStyle w:val="EPComma"/>
        <w:rPr>
          <w:i/>
        </w:rPr>
      </w:pPr>
      <w:bookmarkStart w:id="6" w:name="TextBodyBegin"/>
      <w:bookmarkEnd w:id="6"/>
      <w:bookmarkEnd w:id="4"/>
      <w:r w:rsidRPr="00226A1D">
        <w:rPr>
          <w:i/>
        </w:rPr>
        <w:t>El Parlamento Europeo,</w:t>
      </w:r>
    </w:p>
    <w:p w14:paraId="24055A25" w14:textId="0F107E12" w:rsidR="00A36598" w:rsidRPr="00226A1D" w:rsidRDefault="00A36598" w:rsidP="00CC4F6F">
      <w:pPr>
        <w:pStyle w:val="NormalHanging12a"/>
      </w:pPr>
      <w:r w:rsidRPr="00226A1D">
        <w:t>–</w:t>
      </w:r>
      <w:r w:rsidRPr="00226A1D">
        <w:tab/>
        <w:t>Visto el Reglamento Delegado de la Comisión (</w:t>
      </w:r>
      <w:proofErr w:type="gramStart"/>
      <w:r w:rsidRPr="00226A1D">
        <w:t>C(</w:t>
      </w:r>
      <w:proofErr w:type="gramEnd"/>
      <w:r w:rsidRPr="00226A1D">
        <w:t>2025)06376),</w:t>
      </w:r>
    </w:p>
    <w:p w14:paraId="7C5FF94E" w14:textId="77777777" w:rsidR="00A36598" w:rsidRPr="00226A1D" w:rsidRDefault="00A36598" w:rsidP="00CC4F6F">
      <w:pPr>
        <w:pStyle w:val="NormalHanging12a"/>
      </w:pPr>
      <w:r w:rsidRPr="00226A1D">
        <w:t>–</w:t>
      </w:r>
      <w:r w:rsidRPr="00226A1D">
        <w:tab/>
        <w:t xml:space="preserve">Vista la carta de la Comisión de 22 de septiembre de 2025, por la que le solicita que declare que no formulará objeciones al Reglamento </w:t>
      </w:r>
      <w:proofErr w:type="gramStart"/>
      <w:r w:rsidRPr="00226A1D">
        <w:t>Delegado</w:t>
      </w:r>
      <w:proofErr w:type="gramEnd"/>
      <w:r w:rsidRPr="00226A1D">
        <w:t>,</w:t>
      </w:r>
    </w:p>
    <w:p w14:paraId="08EC2A90" w14:textId="3BFCE548" w:rsidR="00A36598" w:rsidRPr="00226A1D" w:rsidRDefault="00A36598" w:rsidP="00CC4F6F">
      <w:pPr>
        <w:pStyle w:val="NormalHanging12a"/>
      </w:pPr>
      <w:r w:rsidRPr="00226A1D">
        <w:t>–</w:t>
      </w:r>
      <w:r w:rsidRPr="00226A1D">
        <w:tab/>
        <w:t xml:space="preserve">Vista la carta de la Comisión de Desarrollo Regional al presidente de la Conferencia de </w:t>
      </w:r>
      <w:proofErr w:type="gramStart"/>
      <w:r w:rsidRPr="00226A1D">
        <w:t>Presidentes</w:t>
      </w:r>
      <w:proofErr w:type="gramEnd"/>
      <w:r w:rsidRPr="00226A1D">
        <w:t xml:space="preserve"> de Comisión de </w:t>
      </w:r>
      <w:r w:rsidR="00CC4F6F" w:rsidRPr="00226A1D">
        <w:t>14 de octubre de 2025</w:t>
      </w:r>
      <w:r w:rsidRPr="00226A1D">
        <w:t>,</w:t>
      </w:r>
    </w:p>
    <w:p w14:paraId="6729884A" w14:textId="77777777" w:rsidR="00A36598" w:rsidRPr="00226A1D" w:rsidRDefault="00A36598" w:rsidP="00CC4F6F">
      <w:pPr>
        <w:pStyle w:val="NormalHanging12a"/>
      </w:pPr>
      <w:r w:rsidRPr="00226A1D">
        <w:t>–</w:t>
      </w:r>
      <w:r w:rsidRPr="00226A1D">
        <w:tab/>
        <w:t>Visto el artículo 290 del Tratado de Funcionamiento de la Unión Europea,</w:t>
      </w:r>
    </w:p>
    <w:p w14:paraId="3F5E5EA4" w14:textId="77777777" w:rsidR="00A36598" w:rsidRPr="00226A1D" w:rsidRDefault="00A36598" w:rsidP="00CC4F6F">
      <w:pPr>
        <w:pStyle w:val="NormalHanging12a"/>
      </w:pPr>
      <w:r w:rsidRPr="00226A1D">
        <w:t>–</w:t>
      </w:r>
      <w:r w:rsidRPr="00226A1D">
        <w:tab/>
        <w:t>Visto el 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w:t>
      </w:r>
      <w:r w:rsidRPr="00226A1D">
        <w:rPr>
          <w:vertAlign w:val="superscript"/>
        </w:rPr>
        <w:footnoteReference w:id="1"/>
      </w:r>
      <w:r w:rsidRPr="00226A1D">
        <w:t>, y en particular su artículo 113 y su artículo 114, apartado 6,</w:t>
      </w:r>
    </w:p>
    <w:p w14:paraId="226198AA" w14:textId="77777777" w:rsidR="00A36598" w:rsidRPr="00226A1D" w:rsidRDefault="00A36598" w:rsidP="00CC4F6F">
      <w:pPr>
        <w:pStyle w:val="NormalHanging12a"/>
      </w:pPr>
      <w:r w:rsidRPr="00226A1D">
        <w:t>–</w:t>
      </w:r>
      <w:r w:rsidRPr="00226A1D">
        <w:tab/>
        <w:t>Visto el artículo 114, apartado 6, de su Reglamento interno,</w:t>
      </w:r>
    </w:p>
    <w:p w14:paraId="152A787E" w14:textId="77777777" w:rsidR="00A36598" w:rsidRPr="00226A1D" w:rsidRDefault="00A36598" w:rsidP="00CC4F6F">
      <w:pPr>
        <w:pStyle w:val="NormalHanging12a"/>
      </w:pPr>
      <w:r w:rsidRPr="00226A1D">
        <w:lastRenderedPageBreak/>
        <w:t>–</w:t>
      </w:r>
      <w:r w:rsidRPr="00226A1D">
        <w:tab/>
        <w:t>Vista la recomendación de Decisión de la Comisión de Desarrollo Regional,</w:t>
      </w:r>
    </w:p>
    <w:p w14:paraId="0E588CF6" w14:textId="4B9576E3" w:rsidR="00DA3CCB" w:rsidRPr="00226A1D" w:rsidRDefault="00DA3CCB" w:rsidP="00CC4F6F">
      <w:pPr>
        <w:pStyle w:val="NormalHanging12a"/>
      </w:pPr>
      <w:r w:rsidRPr="00226A1D">
        <w:t>–</w:t>
      </w:r>
      <w:r w:rsidRPr="00226A1D">
        <w:tab/>
        <w:t xml:space="preserve">Visto que no se han formulado objeciones dentro del plazo establecido en el artículo 114, apartado 6, tercer y cuarto </w:t>
      </w:r>
      <w:r w:rsidR="004F2436" w:rsidRPr="00226A1D">
        <w:t>guion</w:t>
      </w:r>
      <w:r w:rsidRPr="00226A1D">
        <w:t>, de su Reglamento interno, que venció el 21 de octubre de 2025,</w:t>
      </w:r>
    </w:p>
    <w:p w14:paraId="195D3F3C" w14:textId="77777777" w:rsidR="00A36598" w:rsidRPr="00226A1D" w:rsidRDefault="00A36598" w:rsidP="00CC4F6F">
      <w:pPr>
        <w:pStyle w:val="NormalHanging12a"/>
      </w:pPr>
      <w:r w:rsidRPr="00226A1D">
        <w:t>A.</w:t>
      </w:r>
      <w:r w:rsidRPr="00226A1D">
        <w:tab/>
        <w:t>Considerando que, con el fin de permitir a los Estados miembros llevar a cabo una reprogramación significativa en el contexto de la revisión intermedia y centrar los recursos en las nuevas prioridades estratégicas de la Unión establecidas en el Reglamento (UE) 2021/1060, la Comisión presentó, el 4 de abril de 2025, una solicitud para aplicar el procedimiento de urgencia de conformidad con el artículo 170 del Reglamento interno del Parlamento Europeo a su propuesta de Reglamento por el que se modifican los Reglamentos (UE) 2021/1058 y (UE) 2021/1056 en lo que respecta a medidas específicas para hacer frente a retos estratégicos en el contexto de la revisión intermedia</w:t>
      </w:r>
      <w:r w:rsidRPr="00226A1D">
        <w:rPr>
          <w:vertAlign w:val="superscript"/>
        </w:rPr>
        <w:footnoteReference w:id="2"/>
      </w:r>
      <w:r w:rsidRPr="00226A1D">
        <w:t>; que la Comisión presentó dicha propuesta en la reunión de la Comisión de Desarrollo Regional del 9 de abril de 2025;</w:t>
      </w:r>
    </w:p>
    <w:p w14:paraId="294FA2E3" w14:textId="77777777" w:rsidR="00A36598" w:rsidRPr="00226A1D" w:rsidRDefault="00A36598" w:rsidP="00CC4F6F">
      <w:pPr>
        <w:pStyle w:val="NormalHanging12a"/>
      </w:pPr>
      <w:r w:rsidRPr="00226A1D">
        <w:t>B.</w:t>
      </w:r>
      <w:r w:rsidRPr="00226A1D">
        <w:tab/>
        <w:t>Considerando que, en su reunión del 5 de mayo de 2025, la Comisión de Desarrollo Regional decidió apoyar la solicitud de aplicación del procedimiento de urgencia de conformidad con el artículo 170, apartado 5, de su Reglamento interno, que condujo a la adopción del Reglamento (UE) 2025/1914 del Parlamento Europeo y del Consejo</w:t>
      </w:r>
      <w:r w:rsidRPr="00226A1D">
        <w:rPr>
          <w:vertAlign w:val="superscript"/>
        </w:rPr>
        <w:footnoteReference w:id="3"/>
      </w:r>
      <w:r w:rsidRPr="00226A1D">
        <w:t>,</w:t>
      </w:r>
    </w:p>
    <w:p w14:paraId="6F2899E1" w14:textId="4E05D222" w:rsidR="00A36598" w:rsidRPr="00226A1D" w:rsidRDefault="00A36598" w:rsidP="00CC4F6F">
      <w:pPr>
        <w:pStyle w:val="NormalHanging12a"/>
      </w:pPr>
      <w:r w:rsidRPr="00226A1D">
        <w:t>C.</w:t>
      </w:r>
      <w:r w:rsidRPr="00226A1D">
        <w:tab/>
        <w:t>Considerando que el Reglamento Delegado de la Comisión es necesario para garantizar la armonización y la coherencia entre el Reglamento (UE) 2021/1060 y los Reglamentos específicos de cada fondo (Reglamentos del FEDER/Fondo de Cohesión, FSE + y FTJ) con el fin de asegurar que los objetivos específicos modificados y recientemente introducidos de conformidad con el Reglamento (UE) 2025/1914 puedan aplicarse mediante la adición de los ámbitos de intervención correspondientes en el anexo I del Reglamento (UE) 2021/1060 y de permitir su uso en la ejecución de los programas y la presentación de informes;</w:t>
      </w:r>
    </w:p>
    <w:p w14:paraId="03A44E85" w14:textId="77777777" w:rsidR="00A36598" w:rsidRPr="00226A1D" w:rsidRDefault="00A36598" w:rsidP="00CC4F6F">
      <w:pPr>
        <w:pStyle w:val="NormalHanging12a"/>
      </w:pPr>
      <w:r w:rsidRPr="00226A1D">
        <w:t>1.</w:t>
      </w:r>
      <w:r w:rsidRPr="00226A1D">
        <w:tab/>
        <w:t xml:space="preserve">Declara que no formulará objeciones al Reglamento </w:t>
      </w:r>
      <w:proofErr w:type="gramStart"/>
      <w:r w:rsidRPr="00226A1D">
        <w:t>Delegado</w:t>
      </w:r>
      <w:proofErr w:type="gramEnd"/>
      <w:r w:rsidRPr="00226A1D">
        <w:t>;</w:t>
      </w:r>
    </w:p>
    <w:p w14:paraId="1F6E4AAD" w14:textId="6AB5C06F" w:rsidR="00E365E1" w:rsidRPr="00226A1D" w:rsidRDefault="00A36598" w:rsidP="00C45455">
      <w:pPr>
        <w:spacing w:after="240"/>
        <w:ind w:left="567" w:hanging="567"/>
        <w:rPr>
          <w:lang w:eastAsia="fr-FR"/>
        </w:rPr>
      </w:pPr>
      <w:r w:rsidRPr="00226A1D">
        <w:t>2.</w:t>
      </w:r>
      <w:r w:rsidRPr="00226A1D">
        <w:tab/>
        <w:t>Encarga a su presidenta que transmita la presente Decisión</w:t>
      </w:r>
      <w:r w:rsidR="007B6C4F" w:rsidRPr="00226A1D">
        <w:t xml:space="preserve"> a la Comisión y al Consejo.</w:t>
      </w:r>
    </w:p>
    <w:sectPr w:rsidR="00E365E1" w:rsidRPr="00226A1D" w:rsidSect="00C75CC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DC65A" w14:textId="77777777" w:rsidR="001F4CCE" w:rsidRPr="00C75CC6" w:rsidRDefault="001F4CCE">
      <w:r w:rsidRPr="00C75CC6">
        <w:separator/>
      </w:r>
    </w:p>
  </w:endnote>
  <w:endnote w:type="continuationSeparator" w:id="0">
    <w:p w14:paraId="32E55E50" w14:textId="77777777" w:rsidR="001F4CCE" w:rsidRPr="00C75CC6" w:rsidRDefault="001F4CCE">
      <w:r w:rsidRPr="00C75C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11BCD" w14:textId="77777777" w:rsidR="00064002" w:rsidRPr="00C75CC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B4AD9" w14:textId="77777777" w:rsidR="00064002" w:rsidRPr="00C75CC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141B9" w14:textId="77777777" w:rsidR="00064002" w:rsidRPr="00C75C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9B2DB" w14:textId="77777777" w:rsidR="001F4CCE" w:rsidRPr="00C75CC6" w:rsidRDefault="001F4CCE">
      <w:r w:rsidRPr="00C75CC6">
        <w:separator/>
      </w:r>
    </w:p>
  </w:footnote>
  <w:footnote w:type="continuationSeparator" w:id="0">
    <w:p w14:paraId="4752F04A" w14:textId="77777777" w:rsidR="001F4CCE" w:rsidRPr="00C75CC6" w:rsidRDefault="001F4CCE">
      <w:r w:rsidRPr="00C75CC6">
        <w:continuationSeparator/>
      </w:r>
    </w:p>
  </w:footnote>
  <w:footnote w:id="1">
    <w:p w14:paraId="40649891" w14:textId="3A900B3B" w:rsidR="00A36598" w:rsidRPr="00C45455" w:rsidRDefault="00A36598" w:rsidP="00C45455">
      <w:pPr>
        <w:pStyle w:val="FootnoteText"/>
        <w:spacing w:line="240" w:lineRule="auto"/>
        <w:ind w:left="567" w:hanging="567"/>
        <w:rPr>
          <w:sz w:val="24"/>
          <w:lang w:val="pt-PT"/>
        </w:rPr>
      </w:pPr>
      <w:r w:rsidRPr="00C75CC6">
        <w:rPr>
          <w:rStyle w:val="FootnoteReference"/>
          <w:sz w:val="24"/>
          <w:lang w:val="es-ES_tradnl"/>
        </w:rPr>
        <w:footnoteRef/>
      </w:r>
      <w:r w:rsidR="00C75CC6" w:rsidRPr="00C45455">
        <w:rPr>
          <w:sz w:val="24"/>
          <w:lang w:val="pt-PT"/>
        </w:rPr>
        <w:t xml:space="preserve"> </w:t>
      </w:r>
      <w:r w:rsidR="00C75CC6" w:rsidRPr="00C45455">
        <w:rPr>
          <w:sz w:val="24"/>
          <w:lang w:val="pt-PT"/>
        </w:rPr>
        <w:tab/>
      </w:r>
      <w:r w:rsidRPr="00C45455">
        <w:rPr>
          <w:sz w:val="24"/>
          <w:lang w:val="pt-PT"/>
        </w:rPr>
        <w:t xml:space="preserve">DO L 231 de 30.6.2021, p. 159, ELI: </w:t>
      </w:r>
      <w:hyperlink r:id="rId1" w:history="1">
        <w:r w:rsidRPr="00C45455">
          <w:rPr>
            <w:rStyle w:val="Hyperlink"/>
            <w:sz w:val="24"/>
            <w:lang w:val="pt-PT"/>
          </w:rPr>
          <w:t>http://data.europa.eu/eli/reg/2021/1060/oj</w:t>
        </w:r>
      </w:hyperlink>
      <w:r w:rsidRPr="00C45455">
        <w:rPr>
          <w:sz w:val="24"/>
          <w:lang w:val="pt-PT"/>
        </w:rPr>
        <w:t>.</w:t>
      </w:r>
    </w:p>
  </w:footnote>
  <w:footnote w:id="2">
    <w:p w14:paraId="6E3DC133" w14:textId="397D96EF" w:rsidR="00A36598" w:rsidRPr="00C75CC6" w:rsidRDefault="00A36598" w:rsidP="00C45455">
      <w:pPr>
        <w:pStyle w:val="FootnoteText"/>
        <w:spacing w:line="240" w:lineRule="auto"/>
        <w:ind w:left="567" w:hanging="567"/>
        <w:rPr>
          <w:sz w:val="24"/>
          <w:lang w:val="es-ES_tradnl"/>
        </w:rPr>
      </w:pPr>
      <w:r w:rsidRPr="00C75CC6">
        <w:rPr>
          <w:rStyle w:val="FootnoteReference"/>
          <w:sz w:val="24"/>
          <w:lang w:val="es-ES_tradnl"/>
        </w:rPr>
        <w:footnoteRef/>
      </w:r>
      <w:r w:rsidR="00C75CC6" w:rsidRPr="00C75CC6">
        <w:rPr>
          <w:sz w:val="24"/>
          <w:lang w:val="es-ES_tradnl"/>
        </w:rPr>
        <w:t xml:space="preserve"> </w:t>
      </w:r>
      <w:r w:rsidR="00C75CC6" w:rsidRPr="00C75CC6">
        <w:rPr>
          <w:sz w:val="24"/>
          <w:lang w:val="es-ES_tradnl"/>
        </w:rPr>
        <w:tab/>
      </w:r>
      <w:proofErr w:type="gramStart"/>
      <w:r w:rsidRPr="00C75CC6">
        <w:rPr>
          <w:sz w:val="24"/>
          <w:lang w:val="es-ES_tradnl"/>
        </w:rPr>
        <w:t>COM(</w:t>
      </w:r>
      <w:proofErr w:type="gramEnd"/>
      <w:r w:rsidRPr="00C75CC6">
        <w:rPr>
          <w:sz w:val="24"/>
          <w:lang w:val="es-ES_tradnl"/>
        </w:rPr>
        <w:t>2025)0123.</w:t>
      </w:r>
    </w:p>
  </w:footnote>
  <w:footnote w:id="3">
    <w:p w14:paraId="5229A927" w14:textId="1F54EF3B" w:rsidR="00A36598" w:rsidRPr="00C75CC6" w:rsidRDefault="00A36598" w:rsidP="00C45455">
      <w:pPr>
        <w:pStyle w:val="FootnoteText"/>
        <w:spacing w:line="240" w:lineRule="auto"/>
        <w:ind w:left="567" w:hanging="567"/>
        <w:rPr>
          <w:sz w:val="24"/>
          <w:lang w:val="es-ES_tradnl"/>
        </w:rPr>
      </w:pPr>
      <w:r w:rsidRPr="00C75CC6">
        <w:rPr>
          <w:rStyle w:val="FootnoteReference"/>
          <w:sz w:val="24"/>
          <w:lang w:val="es-ES_tradnl"/>
        </w:rPr>
        <w:footnoteRef/>
      </w:r>
      <w:r w:rsidR="00C75CC6" w:rsidRPr="00C75CC6">
        <w:rPr>
          <w:sz w:val="24"/>
          <w:lang w:val="es-ES_tradnl"/>
        </w:rPr>
        <w:t xml:space="preserve"> </w:t>
      </w:r>
      <w:r w:rsidR="00C75CC6" w:rsidRPr="00C75CC6">
        <w:rPr>
          <w:sz w:val="24"/>
          <w:lang w:val="es-ES_tradnl"/>
        </w:rPr>
        <w:tab/>
      </w:r>
      <w:r w:rsidRPr="00C75CC6">
        <w:rPr>
          <w:sz w:val="24"/>
          <w:lang w:val="es-ES_tradnl"/>
        </w:rPr>
        <w:t xml:space="preserve">Reglamento (UE) 2025/1914 del Parlamento Europeo y del Consejo, de 18 de septiembre de 2025, por el que se modifican los Reglamentos (UE) 2021/1058 y (UE) 2021/1056 en lo que respecta a medidas específicas para hacer frente a retos estratégicos en el contexto de la revisión intermedia (DO L, 2025/1914, 19.9.2025, ELI: </w:t>
      </w:r>
      <w:hyperlink r:id="rId2" w:history="1">
        <w:r w:rsidRPr="007B6C4F">
          <w:rPr>
            <w:rStyle w:val="Hyperlink"/>
            <w:sz w:val="24"/>
            <w:lang w:val="es-ES_tradnl"/>
          </w:rPr>
          <w:t>http://data.europa.eu/eli/reg/2025/1914/oj</w:t>
        </w:r>
      </w:hyperlink>
      <w:r w:rsidRPr="00C75CC6">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04201" w14:textId="77777777" w:rsidR="00064002" w:rsidRPr="00C75CC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D97E3" w14:textId="77777777" w:rsidR="00064002" w:rsidRPr="00C75CC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0BF36" w14:textId="77777777" w:rsidR="00064002" w:rsidRPr="00C75C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0005263">
    <w:abstractNumId w:val="9"/>
  </w:num>
  <w:num w:numId="2" w16cid:durableId="176166158">
    <w:abstractNumId w:val="9"/>
  </w:num>
  <w:num w:numId="3" w16cid:durableId="898245389">
    <w:abstractNumId w:val="7"/>
  </w:num>
  <w:num w:numId="4" w16cid:durableId="1219511300">
    <w:abstractNumId w:val="7"/>
  </w:num>
  <w:num w:numId="5" w16cid:durableId="1375812727">
    <w:abstractNumId w:val="6"/>
  </w:num>
  <w:num w:numId="6" w16cid:durableId="1502037638">
    <w:abstractNumId w:val="6"/>
  </w:num>
  <w:num w:numId="7" w16cid:durableId="1787849199">
    <w:abstractNumId w:val="5"/>
  </w:num>
  <w:num w:numId="8" w16cid:durableId="686753124">
    <w:abstractNumId w:val="5"/>
  </w:num>
  <w:num w:numId="9" w16cid:durableId="104469861">
    <w:abstractNumId w:val="4"/>
  </w:num>
  <w:num w:numId="10" w16cid:durableId="1108356159">
    <w:abstractNumId w:val="4"/>
  </w:num>
  <w:num w:numId="11" w16cid:durableId="1888954813">
    <w:abstractNumId w:val="8"/>
  </w:num>
  <w:num w:numId="12" w16cid:durableId="151407536">
    <w:abstractNumId w:val="8"/>
  </w:num>
  <w:num w:numId="13" w16cid:durableId="60953419">
    <w:abstractNumId w:val="3"/>
  </w:num>
  <w:num w:numId="14" w16cid:durableId="548148694">
    <w:abstractNumId w:val="3"/>
  </w:num>
  <w:num w:numId="15" w16cid:durableId="1524056909">
    <w:abstractNumId w:val="2"/>
  </w:num>
  <w:num w:numId="16" w16cid:durableId="945698576">
    <w:abstractNumId w:val="2"/>
  </w:num>
  <w:num w:numId="17" w16cid:durableId="195773377">
    <w:abstractNumId w:val="1"/>
  </w:num>
  <w:num w:numId="18" w16cid:durableId="536815089">
    <w:abstractNumId w:val="1"/>
  </w:num>
  <w:num w:numId="19" w16cid:durableId="982268345">
    <w:abstractNumId w:val="0"/>
  </w:num>
  <w:num w:numId="20" w16cid:durableId="677584127">
    <w:abstractNumId w:val="0"/>
  </w:num>
  <w:num w:numId="21" w16cid:durableId="9064236">
    <w:abstractNumId w:val="9"/>
  </w:num>
  <w:num w:numId="22" w16cid:durableId="795370446">
    <w:abstractNumId w:val="7"/>
  </w:num>
  <w:num w:numId="23" w16cid:durableId="82073626">
    <w:abstractNumId w:val="6"/>
  </w:num>
  <w:num w:numId="24" w16cid:durableId="49618218">
    <w:abstractNumId w:val="5"/>
  </w:num>
  <w:num w:numId="25" w16cid:durableId="150024387">
    <w:abstractNumId w:val="4"/>
  </w:num>
  <w:num w:numId="26" w16cid:durableId="325861139">
    <w:abstractNumId w:val="8"/>
  </w:num>
  <w:num w:numId="27" w16cid:durableId="1345281642">
    <w:abstractNumId w:val="3"/>
  </w:num>
  <w:num w:numId="28" w16cid:durableId="1486777368">
    <w:abstractNumId w:val="2"/>
  </w:num>
  <w:num w:numId="29" w16cid:durableId="735275025">
    <w:abstractNumId w:val="1"/>
  </w:num>
  <w:num w:numId="30" w16cid:durableId="1496452986">
    <w:abstractNumId w:val="0"/>
  </w:num>
  <w:num w:numId="31" w16cid:durableId="1070419766">
    <w:abstractNumId w:val="9"/>
  </w:num>
  <w:num w:numId="32" w16cid:durableId="724909237">
    <w:abstractNumId w:val="7"/>
  </w:num>
  <w:num w:numId="33" w16cid:durableId="1852180660">
    <w:abstractNumId w:val="6"/>
  </w:num>
  <w:num w:numId="34" w16cid:durableId="250358829">
    <w:abstractNumId w:val="5"/>
  </w:num>
  <w:num w:numId="35" w16cid:durableId="240872866">
    <w:abstractNumId w:val="4"/>
  </w:num>
  <w:num w:numId="36" w16cid:durableId="1465199711">
    <w:abstractNumId w:val="8"/>
  </w:num>
  <w:num w:numId="37" w16cid:durableId="1593003263">
    <w:abstractNumId w:val="3"/>
  </w:num>
  <w:num w:numId="38" w16cid:durableId="627854129">
    <w:abstractNumId w:val="2"/>
  </w:num>
  <w:num w:numId="39" w16cid:durableId="79255772">
    <w:abstractNumId w:val="1"/>
  </w:num>
  <w:num w:numId="40" w16cid:durableId="1561551634">
    <w:abstractNumId w:val="0"/>
  </w:num>
  <w:num w:numId="41" w16cid:durableId="832717607">
    <w:abstractNumId w:val="10"/>
  </w:num>
  <w:num w:numId="42" w16cid:durableId="778529391">
    <w:abstractNumId w:val="10"/>
  </w:num>
  <w:num w:numId="43" w16cid:durableId="69693753">
    <w:abstractNumId w:val="10"/>
  </w:num>
  <w:num w:numId="44" w16cid:durableId="20833301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60/2025"/>
    <w:docVar w:name="dvlangue" w:val="ES"/>
    <w:docVar w:name="dvnumam" w:val="0"/>
    <w:docVar w:name="dvpe" w:val="778.177"/>
    <w:docVar w:name="dvtitre" w:val="Decisión del Parlamento Europeo, de 22 de octubre de 2025, de no formular objeciones al Reglamento Delegado de la Comisión, de 22 de septiembre de 2025, por el que se modifica el anexo I del Reglamento (UE) 2021/1060 del Parlamento Europeo y del Consejo en lo referente a la nomenclatura de las dimensiones y los códigos de los tipos de intervención correspondientes al FEDER, el FSE+, el Fondo de Cohesión y el FTJ _x000d__x000a_(C(2025)06376 – 2025/2888(DEA))"/>
  </w:docVars>
  <w:rsids>
    <w:rsidRoot w:val="001F4CCE"/>
    <w:rsid w:val="00002272"/>
    <w:rsid w:val="00064002"/>
    <w:rsid w:val="000677B9"/>
    <w:rsid w:val="000831BA"/>
    <w:rsid w:val="00087936"/>
    <w:rsid w:val="000A42CC"/>
    <w:rsid w:val="000E7DD9"/>
    <w:rsid w:val="0010095E"/>
    <w:rsid w:val="00125B37"/>
    <w:rsid w:val="00187494"/>
    <w:rsid w:val="00193B96"/>
    <w:rsid w:val="001A2E46"/>
    <w:rsid w:val="001E350E"/>
    <w:rsid w:val="001F32AE"/>
    <w:rsid w:val="001F4CCE"/>
    <w:rsid w:val="00226A1D"/>
    <w:rsid w:val="002767FF"/>
    <w:rsid w:val="002829BF"/>
    <w:rsid w:val="002B18FE"/>
    <w:rsid w:val="002B5493"/>
    <w:rsid w:val="00303AC7"/>
    <w:rsid w:val="0033045A"/>
    <w:rsid w:val="00343214"/>
    <w:rsid w:val="00361C00"/>
    <w:rsid w:val="00387759"/>
    <w:rsid w:val="00395FA1"/>
    <w:rsid w:val="003E15D4"/>
    <w:rsid w:val="00401BFE"/>
    <w:rsid w:val="00407ED4"/>
    <w:rsid w:val="00411CCE"/>
    <w:rsid w:val="0041666E"/>
    <w:rsid w:val="00421060"/>
    <w:rsid w:val="0044686F"/>
    <w:rsid w:val="00454F9C"/>
    <w:rsid w:val="00471C19"/>
    <w:rsid w:val="004867E3"/>
    <w:rsid w:val="00494A28"/>
    <w:rsid w:val="004C0004"/>
    <w:rsid w:val="004C5D52"/>
    <w:rsid w:val="004F0F25"/>
    <w:rsid w:val="004F2436"/>
    <w:rsid w:val="0050519A"/>
    <w:rsid w:val="005072A1"/>
    <w:rsid w:val="00514517"/>
    <w:rsid w:val="00545827"/>
    <w:rsid w:val="00560270"/>
    <w:rsid w:val="00595A56"/>
    <w:rsid w:val="005C2568"/>
    <w:rsid w:val="005F1B17"/>
    <w:rsid w:val="006037C0"/>
    <w:rsid w:val="006631B6"/>
    <w:rsid w:val="00680577"/>
    <w:rsid w:val="006F74FA"/>
    <w:rsid w:val="00731ADD"/>
    <w:rsid w:val="00734777"/>
    <w:rsid w:val="00747932"/>
    <w:rsid w:val="00751A4A"/>
    <w:rsid w:val="00756632"/>
    <w:rsid w:val="00762C74"/>
    <w:rsid w:val="00786EC0"/>
    <w:rsid w:val="007945B0"/>
    <w:rsid w:val="007B6C4F"/>
    <w:rsid w:val="007D1690"/>
    <w:rsid w:val="007E22AD"/>
    <w:rsid w:val="00817416"/>
    <w:rsid w:val="00842779"/>
    <w:rsid w:val="00865F67"/>
    <w:rsid w:val="00881A7B"/>
    <w:rsid w:val="008840E5"/>
    <w:rsid w:val="00887B3E"/>
    <w:rsid w:val="00897D9F"/>
    <w:rsid w:val="008C2AC6"/>
    <w:rsid w:val="00930C23"/>
    <w:rsid w:val="0093193B"/>
    <w:rsid w:val="009509D8"/>
    <w:rsid w:val="00950B64"/>
    <w:rsid w:val="00981893"/>
    <w:rsid w:val="009B65D7"/>
    <w:rsid w:val="009C0D44"/>
    <w:rsid w:val="00A1687D"/>
    <w:rsid w:val="00A36598"/>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5455"/>
    <w:rsid w:val="00C61C0C"/>
    <w:rsid w:val="00C75CC6"/>
    <w:rsid w:val="00C941CB"/>
    <w:rsid w:val="00CC2357"/>
    <w:rsid w:val="00CC4F6F"/>
    <w:rsid w:val="00CF071A"/>
    <w:rsid w:val="00D058B8"/>
    <w:rsid w:val="00D56C11"/>
    <w:rsid w:val="00D834A0"/>
    <w:rsid w:val="00D872DF"/>
    <w:rsid w:val="00D91E21"/>
    <w:rsid w:val="00D92A61"/>
    <w:rsid w:val="00DA3CCB"/>
    <w:rsid w:val="00DA7FCD"/>
    <w:rsid w:val="00E0457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0C79A8"/>
  <w15:chartTrackingRefBased/>
  <w15:docId w15:val="{E698FEF3-5D2C-49CE-BF78-4718C2793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36598"/>
    <w:pPr>
      <w:spacing w:before="480" w:after="240"/>
    </w:pPr>
  </w:style>
  <w:style w:type="paragraph" w:customStyle="1" w:styleId="NormalHanging12a">
    <w:name w:val="NormalHanging12a"/>
    <w:basedOn w:val="Normal"/>
    <w:rsid w:val="00A36598"/>
    <w:pPr>
      <w:spacing w:after="240"/>
      <w:ind w:left="567" w:hanging="567"/>
    </w:pPr>
  </w:style>
  <w:style w:type="paragraph" w:styleId="Revision">
    <w:name w:val="Revision"/>
    <w:hidden/>
    <w:uiPriority w:val="99"/>
    <w:semiHidden/>
    <w:rsid w:val="00CC4F6F"/>
    <w:rPr>
      <w:sz w:val="24"/>
      <w:lang w:val="es-ES_tradnl"/>
    </w:rPr>
  </w:style>
  <w:style w:type="character" w:styleId="Hyperlink">
    <w:name w:val="Hyperlink"/>
    <w:basedOn w:val="DefaultParagraphFont"/>
    <w:rsid w:val="007B6C4F"/>
    <w:rPr>
      <w:color w:val="0563C1" w:themeColor="hyperlink"/>
      <w:u w:val="single"/>
    </w:rPr>
  </w:style>
  <w:style w:type="character" w:styleId="UnresolvedMention">
    <w:name w:val="Unresolved Mention"/>
    <w:basedOn w:val="DefaultParagraphFont"/>
    <w:uiPriority w:val="99"/>
    <w:semiHidden/>
    <w:unhideWhenUsed/>
    <w:rsid w:val="007B6C4F"/>
    <w:rPr>
      <w:color w:val="605E5C"/>
      <w:shd w:val="clear" w:color="auto" w:fill="E1DFDD"/>
    </w:rPr>
  </w:style>
  <w:style w:type="character" w:styleId="CommentReference">
    <w:name w:val="annotation reference"/>
    <w:basedOn w:val="DefaultParagraphFont"/>
    <w:rsid w:val="0033045A"/>
    <w:rPr>
      <w:sz w:val="16"/>
      <w:szCs w:val="16"/>
    </w:rPr>
  </w:style>
  <w:style w:type="paragraph" w:styleId="CommentText">
    <w:name w:val="annotation text"/>
    <w:basedOn w:val="Normal"/>
    <w:link w:val="CommentTextChar"/>
    <w:rsid w:val="0033045A"/>
    <w:rPr>
      <w:sz w:val="20"/>
    </w:rPr>
  </w:style>
  <w:style w:type="character" w:customStyle="1" w:styleId="CommentTextChar">
    <w:name w:val="Comment Text Char"/>
    <w:basedOn w:val="DefaultParagraphFont"/>
    <w:link w:val="CommentText"/>
    <w:rsid w:val="0033045A"/>
    <w:rPr>
      <w:lang w:val="es-ES_tradnl"/>
    </w:rPr>
  </w:style>
  <w:style w:type="paragraph" w:styleId="CommentSubject">
    <w:name w:val="annotation subject"/>
    <w:basedOn w:val="CommentText"/>
    <w:next w:val="CommentText"/>
    <w:link w:val="CommentSubjectChar"/>
    <w:rsid w:val="0033045A"/>
    <w:rPr>
      <w:b/>
      <w:bCs/>
    </w:rPr>
  </w:style>
  <w:style w:type="character" w:customStyle="1" w:styleId="CommentSubjectChar">
    <w:name w:val="Comment Subject Char"/>
    <w:basedOn w:val="CommentTextChar"/>
    <w:link w:val="CommentSubject"/>
    <w:rsid w:val="0033045A"/>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468988">
      <w:bodyDiv w:val="1"/>
      <w:marLeft w:val="0"/>
      <w:marRight w:val="0"/>
      <w:marTop w:val="0"/>
      <w:marBottom w:val="0"/>
      <w:divBdr>
        <w:top w:val="none" w:sz="0" w:space="0" w:color="auto"/>
        <w:left w:val="none" w:sz="0" w:space="0" w:color="auto"/>
        <w:bottom w:val="none" w:sz="0" w:space="0" w:color="auto"/>
        <w:right w:val="none" w:sz="0" w:space="0" w:color="auto"/>
      </w:divBdr>
    </w:div>
    <w:div w:id="1836453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5/1914/oj" TargetMode="External"/><Relationship Id="rId1" Type="http://schemas.openxmlformats.org/officeDocument/2006/relationships/hyperlink" Target="http://data.europa.eu/eli/reg/2021/1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644</Words>
  <Characters>3369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Manel_start</dc:creator>
  <cp:keywords/>
  <cp:lastModifiedBy>LAPORTA GRAU Manuel</cp:lastModifiedBy>
  <cp:revision>2</cp:revision>
  <cp:lastPrinted>2004-11-19T15:42:00Z</cp:lastPrinted>
  <dcterms:created xsi:type="dcterms:W3CDTF">2025-10-22T14:01:00Z</dcterms:created>
  <dcterms:modified xsi:type="dcterms:W3CDTF">2025-10-22T14:01:00Z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B10-0460/2025</vt:lpwstr>
  </property>
  <property fmtid="{D5CDD505-2E9C-101B-9397-08002B2CF9AE}" pid="4" name="&lt;Type&gt;">
    <vt:lpwstr>RR</vt:lpwstr>
  </property>
</Properties>
</file>