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5B5" w14:paraId="035CA591" w14:textId="77777777" w:rsidTr="0010095E">
        <w:trPr>
          <w:trHeight w:hRule="exact" w:val="1418"/>
        </w:trPr>
        <w:tc>
          <w:tcPr>
            <w:tcW w:w="6804" w:type="dxa"/>
            <w:shd w:val="clear" w:color="auto" w:fill="auto"/>
            <w:vAlign w:val="center"/>
          </w:tcPr>
          <w:p w14:paraId="6C28D04A" w14:textId="77777777" w:rsidR="00751A4A" w:rsidRPr="005235B5" w:rsidRDefault="00397D8F" w:rsidP="0010095E">
            <w:pPr>
              <w:pStyle w:val="EPName"/>
            </w:pPr>
            <w:r w:rsidRPr="005235B5">
              <w:t>Europos Parlamentas</w:t>
            </w:r>
          </w:p>
          <w:p w14:paraId="74CBA822" w14:textId="77777777" w:rsidR="00751A4A" w:rsidRPr="005235B5" w:rsidRDefault="005F1B17" w:rsidP="005F1B17">
            <w:pPr>
              <w:pStyle w:val="EPTerm"/>
              <w:rPr>
                <w:rStyle w:val="HideTWBExt"/>
                <w:noProof w:val="0"/>
                <w:vanish w:val="0"/>
                <w:color w:val="auto"/>
              </w:rPr>
            </w:pPr>
            <w:r w:rsidRPr="005235B5">
              <w:t>2024</w:t>
            </w:r>
            <w:r w:rsidR="00817416" w:rsidRPr="005235B5">
              <w:t>-202</w:t>
            </w:r>
            <w:r w:rsidRPr="005235B5">
              <w:t>9</w:t>
            </w:r>
          </w:p>
        </w:tc>
        <w:tc>
          <w:tcPr>
            <w:tcW w:w="2268" w:type="dxa"/>
            <w:shd w:val="clear" w:color="auto" w:fill="auto"/>
          </w:tcPr>
          <w:p w14:paraId="43FE06EE" w14:textId="77777777" w:rsidR="00751A4A" w:rsidRPr="005235B5" w:rsidRDefault="00187494" w:rsidP="0010095E">
            <w:pPr>
              <w:pStyle w:val="EPLogo"/>
            </w:pPr>
            <w:r w:rsidRPr="005235B5">
              <w:rPr>
                <w:noProof/>
                <w:lang w:eastAsia="ja-JP"/>
              </w:rPr>
              <w:drawing>
                <wp:inline distT="0" distB="0" distL="0" distR="0" wp14:anchorId="0E6D4786" wp14:editId="115D90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485BA2" w14:textId="77777777" w:rsidR="00D058B8" w:rsidRPr="005235B5" w:rsidRDefault="00D058B8" w:rsidP="004C5D52">
      <w:pPr>
        <w:pStyle w:val="LineTop"/>
      </w:pPr>
    </w:p>
    <w:p w14:paraId="36F012EB" w14:textId="77777777" w:rsidR="00680577" w:rsidRPr="005235B5" w:rsidRDefault="00397D8F" w:rsidP="00680577">
      <w:pPr>
        <w:pStyle w:val="EPBodyTA1"/>
      </w:pPr>
      <w:r w:rsidRPr="005235B5">
        <w:t>PRIIMTI TEKSTAI</w:t>
      </w:r>
    </w:p>
    <w:p w14:paraId="33129CA3" w14:textId="77777777" w:rsidR="00D058B8" w:rsidRPr="005235B5" w:rsidRDefault="00D058B8" w:rsidP="00D058B8">
      <w:pPr>
        <w:pStyle w:val="LineBottom"/>
      </w:pPr>
    </w:p>
    <w:p w14:paraId="6C0FD5D4" w14:textId="76AA6A4A" w:rsidR="00397D8F" w:rsidRPr="005235B5" w:rsidRDefault="00397D8F" w:rsidP="00397D8F">
      <w:pPr>
        <w:pStyle w:val="ATHeading1"/>
      </w:pPr>
      <w:bookmarkStart w:id="0" w:name="TANumber"/>
      <w:r w:rsidRPr="005235B5">
        <w:t>P10_TA(2025)0</w:t>
      </w:r>
      <w:r w:rsidR="008B1149">
        <w:t>243</w:t>
      </w:r>
      <w:bookmarkEnd w:id="0"/>
    </w:p>
    <w:p w14:paraId="368B2432" w14:textId="64E114DC" w:rsidR="00397D8F" w:rsidRPr="005235B5" w:rsidRDefault="00DC7339" w:rsidP="00397D8F">
      <w:pPr>
        <w:pStyle w:val="ATHeading2"/>
      </w:pPr>
      <w:bookmarkStart w:id="1" w:name="title"/>
      <w:r>
        <w:t>N</w:t>
      </w:r>
      <w:r w:rsidRPr="00DC7339">
        <w:t>eprieštara</w:t>
      </w:r>
      <w:r>
        <w:t>vimas</w:t>
      </w:r>
      <w:r w:rsidRPr="00DC7339">
        <w:t xml:space="preserve"> deleguotajam </w:t>
      </w:r>
      <w:r>
        <w:t xml:space="preserve">aktui: </w:t>
      </w:r>
      <w:r w:rsidRPr="00DC7339">
        <w:t>ERPF, ESF+, Sanglaudos fondo ir TPF intervencinių priemonių rūšių matmenų ir kodų nomenklatūr</w:t>
      </w:r>
      <w:r>
        <w:t>a</w:t>
      </w:r>
      <w:bookmarkEnd w:id="1"/>
    </w:p>
    <w:p w14:paraId="12F86783" w14:textId="77777777" w:rsidR="00397D8F" w:rsidRPr="005235B5" w:rsidRDefault="00397D8F" w:rsidP="00397D8F">
      <w:pPr>
        <w:rPr>
          <w:i/>
          <w:vanish/>
        </w:rPr>
      </w:pPr>
      <w:r w:rsidRPr="005235B5">
        <w:rPr>
          <w:i/>
        </w:rPr>
        <w:fldChar w:fldCharType="begin"/>
      </w:r>
      <w:r w:rsidRPr="005235B5">
        <w:rPr>
          <w:i/>
        </w:rPr>
        <w:instrText xml:space="preserve"> TC"(</w:instrText>
      </w:r>
      <w:bookmarkStart w:id="2" w:name="DocNumber"/>
      <w:r w:rsidRPr="005235B5">
        <w:rPr>
          <w:i/>
        </w:rPr>
        <w:instrText>B10-0460/2025</w:instrText>
      </w:r>
      <w:bookmarkEnd w:id="2"/>
      <w:r w:rsidRPr="005235B5">
        <w:rPr>
          <w:i/>
        </w:rPr>
        <w:instrText xml:space="preserve">)"\l3 \n&gt; \* MERGEFORMAT </w:instrText>
      </w:r>
      <w:r w:rsidRPr="005235B5">
        <w:rPr>
          <w:i/>
        </w:rPr>
        <w:fldChar w:fldCharType="end"/>
      </w:r>
    </w:p>
    <w:p w14:paraId="5EA7BBCB" w14:textId="77777777" w:rsidR="00397D8F" w:rsidRPr="005235B5" w:rsidRDefault="00397D8F" w:rsidP="00397D8F">
      <w:pPr>
        <w:rPr>
          <w:vanish/>
        </w:rPr>
      </w:pPr>
      <w:bookmarkStart w:id="3" w:name="PE"/>
      <w:r w:rsidRPr="005235B5">
        <w:rPr>
          <w:vanish/>
        </w:rPr>
        <w:t>PE778.177</w:t>
      </w:r>
      <w:bookmarkEnd w:id="3"/>
    </w:p>
    <w:p w14:paraId="1B866861" w14:textId="06880990" w:rsidR="00397D8F" w:rsidRPr="005235B5" w:rsidRDefault="00397D8F" w:rsidP="00E101AB">
      <w:pPr>
        <w:pStyle w:val="ATHeading3"/>
      </w:pPr>
      <w:bookmarkStart w:id="4" w:name="Sujet"/>
      <w:r w:rsidRPr="005235B5">
        <w:t xml:space="preserve">Europos Parlamento sprendimas neprieštarauti 2025 m. rugsėjo 22 d. Komisijos deleguotajam reglamentui, kuriuo dėl ERPF, ESF+, Sanglaudos fondo ir TPF intervencinių priemonių rūšių matmenų ir kodų nomenklatūros iš dalies keičiamas Europos Parlamento ir Tarybos reglamento (ES) 2021/1060 I priedas </w:t>
      </w:r>
      <w:bookmarkStart w:id="5" w:name="References"/>
      <w:r w:rsidRPr="005235B5">
        <w:t>(C(2025)06376 – 2025/2888(DEA))</w:t>
      </w:r>
      <w:bookmarkEnd w:id="5"/>
    </w:p>
    <w:p w14:paraId="7A81FC0A" w14:textId="77777777" w:rsidR="00BD0D1D" w:rsidRPr="005235B5" w:rsidRDefault="00BD0D1D" w:rsidP="00BD0D1D">
      <w:pPr>
        <w:pStyle w:val="EPComma"/>
        <w:rPr>
          <w:i/>
        </w:rPr>
      </w:pPr>
      <w:bookmarkStart w:id="6" w:name="TextBodyBegin"/>
      <w:bookmarkEnd w:id="4"/>
      <w:bookmarkEnd w:id="6"/>
      <w:r w:rsidRPr="005235B5">
        <w:rPr>
          <w:i/>
        </w:rPr>
        <w:t>Europos Parlamentas,</w:t>
      </w:r>
    </w:p>
    <w:p w14:paraId="67AF0A8F" w14:textId="583F55BE" w:rsidR="00BD0D1D" w:rsidRPr="005235B5" w:rsidRDefault="00BD0D1D" w:rsidP="00BD0D1D">
      <w:pPr>
        <w:pStyle w:val="NormalHanging12a"/>
      </w:pPr>
      <w:r w:rsidRPr="005235B5">
        <w:t>–</w:t>
      </w:r>
      <w:r w:rsidRPr="005235B5">
        <w:tab/>
        <w:t xml:space="preserve">atsižvelgdamas į Komisijos deleguotąjį reglamentą </w:t>
      </w:r>
      <w:r w:rsidR="00DA18E0">
        <w:t>(</w:t>
      </w:r>
      <w:r w:rsidRPr="005235B5">
        <w:t>C(2025)06376</w:t>
      </w:r>
      <w:r w:rsidR="00DA18E0">
        <w:t>)</w:t>
      </w:r>
      <w:r w:rsidRPr="005235B5">
        <w:t>,</w:t>
      </w:r>
    </w:p>
    <w:p w14:paraId="413504C3" w14:textId="77777777" w:rsidR="00BD0D1D" w:rsidRPr="005235B5" w:rsidRDefault="00BD0D1D" w:rsidP="00BD0D1D">
      <w:pPr>
        <w:pStyle w:val="NormalHanging12a"/>
      </w:pPr>
      <w:r w:rsidRPr="005235B5">
        <w:t>–</w:t>
      </w:r>
      <w:r w:rsidRPr="005235B5">
        <w:tab/>
        <w:t>atsižvelgdamas į Komisijos 2025 m. rugsėjo 22 d. raštą, kuriame ji prašo Parlamento pareikšti, kad jis neprieštarauja deleguotajam reglamentui,</w:t>
      </w:r>
    </w:p>
    <w:p w14:paraId="2A048D80" w14:textId="10C93AAF" w:rsidR="00BD0D1D" w:rsidRPr="005235B5" w:rsidRDefault="00BD0D1D" w:rsidP="00BD0D1D">
      <w:pPr>
        <w:pStyle w:val="NormalHanging12a"/>
      </w:pPr>
      <w:r w:rsidRPr="005235B5">
        <w:t>–</w:t>
      </w:r>
      <w:r w:rsidRPr="005235B5">
        <w:tab/>
        <w:t xml:space="preserve">atsižvelgdamas į Regioninės plėtros komiteto </w:t>
      </w:r>
      <w:r w:rsidR="00E101AB" w:rsidRPr="005235B5">
        <w:t>202</w:t>
      </w:r>
      <w:r w:rsidR="00E101AB">
        <w:t>5</w:t>
      </w:r>
      <w:r w:rsidR="00E101AB" w:rsidRPr="005235B5">
        <w:t xml:space="preserve"> m. </w:t>
      </w:r>
      <w:r w:rsidR="00E101AB">
        <w:t>spalio</w:t>
      </w:r>
      <w:r w:rsidR="00E101AB" w:rsidRPr="005235B5">
        <w:t> </w:t>
      </w:r>
      <w:r w:rsidR="00E101AB">
        <w:t>1</w:t>
      </w:r>
      <w:r w:rsidR="00E101AB" w:rsidRPr="005235B5">
        <w:t>4 d.</w:t>
      </w:r>
      <w:r w:rsidRPr="005235B5">
        <w:t xml:space="preserve"> laišką Komitetų pirmininkų sueigos pirmininkui,</w:t>
      </w:r>
    </w:p>
    <w:p w14:paraId="0BB5271E" w14:textId="77777777" w:rsidR="00BD0D1D" w:rsidRPr="005235B5" w:rsidRDefault="00BD0D1D" w:rsidP="00BD0D1D">
      <w:pPr>
        <w:pStyle w:val="NormalHanging12a"/>
      </w:pPr>
      <w:r w:rsidRPr="005235B5">
        <w:t>–</w:t>
      </w:r>
      <w:r w:rsidRPr="005235B5">
        <w:tab/>
        <w:t>atsižvelgdamas į Sutarties dėl Europos Sąjungos veikimo 290 straipsnį,</w:t>
      </w:r>
    </w:p>
    <w:p w14:paraId="3FAA658B" w14:textId="77777777" w:rsidR="00BD0D1D" w:rsidRPr="005235B5" w:rsidRDefault="00BD0D1D" w:rsidP="00BD0D1D">
      <w:pPr>
        <w:pStyle w:val="NormalHanging12a"/>
      </w:pPr>
      <w:r w:rsidRPr="005235B5">
        <w:t>–</w:t>
      </w:r>
      <w:r w:rsidRPr="005235B5">
        <w:tab/>
        <w:t>atsižvelgdamas į 2021 m. birželio 24 d. Europos Parlamento ir Tarybos reglamentą (ES) 2021/1060, kuriuo nustatomos bendros Europos regioninės plėtros fondo, „Europos socialinio fondo +“, Sanglaudos fondo, Teisingos pertvarkos fondo ir Europos jūrų reikalų, žuvininkystės ir akvakultūros fondo nuostatos ir šių fondų bei Prieglobsčio, migracijos ir integracijos fondo, Vidaus saugumo fondo ir Sienų valdymo ir vizų finansinės paramos priemonės taisyklės</w:t>
      </w:r>
      <w:r w:rsidRPr="005235B5">
        <w:rPr>
          <w:vertAlign w:val="superscript"/>
        </w:rPr>
        <w:footnoteReference w:id="1"/>
      </w:r>
      <w:r w:rsidRPr="005235B5">
        <w:t>, ypač į jo 113 straipsnį ir 114 straipsnio 6 dalį,</w:t>
      </w:r>
    </w:p>
    <w:p w14:paraId="07064F74" w14:textId="77777777" w:rsidR="00BD0D1D" w:rsidRPr="005235B5" w:rsidRDefault="00BD0D1D" w:rsidP="00BD0D1D">
      <w:pPr>
        <w:pStyle w:val="NormalHanging12a"/>
      </w:pPr>
      <w:r w:rsidRPr="005235B5">
        <w:t>–</w:t>
      </w:r>
      <w:r w:rsidRPr="005235B5">
        <w:tab/>
        <w:t>atsižvelgdamas į Darbo tvarkos taisyklių 114 straipsnio 6 dalį,</w:t>
      </w:r>
    </w:p>
    <w:p w14:paraId="1822D355" w14:textId="77777777" w:rsidR="00BD0D1D" w:rsidRDefault="00BD0D1D" w:rsidP="00BD0D1D">
      <w:pPr>
        <w:pStyle w:val="NormalHanging12a"/>
      </w:pPr>
      <w:r w:rsidRPr="005235B5">
        <w:t>–</w:t>
      </w:r>
      <w:r w:rsidRPr="005235B5">
        <w:tab/>
        <w:t>atsižvelgdamas į Regioninės plėtros komiteto rekomendaciją dėl sprendimo,</w:t>
      </w:r>
    </w:p>
    <w:p w14:paraId="0D0E0FCB" w14:textId="5B60141B" w:rsidR="008B1149" w:rsidRPr="005235B5" w:rsidRDefault="008B1149" w:rsidP="00BD0D1D">
      <w:pPr>
        <w:pStyle w:val="NormalHanging12a"/>
      </w:pPr>
      <w:r w:rsidRPr="005235B5">
        <w:t>–</w:t>
      </w:r>
      <w:r w:rsidRPr="005235B5">
        <w:tab/>
      </w:r>
      <w:r w:rsidR="007C66B4" w:rsidRPr="007C66B4">
        <w:t xml:space="preserve">atsižvelgdamas į tai, kad per Darbo tvarkos taisyklių 114 straipsnio 6 dalies trečioje ir ketvirtoje įtraukose nustatytą terminą, kuris pasibaigė 2025 m. </w:t>
      </w:r>
      <w:r w:rsidR="007C66B4">
        <w:t>spalio</w:t>
      </w:r>
      <w:r w:rsidR="007C66B4" w:rsidRPr="007C66B4">
        <w:t xml:space="preserve"> </w:t>
      </w:r>
      <w:r w:rsidR="007C66B4">
        <w:t>2</w:t>
      </w:r>
      <w:r w:rsidR="007C66B4" w:rsidRPr="007C66B4">
        <w:t>1 d., nebuvo pareikšta prieštaravimų,</w:t>
      </w:r>
    </w:p>
    <w:p w14:paraId="0B123495" w14:textId="77777777" w:rsidR="00BD0D1D" w:rsidRPr="005235B5" w:rsidRDefault="00BD0D1D" w:rsidP="00BD0D1D">
      <w:pPr>
        <w:pStyle w:val="NormalHanging12a"/>
      </w:pPr>
      <w:r w:rsidRPr="005235B5">
        <w:t>A.</w:t>
      </w:r>
      <w:r w:rsidRPr="005235B5">
        <w:tab/>
        <w:t xml:space="preserve">kadangi, siekdama sudaryti sąlygas valstybėms narėms prasmingai perprogramuoti </w:t>
      </w:r>
      <w:r w:rsidRPr="005235B5">
        <w:lastRenderedPageBreak/>
        <w:t>programas atliekant laikotarpio vidurio peržiūrą ir sutelkti išteklius naujiems strateginiams Sąjungos prioritetams, nustatytiems Reglamente (ES) 2021/1060, 2025 m. balandžio 4 d. Komisija pateikė prašymą savo pasiūlymui dėl reglamento, kuriuo iš dalies keičiami reglamentai (ES) 2021/1058 ir (ES) 2021/1056, kiek tai susiję su konkrečiomis priemonėmis strateginiams uždaviniams spręsti atliekant laikotarpio vidurio peržiūrą</w:t>
      </w:r>
      <w:r w:rsidRPr="005235B5">
        <w:rPr>
          <w:vertAlign w:val="superscript"/>
        </w:rPr>
        <w:footnoteReference w:id="2"/>
      </w:r>
      <w:r w:rsidRPr="005235B5">
        <w:t>, taikyti skubos procedūrą pagal Europos Parlamento darbo tvarkos taisyklių 170 straipsnį; kadangi Komisija tą pasiūlymą pristatė 2025 m. balandžio 9 d. Regioninės plėtros komiteto posėdyje;</w:t>
      </w:r>
    </w:p>
    <w:p w14:paraId="5477DD4B" w14:textId="77777777" w:rsidR="00BD0D1D" w:rsidRPr="005235B5" w:rsidRDefault="00BD0D1D" w:rsidP="00BD0D1D">
      <w:pPr>
        <w:pStyle w:val="NormalHanging12a"/>
      </w:pPr>
      <w:r w:rsidRPr="005235B5">
        <w:t>B.</w:t>
      </w:r>
      <w:r w:rsidRPr="005235B5">
        <w:tab/>
        <w:t>kadangi 2025 m. gegužės 5 d. posėdyje Regioninės plėtros komitetas nusprendė pritarti prašymui taikyti skubos procedūrą pagal Darbo tvarkos taisyklių 170 straipsnio 5 dalį ir buvo priimtas Europos Parlamento ir Tarybos reglamentas (ES) 2025/1914</w:t>
      </w:r>
      <w:r w:rsidRPr="005235B5">
        <w:rPr>
          <w:vertAlign w:val="superscript"/>
        </w:rPr>
        <w:footnoteReference w:id="3"/>
      </w:r>
      <w:r w:rsidRPr="005235B5">
        <w:t>;</w:t>
      </w:r>
    </w:p>
    <w:p w14:paraId="157163AF" w14:textId="026200D0" w:rsidR="00BD0D1D" w:rsidRPr="005235B5" w:rsidRDefault="00BD0D1D" w:rsidP="00BD0D1D">
      <w:pPr>
        <w:pStyle w:val="NormalHanging12a"/>
      </w:pPr>
      <w:r w:rsidRPr="005235B5">
        <w:t>C.</w:t>
      </w:r>
      <w:r w:rsidRPr="005235B5">
        <w:tab/>
        <w:t>kadangi Komisijos deleguotasis reglamentas yra būtinas siekiant užtikrinti Reglamento (ES) 2021/1060 ir konkretiems fondams skirtų reglamentų (ERPF/Sanglaudos fondo, ESF+ ir TPF reglamentų) suderinamumą ir nuoseklumą, siekiant užtikrinti, kad iš dalies pakeisti ir naujai nustatyti konkretūs tikslai pagal Reglamentą (ES) 2025/1914 galėtų būti įgyvendinti į Reglamento (ES) 2021/1060 I priedą įtraukiant atitinkamas intervencinių priemonių sritis, ir sudaryti sąlygas jomis naudotis įgyvendinant programas ir teikiant ataskaitas;</w:t>
      </w:r>
    </w:p>
    <w:p w14:paraId="3A09F775" w14:textId="77777777" w:rsidR="00BD0D1D" w:rsidRPr="005235B5" w:rsidRDefault="00BD0D1D" w:rsidP="00BD0D1D">
      <w:pPr>
        <w:pStyle w:val="NormalHanging12a"/>
      </w:pPr>
      <w:r w:rsidRPr="005235B5">
        <w:t>1.</w:t>
      </w:r>
      <w:r w:rsidRPr="005235B5">
        <w:tab/>
        <w:t>pareiškia, kad neprieštarauja deleguotajam reglamentui;</w:t>
      </w:r>
    </w:p>
    <w:p w14:paraId="6D7E5B13" w14:textId="1328BDA8" w:rsidR="00E365E1" w:rsidRPr="005235B5" w:rsidRDefault="00BD0D1D" w:rsidP="00846864">
      <w:pPr>
        <w:ind w:left="567" w:hanging="567"/>
        <w:rPr>
          <w:lang w:eastAsia="fr-FR"/>
        </w:rPr>
      </w:pPr>
      <w:r w:rsidRPr="005235B5">
        <w:t>2.</w:t>
      </w:r>
      <w:r w:rsidRPr="005235B5">
        <w:tab/>
        <w:t xml:space="preserve">paveda Pirmininkei perduoti šį sprendimą </w:t>
      </w:r>
      <w:r w:rsidR="005235B5" w:rsidRPr="005235B5">
        <w:t>Tarybai ir Komisijai.</w:t>
      </w:r>
    </w:p>
    <w:sectPr w:rsidR="00E365E1" w:rsidRPr="005235B5" w:rsidSect="005235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5A120" w14:textId="77777777" w:rsidR="00397D8F" w:rsidRPr="005235B5" w:rsidRDefault="00397D8F">
      <w:r w:rsidRPr="005235B5">
        <w:separator/>
      </w:r>
    </w:p>
  </w:endnote>
  <w:endnote w:type="continuationSeparator" w:id="0">
    <w:p w14:paraId="18CF0E8B" w14:textId="77777777" w:rsidR="00397D8F" w:rsidRPr="005235B5" w:rsidRDefault="00397D8F">
      <w:r w:rsidRPr="005235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F7D8B" w14:textId="77777777" w:rsidR="00397D8F" w:rsidRPr="005235B5" w:rsidRDefault="00397D8F">
      <w:r w:rsidRPr="005235B5">
        <w:separator/>
      </w:r>
    </w:p>
  </w:footnote>
  <w:footnote w:type="continuationSeparator" w:id="0">
    <w:p w14:paraId="2A6DBAF7" w14:textId="77777777" w:rsidR="00397D8F" w:rsidRPr="005235B5" w:rsidRDefault="00397D8F">
      <w:r w:rsidRPr="005235B5">
        <w:continuationSeparator/>
      </w:r>
    </w:p>
  </w:footnote>
  <w:footnote w:id="1">
    <w:p w14:paraId="1B74FC60" w14:textId="506E15EE" w:rsidR="00BD0D1D" w:rsidRPr="005235B5" w:rsidRDefault="00BD0D1D" w:rsidP="005235B5">
      <w:pPr>
        <w:pStyle w:val="FootnoteText"/>
        <w:ind w:left="567" w:hanging="567"/>
        <w:rPr>
          <w:sz w:val="24"/>
          <w:lang w:val="lt-LT"/>
        </w:rPr>
      </w:pPr>
      <w:r w:rsidRPr="005235B5">
        <w:rPr>
          <w:rStyle w:val="FootnoteReference"/>
          <w:sz w:val="24"/>
          <w:lang w:val="lt-LT"/>
        </w:rPr>
        <w:footnoteRef/>
      </w:r>
      <w:r w:rsidR="005235B5" w:rsidRPr="005235B5">
        <w:rPr>
          <w:sz w:val="24"/>
          <w:lang w:val="lt-LT"/>
        </w:rPr>
        <w:t xml:space="preserve"> </w:t>
      </w:r>
      <w:r w:rsidR="005235B5" w:rsidRPr="005235B5">
        <w:rPr>
          <w:sz w:val="24"/>
          <w:lang w:val="lt-LT"/>
        </w:rPr>
        <w:tab/>
      </w:r>
      <w:r w:rsidRPr="005235B5">
        <w:rPr>
          <w:sz w:val="24"/>
          <w:lang w:val="lt-LT"/>
        </w:rPr>
        <w:t xml:space="preserve">OL L 231, 2021 6 30, p. 159, ELI: </w:t>
      </w:r>
      <w:hyperlink r:id="rId1" w:history="1">
        <w:r w:rsidRPr="00666300">
          <w:rPr>
            <w:rStyle w:val="Hyperlink"/>
            <w:sz w:val="24"/>
            <w:lang w:val="lt-LT"/>
          </w:rPr>
          <w:t>http://data.europa.eu/eli/reg/2021/1060/oj</w:t>
        </w:r>
      </w:hyperlink>
      <w:r w:rsidRPr="005235B5">
        <w:rPr>
          <w:sz w:val="24"/>
          <w:lang w:val="lt-LT"/>
        </w:rPr>
        <w:t>.</w:t>
      </w:r>
    </w:p>
  </w:footnote>
  <w:footnote w:id="2">
    <w:p w14:paraId="72029CE1" w14:textId="3206E3AE" w:rsidR="00BD0D1D" w:rsidRPr="005235B5" w:rsidRDefault="00BD0D1D" w:rsidP="005235B5">
      <w:pPr>
        <w:pStyle w:val="FootnoteText"/>
        <w:ind w:left="567" w:hanging="567"/>
        <w:rPr>
          <w:sz w:val="24"/>
          <w:lang w:val="lt-LT"/>
        </w:rPr>
      </w:pPr>
      <w:r w:rsidRPr="005235B5">
        <w:rPr>
          <w:rStyle w:val="FootnoteReference"/>
          <w:sz w:val="24"/>
          <w:lang w:val="lt-LT"/>
        </w:rPr>
        <w:footnoteRef/>
      </w:r>
      <w:r w:rsidR="005235B5" w:rsidRPr="005235B5">
        <w:rPr>
          <w:sz w:val="24"/>
          <w:lang w:val="lt-LT"/>
        </w:rPr>
        <w:t xml:space="preserve"> </w:t>
      </w:r>
      <w:r w:rsidR="005235B5" w:rsidRPr="005235B5">
        <w:rPr>
          <w:sz w:val="24"/>
          <w:lang w:val="lt-LT"/>
        </w:rPr>
        <w:tab/>
      </w:r>
      <w:r w:rsidRPr="005235B5">
        <w:rPr>
          <w:sz w:val="24"/>
          <w:lang w:val="lt-LT"/>
        </w:rPr>
        <w:t>COM(2025)</w:t>
      </w:r>
      <w:r w:rsidR="00666300">
        <w:rPr>
          <w:sz w:val="24"/>
          <w:lang w:val="lt-LT"/>
        </w:rPr>
        <w:t>0</w:t>
      </w:r>
      <w:r w:rsidRPr="005235B5">
        <w:rPr>
          <w:sz w:val="24"/>
          <w:lang w:val="lt-LT"/>
        </w:rPr>
        <w:t>123</w:t>
      </w:r>
      <w:r w:rsidR="00666300">
        <w:rPr>
          <w:sz w:val="24"/>
          <w:lang w:val="lt-LT"/>
        </w:rPr>
        <w:t>.</w:t>
      </w:r>
    </w:p>
  </w:footnote>
  <w:footnote w:id="3">
    <w:p w14:paraId="694951CE" w14:textId="398ED8A9" w:rsidR="00BD0D1D" w:rsidRPr="005235B5" w:rsidRDefault="00BD0D1D" w:rsidP="005235B5">
      <w:pPr>
        <w:pStyle w:val="FootnoteText"/>
        <w:ind w:left="567" w:hanging="567"/>
        <w:rPr>
          <w:sz w:val="24"/>
          <w:lang w:val="lt-LT"/>
        </w:rPr>
      </w:pPr>
      <w:r w:rsidRPr="005235B5">
        <w:rPr>
          <w:rStyle w:val="FootnoteReference"/>
          <w:sz w:val="24"/>
          <w:lang w:val="lt-LT"/>
        </w:rPr>
        <w:footnoteRef/>
      </w:r>
      <w:r w:rsidR="005235B5" w:rsidRPr="005235B5">
        <w:rPr>
          <w:sz w:val="24"/>
          <w:lang w:val="lt-LT"/>
        </w:rPr>
        <w:t xml:space="preserve"> </w:t>
      </w:r>
      <w:r w:rsidR="005235B5" w:rsidRPr="005235B5">
        <w:rPr>
          <w:sz w:val="24"/>
          <w:lang w:val="lt-LT"/>
        </w:rPr>
        <w:tab/>
      </w:r>
      <w:r w:rsidRPr="005235B5">
        <w:rPr>
          <w:sz w:val="24"/>
          <w:lang w:val="lt-LT"/>
        </w:rPr>
        <w:t>2025 m. rugsėjo 18 d. Europos Parlamento ir Tarybos reglamentas (ES) 2025/1914, kuriuo iš dalies keičiami reglamentai (ES) 2021/1058 ir (ES) 2021/1056, kiek tai susiję su konkrečiomis priemonėmis strateginiams uždaviniams spręsti atliekant laikotarpio vidurio peržiūrą (OL L, 2025/1914, 2025 9 19, ELI: </w:t>
      </w:r>
      <w:hyperlink r:id="rId2" w:history="1">
        <w:r w:rsidR="008F38B4" w:rsidRPr="007665BE">
          <w:rPr>
            <w:rStyle w:val="Hyperlink"/>
            <w:sz w:val="24"/>
            <w:lang w:val="lt-LT"/>
          </w:rPr>
          <w:t>http://data.europa.eu/eli/reg/2025/1914/oj</w:t>
        </w:r>
      </w:hyperlink>
      <w:r w:rsidRPr="005235B5">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0284729">
    <w:abstractNumId w:val="9"/>
  </w:num>
  <w:num w:numId="2" w16cid:durableId="339164843">
    <w:abstractNumId w:val="9"/>
  </w:num>
  <w:num w:numId="3" w16cid:durableId="1708096732">
    <w:abstractNumId w:val="7"/>
  </w:num>
  <w:num w:numId="4" w16cid:durableId="663749420">
    <w:abstractNumId w:val="7"/>
  </w:num>
  <w:num w:numId="5" w16cid:durableId="1713534505">
    <w:abstractNumId w:val="6"/>
  </w:num>
  <w:num w:numId="6" w16cid:durableId="1696536304">
    <w:abstractNumId w:val="6"/>
  </w:num>
  <w:num w:numId="7" w16cid:durableId="1149709567">
    <w:abstractNumId w:val="5"/>
  </w:num>
  <w:num w:numId="8" w16cid:durableId="1383601852">
    <w:abstractNumId w:val="5"/>
  </w:num>
  <w:num w:numId="9" w16cid:durableId="1731229242">
    <w:abstractNumId w:val="4"/>
  </w:num>
  <w:num w:numId="10" w16cid:durableId="147014009">
    <w:abstractNumId w:val="4"/>
  </w:num>
  <w:num w:numId="11" w16cid:durableId="1227498465">
    <w:abstractNumId w:val="8"/>
  </w:num>
  <w:num w:numId="12" w16cid:durableId="1220438102">
    <w:abstractNumId w:val="8"/>
  </w:num>
  <w:num w:numId="13" w16cid:durableId="912786149">
    <w:abstractNumId w:val="3"/>
  </w:num>
  <w:num w:numId="14" w16cid:durableId="930311199">
    <w:abstractNumId w:val="3"/>
  </w:num>
  <w:num w:numId="15" w16cid:durableId="52852141">
    <w:abstractNumId w:val="2"/>
  </w:num>
  <w:num w:numId="16" w16cid:durableId="2009669125">
    <w:abstractNumId w:val="2"/>
  </w:num>
  <w:num w:numId="17" w16cid:durableId="1826318602">
    <w:abstractNumId w:val="1"/>
  </w:num>
  <w:num w:numId="18" w16cid:durableId="606811512">
    <w:abstractNumId w:val="1"/>
  </w:num>
  <w:num w:numId="19" w16cid:durableId="1878589949">
    <w:abstractNumId w:val="0"/>
  </w:num>
  <w:num w:numId="20" w16cid:durableId="1000473724">
    <w:abstractNumId w:val="0"/>
  </w:num>
  <w:num w:numId="21" w16cid:durableId="1722711125">
    <w:abstractNumId w:val="9"/>
  </w:num>
  <w:num w:numId="22" w16cid:durableId="1661959432">
    <w:abstractNumId w:val="7"/>
  </w:num>
  <w:num w:numId="23" w16cid:durableId="153112033">
    <w:abstractNumId w:val="6"/>
  </w:num>
  <w:num w:numId="24" w16cid:durableId="886530790">
    <w:abstractNumId w:val="5"/>
  </w:num>
  <w:num w:numId="25" w16cid:durableId="1345980308">
    <w:abstractNumId w:val="4"/>
  </w:num>
  <w:num w:numId="26" w16cid:durableId="171798718">
    <w:abstractNumId w:val="8"/>
  </w:num>
  <w:num w:numId="27" w16cid:durableId="1443184506">
    <w:abstractNumId w:val="3"/>
  </w:num>
  <w:num w:numId="28" w16cid:durableId="855270260">
    <w:abstractNumId w:val="2"/>
  </w:num>
  <w:num w:numId="29" w16cid:durableId="601231940">
    <w:abstractNumId w:val="1"/>
  </w:num>
  <w:num w:numId="30" w16cid:durableId="1384449751">
    <w:abstractNumId w:val="0"/>
  </w:num>
  <w:num w:numId="31" w16cid:durableId="119803899">
    <w:abstractNumId w:val="9"/>
  </w:num>
  <w:num w:numId="32" w16cid:durableId="16858573">
    <w:abstractNumId w:val="7"/>
  </w:num>
  <w:num w:numId="33" w16cid:durableId="1131703580">
    <w:abstractNumId w:val="6"/>
  </w:num>
  <w:num w:numId="34" w16cid:durableId="2064087952">
    <w:abstractNumId w:val="5"/>
  </w:num>
  <w:num w:numId="35" w16cid:durableId="77093881">
    <w:abstractNumId w:val="4"/>
  </w:num>
  <w:num w:numId="36" w16cid:durableId="651325581">
    <w:abstractNumId w:val="8"/>
  </w:num>
  <w:num w:numId="37" w16cid:durableId="1327325134">
    <w:abstractNumId w:val="3"/>
  </w:num>
  <w:num w:numId="38" w16cid:durableId="836767757">
    <w:abstractNumId w:val="2"/>
  </w:num>
  <w:num w:numId="39" w16cid:durableId="305545922">
    <w:abstractNumId w:val="1"/>
  </w:num>
  <w:num w:numId="40" w16cid:durableId="193933355">
    <w:abstractNumId w:val="0"/>
  </w:num>
  <w:num w:numId="41" w16cid:durableId="1706560555">
    <w:abstractNumId w:val="10"/>
  </w:num>
  <w:num w:numId="42" w16cid:durableId="535508785">
    <w:abstractNumId w:val="10"/>
  </w:num>
  <w:num w:numId="43" w16cid:durableId="1473719696">
    <w:abstractNumId w:val="10"/>
  </w:num>
  <w:num w:numId="44" w16cid:durableId="9473457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LT"/>
    <w:docVar w:name="dvnumam" w:val="0"/>
    <w:docVar w:name="dvpe" w:val="778.177"/>
    <w:docVar w:name="dvtitre" w:val="2025 m. spalio 22 d. Europos Parlamento sprendimas neprieštarauti 2025 m. rugsėjo 22 d. Komisijos deleguotajam reglamentui, kuriuo dėl ERPF, ESF+, Sanglaudos fondo ir TPF intervencinių priemonių rūšių matmenų ir kodų nomenklatūros iš dalies keičiamas Europos Parlamento ir Tarybos reglamento (ES) 2021/1060 I priedas _x000d__x000a_(C(2025)06376 – 2025/2888(DEA))"/>
  </w:docVars>
  <w:rsids>
    <w:rsidRoot w:val="00397D8F"/>
    <w:rsid w:val="00002272"/>
    <w:rsid w:val="00064002"/>
    <w:rsid w:val="000677B9"/>
    <w:rsid w:val="000831BA"/>
    <w:rsid w:val="000A42CC"/>
    <w:rsid w:val="000E7DD9"/>
    <w:rsid w:val="0010095E"/>
    <w:rsid w:val="00125B37"/>
    <w:rsid w:val="00187494"/>
    <w:rsid w:val="001F32AE"/>
    <w:rsid w:val="001F702C"/>
    <w:rsid w:val="002767FF"/>
    <w:rsid w:val="002B18FE"/>
    <w:rsid w:val="002B5493"/>
    <w:rsid w:val="002C0F5B"/>
    <w:rsid w:val="00343214"/>
    <w:rsid w:val="00361C00"/>
    <w:rsid w:val="00395FA1"/>
    <w:rsid w:val="00397D8F"/>
    <w:rsid w:val="003E15D4"/>
    <w:rsid w:val="00411CCE"/>
    <w:rsid w:val="00413962"/>
    <w:rsid w:val="0041666E"/>
    <w:rsid w:val="00421060"/>
    <w:rsid w:val="00471C19"/>
    <w:rsid w:val="004867E3"/>
    <w:rsid w:val="00494A28"/>
    <w:rsid w:val="004A12F4"/>
    <w:rsid w:val="004C0004"/>
    <w:rsid w:val="004C5D52"/>
    <w:rsid w:val="0050519A"/>
    <w:rsid w:val="005072A1"/>
    <w:rsid w:val="00514517"/>
    <w:rsid w:val="005235B5"/>
    <w:rsid w:val="00526C7B"/>
    <w:rsid w:val="00545827"/>
    <w:rsid w:val="00560270"/>
    <w:rsid w:val="005C2568"/>
    <w:rsid w:val="005F1B17"/>
    <w:rsid w:val="006037C0"/>
    <w:rsid w:val="006631B6"/>
    <w:rsid w:val="00666300"/>
    <w:rsid w:val="00680577"/>
    <w:rsid w:val="006F74FA"/>
    <w:rsid w:val="00731ADD"/>
    <w:rsid w:val="00734777"/>
    <w:rsid w:val="00747932"/>
    <w:rsid w:val="00751A4A"/>
    <w:rsid w:val="00756632"/>
    <w:rsid w:val="00762C74"/>
    <w:rsid w:val="00786EC0"/>
    <w:rsid w:val="007C66B4"/>
    <w:rsid w:val="007D1690"/>
    <w:rsid w:val="007E22AD"/>
    <w:rsid w:val="00817416"/>
    <w:rsid w:val="00842779"/>
    <w:rsid w:val="00846864"/>
    <w:rsid w:val="00865F67"/>
    <w:rsid w:val="00881A7B"/>
    <w:rsid w:val="008840E5"/>
    <w:rsid w:val="00887B3E"/>
    <w:rsid w:val="008B1149"/>
    <w:rsid w:val="008C2AC6"/>
    <w:rsid w:val="008F38B4"/>
    <w:rsid w:val="00930C23"/>
    <w:rsid w:val="0093193B"/>
    <w:rsid w:val="009509D8"/>
    <w:rsid w:val="00950B64"/>
    <w:rsid w:val="00981893"/>
    <w:rsid w:val="00A1687D"/>
    <w:rsid w:val="00A43E52"/>
    <w:rsid w:val="00A4678D"/>
    <w:rsid w:val="00A778C7"/>
    <w:rsid w:val="00AB441E"/>
    <w:rsid w:val="00AB6293"/>
    <w:rsid w:val="00AD2382"/>
    <w:rsid w:val="00AE0928"/>
    <w:rsid w:val="00AF3B82"/>
    <w:rsid w:val="00B12E95"/>
    <w:rsid w:val="00B22876"/>
    <w:rsid w:val="00B558F0"/>
    <w:rsid w:val="00B76DAE"/>
    <w:rsid w:val="00BD0D1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8E0"/>
    <w:rsid w:val="00DA7FCD"/>
    <w:rsid w:val="00DC7339"/>
    <w:rsid w:val="00E101AB"/>
    <w:rsid w:val="00E365E1"/>
    <w:rsid w:val="00E820A4"/>
    <w:rsid w:val="00EB006A"/>
    <w:rsid w:val="00EB4772"/>
    <w:rsid w:val="00ED063D"/>
    <w:rsid w:val="00ED169E"/>
    <w:rsid w:val="00ED4235"/>
    <w:rsid w:val="00F04346"/>
    <w:rsid w:val="00F075DC"/>
    <w:rsid w:val="00F149E9"/>
    <w:rsid w:val="00F5134D"/>
    <w:rsid w:val="00F74202"/>
    <w:rsid w:val="00F87713"/>
    <w:rsid w:val="00FB33A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02B68"/>
  <w15:chartTrackingRefBased/>
  <w15:docId w15:val="{35795161-28D1-492F-8668-D01A7A3A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0D1D"/>
    <w:pPr>
      <w:spacing w:before="480" w:after="240"/>
    </w:pPr>
  </w:style>
  <w:style w:type="paragraph" w:customStyle="1" w:styleId="NormalHanging12a">
    <w:name w:val="NormalHanging12a"/>
    <w:basedOn w:val="Normal"/>
    <w:rsid w:val="00BD0D1D"/>
    <w:pPr>
      <w:spacing w:after="240"/>
      <w:ind w:left="567" w:hanging="567"/>
    </w:pPr>
  </w:style>
  <w:style w:type="paragraph" w:styleId="Revision">
    <w:name w:val="Revision"/>
    <w:hidden/>
    <w:uiPriority w:val="99"/>
    <w:semiHidden/>
    <w:rsid w:val="00E101AB"/>
    <w:rPr>
      <w:sz w:val="24"/>
      <w:lang w:val="lt-LT"/>
    </w:rPr>
  </w:style>
  <w:style w:type="character" w:styleId="Hyperlink">
    <w:name w:val="Hyperlink"/>
    <w:basedOn w:val="DefaultParagraphFont"/>
    <w:rsid w:val="00666300"/>
    <w:rPr>
      <w:color w:val="0563C1" w:themeColor="hyperlink"/>
      <w:u w:val="single"/>
    </w:rPr>
  </w:style>
  <w:style w:type="character" w:styleId="UnresolvedMention">
    <w:name w:val="Unresolved Mention"/>
    <w:basedOn w:val="DefaultParagraphFont"/>
    <w:uiPriority w:val="99"/>
    <w:semiHidden/>
    <w:unhideWhenUsed/>
    <w:rsid w:val="006663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432</Words>
  <Characters>3035</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ILLY_D</cp:lastModifiedBy>
  <cp:revision>3</cp:revision>
  <cp:lastPrinted>2004-11-19T15:42:00Z</cp:lastPrinted>
  <dcterms:created xsi:type="dcterms:W3CDTF">2025-10-22T11:49:00Z</dcterms:created>
  <dcterms:modified xsi:type="dcterms:W3CDTF">2026-01-28T11:57:00Z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B10-0460/2025</vt:lpwstr>
  </property>
  <property fmtid="{D5CDD505-2E9C-101B-9397-08002B2CF9AE}" pid="4" name="&lt;Type&gt;">
    <vt:lpwstr>RR</vt:lpwstr>
  </property>
</Properties>
</file>