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610B" w14:paraId="123D9E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9FF355" w14:textId="77777777" w:rsidR="00751A4A" w:rsidRPr="00FE610B" w:rsidRDefault="0087340B" w:rsidP="0010095E">
            <w:pPr>
              <w:pStyle w:val="EPName"/>
            </w:pPr>
            <w:r w:rsidRPr="00FE610B">
              <w:t>Parlament Ewropew</w:t>
            </w:r>
          </w:p>
          <w:p w14:paraId="2D46FD44" w14:textId="77777777" w:rsidR="00751A4A" w:rsidRPr="00FE61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610B">
              <w:t>2024</w:t>
            </w:r>
            <w:r w:rsidR="00817416" w:rsidRPr="00FE610B">
              <w:t>-202</w:t>
            </w:r>
            <w:r w:rsidRPr="00FE610B">
              <w:t>9</w:t>
            </w:r>
          </w:p>
        </w:tc>
        <w:tc>
          <w:tcPr>
            <w:tcW w:w="2268" w:type="dxa"/>
            <w:shd w:val="clear" w:color="auto" w:fill="auto"/>
          </w:tcPr>
          <w:p w14:paraId="176ED712" w14:textId="77777777" w:rsidR="00751A4A" w:rsidRPr="00FE610B" w:rsidRDefault="00187494" w:rsidP="0010095E">
            <w:pPr>
              <w:pStyle w:val="EPLogo"/>
            </w:pPr>
            <w:r w:rsidRPr="00FE610B">
              <w:rPr>
                <w:noProof/>
                <w:lang w:eastAsia="ja-JP"/>
              </w:rPr>
              <w:drawing>
                <wp:inline distT="0" distB="0" distL="0" distR="0" wp14:anchorId="7EB09E2D" wp14:editId="58B112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EF358F" w14:textId="77777777" w:rsidR="00D058B8" w:rsidRPr="00FE610B" w:rsidRDefault="00D058B8" w:rsidP="004C5D52">
      <w:pPr>
        <w:pStyle w:val="LineTop"/>
      </w:pPr>
    </w:p>
    <w:p w14:paraId="53E68843" w14:textId="77777777" w:rsidR="00680577" w:rsidRPr="00FE610B" w:rsidRDefault="0087340B" w:rsidP="00680577">
      <w:pPr>
        <w:pStyle w:val="EPBodyTA1"/>
      </w:pPr>
      <w:r w:rsidRPr="00FE610B">
        <w:t>TESTI ADOTTATI</w:t>
      </w:r>
    </w:p>
    <w:p w14:paraId="4E065FF6" w14:textId="77777777" w:rsidR="00D058B8" w:rsidRPr="00FE610B" w:rsidRDefault="00D058B8" w:rsidP="00D058B8">
      <w:pPr>
        <w:pStyle w:val="LineBottom"/>
      </w:pPr>
    </w:p>
    <w:p w14:paraId="659C303D" w14:textId="79A92C86" w:rsidR="0087340B" w:rsidRPr="00FE610B" w:rsidRDefault="0087340B" w:rsidP="0087340B">
      <w:pPr>
        <w:pStyle w:val="ATHeading1"/>
      </w:pPr>
      <w:bookmarkStart w:id="0" w:name="TANumber"/>
      <w:r w:rsidRPr="00FE610B">
        <w:t>P10_TA(2025)0</w:t>
      </w:r>
      <w:r w:rsidR="004E3234">
        <w:t>243</w:t>
      </w:r>
      <w:bookmarkEnd w:id="0"/>
    </w:p>
    <w:p w14:paraId="33F38621" w14:textId="663D3CD6" w:rsidR="0087340B" w:rsidRPr="00FE610B" w:rsidRDefault="00160BC6" w:rsidP="0087340B">
      <w:pPr>
        <w:pStyle w:val="ATHeading2"/>
      </w:pPr>
      <w:r w:rsidRPr="00160BC6">
        <w:t xml:space="preserve">Ebda oġġezzjoni għal att delegat: </w:t>
      </w:r>
      <w:proofErr w:type="spellStart"/>
      <w:r w:rsidR="00C65589">
        <w:t>i</w:t>
      </w:r>
      <w:r w:rsidRPr="00160BC6">
        <w:t>n-nomenklatura</w:t>
      </w:r>
      <w:proofErr w:type="spellEnd"/>
      <w:r w:rsidRPr="00160BC6">
        <w:t xml:space="preserve"> għad-dimensjonijiet u l-</w:t>
      </w:r>
      <w:proofErr w:type="spellStart"/>
      <w:r w:rsidRPr="00160BC6">
        <w:t>kodiċijiet</w:t>
      </w:r>
      <w:proofErr w:type="spellEnd"/>
      <w:r w:rsidRPr="00160BC6">
        <w:t xml:space="preserve"> għat-tipi ta’ intervent għall-FEŻR, il-FSE+, il-Fond ta’ Koeżjoni u l-JTF</w:t>
      </w:r>
    </w:p>
    <w:p w14:paraId="206D5E08" w14:textId="77777777" w:rsidR="0087340B" w:rsidRPr="00FE610B" w:rsidRDefault="0087340B" w:rsidP="0087340B">
      <w:pPr>
        <w:rPr>
          <w:i/>
          <w:vanish/>
        </w:rPr>
      </w:pPr>
      <w:r w:rsidRPr="00FE610B">
        <w:rPr>
          <w:i/>
        </w:rPr>
        <w:fldChar w:fldCharType="begin"/>
      </w:r>
      <w:r w:rsidRPr="00FE610B">
        <w:rPr>
          <w:i/>
        </w:rPr>
        <w:instrText xml:space="preserve"> TC"(</w:instrText>
      </w:r>
      <w:bookmarkStart w:id="1" w:name="DocNumber"/>
      <w:r w:rsidRPr="00FE610B">
        <w:rPr>
          <w:i/>
        </w:rPr>
        <w:instrText>B10-0460/2025</w:instrText>
      </w:r>
      <w:bookmarkEnd w:id="1"/>
      <w:r w:rsidRPr="00FE610B">
        <w:rPr>
          <w:i/>
        </w:rPr>
        <w:instrText xml:space="preserve">)"\l3 \n&gt; \* MERGEFORMAT </w:instrText>
      </w:r>
      <w:r w:rsidRPr="00FE610B">
        <w:rPr>
          <w:i/>
        </w:rPr>
        <w:fldChar w:fldCharType="end"/>
      </w:r>
    </w:p>
    <w:p w14:paraId="1EBD1BAB" w14:textId="77777777" w:rsidR="0087340B" w:rsidRPr="00FE610B" w:rsidRDefault="0087340B" w:rsidP="0087340B">
      <w:pPr>
        <w:rPr>
          <w:vanish/>
        </w:rPr>
      </w:pPr>
      <w:bookmarkStart w:id="2" w:name="PE"/>
      <w:r w:rsidRPr="00FE610B">
        <w:rPr>
          <w:vanish/>
        </w:rPr>
        <w:t>PE778.177</w:t>
      </w:r>
      <w:bookmarkEnd w:id="2"/>
    </w:p>
    <w:p w14:paraId="11A20184" w14:textId="1D1C0CD3" w:rsidR="0087340B" w:rsidRPr="00FE610B" w:rsidRDefault="000E1E2C" w:rsidP="004A328F">
      <w:pPr>
        <w:pStyle w:val="ATHeading3"/>
      </w:pPr>
      <w:bookmarkStart w:id="3" w:name="Sujet"/>
      <w:r>
        <w:t>Deċiż</w:t>
      </w:r>
      <w:r w:rsidR="0087340B" w:rsidRPr="00FE610B">
        <w:t xml:space="preserve">joni tal-Parlament Ewropew li ma ssir ebda oġġezzjoni għar-Regolament Delegat tal-Kummissjoni tat-22 ta’ Settembru 2025 li jemenda l-Anness I tar-Regolament (UE) 2021/1060 tal-Parlament Ewropew u tal-Kunsill fir-rigward </w:t>
      </w:r>
      <w:proofErr w:type="spellStart"/>
      <w:r w:rsidR="0087340B" w:rsidRPr="00FE610B">
        <w:t>tan-nomenklatura</w:t>
      </w:r>
      <w:proofErr w:type="spellEnd"/>
      <w:r w:rsidR="0087340B" w:rsidRPr="00FE610B">
        <w:t xml:space="preserve"> għad-dimensjonijiet u l-</w:t>
      </w:r>
      <w:proofErr w:type="spellStart"/>
      <w:r w:rsidR="0087340B" w:rsidRPr="00FE610B">
        <w:t>kodiċijiet</w:t>
      </w:r>
      <w:proofErr w:type="spellEnd"/>
      <w:r w:rsidR="0087340B" w:rsidRPr="00FE610B">
        <w:t xml:space="preserve"> għat-tipi ta’ intervent għall-FEŻR, il-FSE+, il-Fond ta’ Koeżjoni u l-JTF </w:t>
      </w:r>
      <w:bookmarkStart w:id="4" w:name="References"/>
      <w:r w:rsidR="0087340B" w:rsidRPr="00FE610B">
        <w:t>(C(2025)06376 – 2025/2888(DEA))</w:t>
      </w:r>
      <w:bookmarkEnd w:id="4"/>
    </w:p>
    <w:p w14:paraId="05E61747" w14:textId="77777777" w:rsidR="00F946F7" w:rsidRPr="00FE610B" w:rsidRDefault="00F946F7" w:rsidP="00F946F7">
      <w:pPr>
        <w:pStyle w:val="EPComma"/>
        <w:rPr>
          <w:i/>
        </w:rPr>
      </w:pPr>
      <w:bookmarkStart w:id="5" w:name="TextBodyBegin"/>
      <w:bookmarkEnd w:id="3"/>
      <w:bookmarkEnd w:id="5"/>
      <w:r w:rsidRPr="00FE610B">
        <w:rPr>
          <w:i/>
        </w:rPr>
        <w:t>Il-Parlament Ewropew,</w:t>
      </w:r>
    </w:p>
    <w:p w14:paraId="6717A0E2" w14:textId="3B7BFEB0" w:rsidR="00F946F7" w:rsidRPr="00FE610B" w:rsidRDefault="00F946F7" w:rsidP="00F946F7">
      <w:pPr>
        <w:pStyle w:val="NormalHanging12a"/>
      </w:pPr>
      <w:r w:rsidRPr="00FE610B">
        <w:t>–</w:t>
      </w:r>
      <w:r w:rsidRPr="00FE610B">
        <w:tab/>
        <w:t xml:space="preserve">wara li kkunsidra r-regolament delegat tal-Kummissjoni </w:t>
      </w:r>
      <w:r w:rsidR="00160BC6">
        <w:t>(</w:t>
      </w:r>
      <w:r w:rsidRPr="004A328F">
        <w:t>C(2025)06376</w:t>
      </w:r>
      <w:r w:rsidR="00160BC6">
        <w:t>)</w:t>
      </w:r>
      <w:r w:rsidRPr="00FE610B">
        <w:t>,</w:t>
      </w:r>
    </w:p>
    <w:p w14:paraId="1083F0BF" w14:textId="77777777" w:rsidR="00F946F7" w:rsidRPr="00FE610B" w:rsidRDefault="00F946F7" w:rsidP="00F946F7">
      <w:pPr>
        <w:pStyle w:val="NormalHanging12a"/>
      </w:pPr>
      <w:r w:rsidRPr="00FE610B">
        <w:t>–</w:t>
      </w:r>
      <w:r w:rsidRPr="00FE610B">
        <w:tab/>
        <w:t>wara li kkunsidra l-ittra tal-Kummissjoni tat-22 ta’ Settembru 2025, li permezz tagħha hija talbet lill-Parlament jiddikjara li mhux se joġġezzjona għar-regolament delegat,</w:t>
      </w:r>
    </w:p>
    <w:p w14:paraId="30B77F6B" w14:textId="1EE68267" w:rsidR="00F946F7" w:rsidRPr="00FE610B" w:rsidRDefault="00F946F7" w:rsidP="00F946F7">
      <w:pPr>
        <w:pStyle w:val="NormalHanging12a"/>
      </w:pPr>
      <w:r w:rsidRPr="00FE610B">
        <w:t>–</w:t>
      </w:r>
      <w:r w:rsidRPr="00FE610B">
        <w:tab/>
        <w:t>wara li kkunsidra l-ittra tal-Kumitat għall-Iżvilupp Reġjonali lill-President tal-Konferenza tal-Presidenti tal-Kumitati, bid-</w:t>
      </w:r>
      <w:r w:rsidRPr="005F5BD6">
        <w:t xml:space="preserve">data </w:t>
      </w:r>
      <w:r w:rsidR="005F5BD6" w:rsidRPr="004A328F">
        <w:t>l-14 ta’ Ottubru 2025</w:t>
      </w:r>
      <w:r w:rsidRPr="004A328F">
        <w:t>,</w:t>
      </w:r>
    </w:p>
    <w:p w14:paraId="0A9FEFE9" w14:textId="77777777" w:rsidR="00F946F7" w:rsidRPr="00FE610B" w:rsidRDefault="00F946F7" w:rsidP="00F946F7">
      <w:pPr>
        <w:pStyle w:val="NormalHanging12a"/>
      </w:pPr>
      <w:r w:rsidRPr="00FE610B">
        <w:t>–</w:t>
      </w:r>
      <w:r w:rsidRPr="00FE610B">
        <w:tab/>
        <w:t>wara li kkunsidra l-Artikolu 290 tat-Trattat dwar il-Funzjonament tal-Unjoni Ewropea,</w:t>
      </w:r>
    </w:p>
    <w:p w14:paraId="34C36E6D" w14:textId="77777777" w:rsidR="00F946F7" w:rsidRPr="00FE610B" w:rsidRDefault="00F946F7" w:rsidP="00F946F7">
      <w:pPr>
        <w:pStyle w:val="NormalHanging12a"/>
      </w:pPr>
      <w:r w:rsidRPr="00FE610B">
        <w:t>–</w:t>
      </w:r>
      <w:r w:rsidRPr="00FE610B">
        <w:tab/>
        <w:t xml:space="preserve">wara li kkunsidra r-Regolament (UE) 2021/1060 tal-Parlament Ewropew u tal-Kunsill tal-24 ta’ Ġunju 2021 li jistipula dispożizzjonijiet komuni dwar il-Fond Ewropew għall-Iżvilupp Reġjonali, il-Fond Soċjali Ewropew </w:t>
      </w:r>
      <w:proofErr w:type="spellStart"/>
      <w:r w:rsidRPr="00FE610B">
        <w:t>Plus</w:t>
      </w:r>
      <w:proofErr w:type="spellEnd"/>
      <w:r w:rsidRPr="00FE610B">
        <w:t>, il-Fond ta’ Koeżjoni, il-Fond għal Tranżizzjoni Ġusta u l-Fond Ewropew għall-Affarijiet Marittimi, is-Sajd u l-</w:t>
      </w:r>
      <w:proofErr w:type="spellStart"/>
      <w:r w:rsidRPr="00FE610B">
        <w:t>Akkwakultura</w:t>
      </w:r>
      <w:proofErr w:type="spellEnd"/>
      <w:r w:rsidRPr="00FE610B">
        <w:t xml:space="preserve"> u r-regoli finanzjarji għalihom u għall-Fond għall-Ażil, il-Migrazzjoni u l-Integrazzjoni, il-Fond għas-Sigurtà Interna u l-Istrument għall-Appoġġ Finanzjarju għall-Ġestjoni tal-Fruntieri u l-Politika dwar il-</w:t>
      </w:r>
      <w:proofErr w:type="spellStart"/>
      <w:r w:rsidRPr="00FE610B">
        <w:t>Viżi</w:t>
      </w:r>
      <w:proofErr w:type="spellEnd"/>
      <w:r w:rsidRPr="00FE610B">
        <w:rPr>
          <w:vertAlign w:val="superscript"/>
        </w:rPr>
        <w:footnoteReference w:id="1"/>
      </w:r>
      <w:r w:rsidRPr="00FE610B">
        <w:t>, u b’mod partikolari l-Artikolu 113 u l-Artikolu 114(6) tiegħu,</w:t>
      </w:r>
    </w:p>
    <w:p w14:paraId="48700897" w14:textId="77777777" w:rsidR="00F946F7" w:rsidRPr="00FE610B" w:rsidRDefault="00F946F7" w:rsidP="00F946F7">
      <w:pPr>
        <w:pStyle w:val="NormalHanging12a"/>
      </w:pPr>
      <w:r w:rsidRPr="00FE610B">
        <w:t>–</w:t>
      </w:r>
      <w:r w:rsidRPr="00FE610B">
        <w:tab/>
        <w:t>wara li kkunsidra l-Artikolu 114(6) tar-Regoli ta’ Proċedura tiegħu,</w:t>
      </w:r>
    </w:p>
    <w:p w14:paraId="0D065D27" w14:textId="77777777" w:rsidR="00F946F7" w:rsidRDefault="00F946F7" w:rsidP="00F946F7">
      <w:pPr>
        <w:pStyle w:val="NormalHanging12a"/>
      </w:pPr>
      <w:r w:rsidRPr="00FE610B">
        <w:t>–</w:t>
      </w:r>
      <w:r w:rsidRPr="00FE610B">
        <w:tab/>
        <w:t xml:space="preserve">wara li kkunsidra r-rakkomandazzjoni għal deċiżjoni tal-Kumitat għall-Iżvilupp </w:t>
      </w:r>
      <w:r w:rsidRPr="00FE610B">
        <w:lastRenderedPageBreak/>
        <w:t>Reġjonali,</w:t>
      </w:r>
    </w:p>
    <w:p w14:paraId="74EE56D8" w14:textId="6F1A0826" w:rsidR="006E7062" w:rsidRPr="00FE610B" w:rsidRDefault="006E7062" w:rsidP="00F946F7">
      <w:pPr>
        <w:pStyle w:val="NormalHanging12a"/>
      </w:pPr>
      <w:r w:rsidRPr="00FE610B">
        <w:t>–</w:t>
      </w:r>
      <w:r w:rsidRPr="00FE610B">
        <w:tab/>
      </w:r>
      <w:r>
        <w:t>w</w:t>
      </w:r>
      <w:r w:rsidRPr="006E7062">
        <w:t xml:space="preserve">ara li kkunsidra li l-ebda oġġezzjoni ma saret fil-perjodu stabbilit fit-tielet u r-raba’ </w:t>
      </w:r>
      <w:proofErr w:type="spellStart"/>
      <w:r w:rsidRPr="006E7062">
        <w:t>inċiżi</w:t>
      </w:r>
      <w:proofErr w:type="spellEnd"/>
      <w:r w:rsidRPr="006E7062">
        <w:t xml:space="preserve"> tal-Artikolu 114(6) tar-Regoli tal-Proċedura tiegħu, li skada f</w:t>
      </w:r>
      <w:r>
        <w:t>il-21 ta’ Ottubru 2025,</w:t>
      </w:r>
    </w:p>
    <w:p w14:paraId="483061E8" w14:textId="77777777" w:rsidR="00F946F7" w:rsidRPr="00FE610B" w:rsidRDefault="00F946F7" w:rsidP="00F946F7">
      <w:pPr>
        <w:pStyle w:val="NormalHanging12a"/>
      </w:pPr>
      <w:r w:rsidRPr="00FE610B">
        <w:t>A.</w:t>
      </w:r>
      <w:r w:rsidRPr="00FE610B">
        <w:tab/>
        <w:t xml:space="preserve">billi sabiex l-Istati Membri jkunu jistgħu jwettqu riprogrammazzjoni b’sinifikat fil-kuntest tar-rieżami ta’ nofs it-terminu u </w:t>
      </w:r>
      <w:proofErr w:type="spellStart"/>
      <w:r w:rsidRPr="00FE610B">
        <w:t>jiffukaw</w:t>
      </w:r>
      <w:proofErr w:type="spellEnd"/>
      <w:r w:rsidRPr="00FE610B">
        <w:t xml:space="preserve"> ir-riżorsi fuq il-prijoritajiet strateġiċi l-ġodda tal-Unjoni stabbiliti fir-Regolament (UE) 2021/1060, il-Kummissjoni, fl-4 ta’ April 2025, ippreżentat talba biex tapplika l-proċedura urġenti f’konformità mal-Artikolu 170 tar-Regoli ta’ Proċedura tal-Parlament Ewropew għall-proposta tagħha għal Regolament li jemenda r-Regolamenti (UE) 2021/1058 u (UE) 2021/1056 fir-rigward ta’ miżuri speċifiċi biex jiġu indirizzati sfidi strateġiċi fil-kuntest tar-rieżami ta’ nofs it-terminu</w:t>
      </w:r>
      <w:r w:rsidRPr="00FE610B">
        <w:rPr>
          <w:vertAlign w:val="superscript"/>
        </w:rPr>
        <w:footnoteReference w:id="2"/>
      </w:r>
      <w:r w:rsidRPr="00FE610B">
        <w:t>; billi l-Kummissjoni ppreżentat dik il-proposta fil-laqgħa tal-Kumitat għall-Iżvilupp Reġjonali fid-9 ta’ April 2025;</w:t>
      </w:r>
    </w:p>
    <w:p w14:paraId="0328D8BA" w14:textId="77777777" w:rsidR="00F946F7" w:rsidRPr="00FE610B" w:rsidRDefault="00F946F7" w:rsidP="00F946F7">
      <w:pPr>
        <w:pStyle w:val="NormalHanging12a"/>
      </w:pPr>
      <w:r w:rsidRPr="00FE610B">
        <w:t>B.</w:t>
      </w:r>
      <w:r w:rsidRPr="00FE610B">
        <w:tab/>
        <w:t xml:space="preserve">billi fil-laqgħa tiegħu tal-5 ta’ Mejju 2025, il-Kumitat għall-Iżvilupp Reġjonali </w:t>
      </w:r>
      <w:proofErr w:type="spellStart"/>
      <w:r w:rsidRPr="00FE610B">
        <w:t>ddeċieda</w:t>
      </w:r>
      <w:proofErr w:type="spellEnd"/>
      <w:r w:rsidRPr="00FE610B">
        <w:t xml:space="preserve"> li jappoġġja t-talba għall-applikazzjoni ta’ proċedura urġenti skont l-Artikolu 170(5) tar-Regoli ta’ Proċedura tiegħu li wasslet għall-adozzjoni tar-Regolament (UE) 2025/1914 tal-Parlament Ewropew u tal-Kunsill</w:t>
      </w:r>
      <w:r w:rsidRPr="00FE610B">
        <w:rPr>
          <w:vertAlign w:val="superscript"/>
        </w:rPr>
        <w:footnoteReference w:id="3"/>
      </w:r>
      <w:r w:rsidRPr="00FE610B">
        <w:t>,</w:t>
      </w:r>
    </w:p>
    <w:p w14:paraId="510F0A12" w14:textId="1FA2373D" w:rsidR="00F946F7" w:rsidRPr="00FE610B" w:rsidRDefault="00F946F7" w:rsidP="00F946F7">
      <w:pPr>
        <w:pStyle w:val="NormalHanging12a"/>
      </w:pPr>
      <w:r w:rsidRPr="00FE610B">
        <w:t>C.</w:t>
      </w:r>
      <w:r w:rsidRPr="00FE610B">
        <w:tab/>
        <w:t>billi r-regolament delegat tal-Kummissjoni huwa meħtieġ biex jiġu żgurati l-allinjament u l-konsistenza bejn ir-Regolament (UE) 2021/1060 u r-regolamenti speċifiċi għall-fondi (ir-Regolamenti dwar il-FEŻR/il-Fond ta’ Koeżjoni, il-FSE+ u l-JTF) bl-għan li jiġi żgurat li l-objettivi speċifiċi emendati u li għadhom kif ġew introdotti skont ir-Regolament (UE) 2025/1914 ikunu jistgħu jiġu implimentati permezz taż-żieda ta’ oqsma ta’ intervent korrispondenti fl-Anness I tar-Regolament (UE) 2021/1060 u biex jagħti lok għall-użu tagħhom fl-implimentazzjoni u r-rappurtar tal-programmi;</w:t>
      </w:r>
    </w:p>
    <w:p w14:paraId="49023EB7" w14:textId="77777777" w:rsidR="00F946F7" w:rsidRPr="00FE610B" w:rsidRDefault="00F946F7" w:rsidP="00F946F7">
      <w:pPr>
        <w:pStyle w:val="NormalHanging12a"/>
      </w:pPr>
      <w:r w:rsidRPr="00FE610B">
        <w:t>1.</w:t>
      </w:r>
      <w:r w:rsidRPr="00FE610B">
        <w:tab/>
        <w:t>Jiddikjara li ma joġġezzjonax għar-regolament delegat;</w:t>
      </w:r>
    </w:p>
    <w:p w14:paraId="2591B4A6" w14:textId="34D3FB50" w:rsidR="00E365E1" w:rsidRPr="00FE610B" w:rsidRDefault="00F946F7" w:rsidP="000E1E2C">
      <w:pPr>
        <w:ind w:left="567" w:hanging="567"/>
        <w:rPr>
          <w:lang w:eastAsia="fr-FR"/>
        </w:rPr>
      </w:pPr>
      <w:r w:rsidRPr="00FE610B">
        <w:t>2.</w:t>
      </w:r>
      <w:r w:rsidRPr="00FE610B">
        <w:tab/>
        <w:t>Jagħti istruzzjonijiet lill-President tiegħu biex tgħaddi din id-deċiżjoni lill-Kunsill u lill-Kummissjoni.</w:t>
      </w:r>
    </w:p>
    <w:sectPr w:rsidR="00E365E1" w:rsidRPr="00FE610B" w:rsidSect="00FE61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3C51A" w14:textId="77777777" w:rsidR="0087340B" w:rsidRPr="00FE610B" w:rsidRDefault="0087340B">
      <w:r w:rsidRPr="00FE610B">
        <w:separator/>
      </w:r>
    </w:p>
  </w:endnote>
  <w:endnote w:type="continuationSeparator" w:id="0">
    <w:p w14:paraId="35942F6C" w14:textId="77777777" w:rsidR="0087340B" w:rsidRPr="00FE610B" w:rsidRDefault="0087340B">
      <w:r w:rsidRPr="00FE61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7A1C5" w14:textId="77777777" w:rsidR="00064002" w:rsidRPr="00FE61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5CF3" w14:textId="77777777" w:rsidR="00064002" w:rsidRPr="00FE61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832C" w14:textId="77777777" w:rsidR="00064002" w:rsidRPr="00FE61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C7CB6" w14:textId="77777777" w:rsidR="0087340B" w:rsidRPr="00FE610B" w:rsidRDefault="0087340B">
      <w:r w:rsidRPr="00FE610B">
        <w:separator/>
      </w:r>
    </w:p>
  </w:footnote>
  <w:footnote w:type="continuationSeparator" w:id="0">
    <w:p w14:paraId="2E9ECF9F" w14:textId="77777777" w:rsidR="0087340B" w:rsidRPr="00FE610B" w:rsidRDefault="0087340B">
      <w:r w:rsidRPr="00FE610B">
        <w:continuationSeparator/>
      </w:r>
    </w:p>
  </w:footnote>
  <w:footnote w:id="1">
    <w:p w14:paraId="2F90387F" w14:textId="321BCB7B" w:rsidR="00F946F7" w:rsidRPr="00FE610B" w:rsidRDefault="00F946F7" w:rsidP="000E1E2C">
      <w:pPr>
        <w:pStyle w:val="FootnoteText"/>
        <w:ind w:left="851" w:hanging="851"/>
        <w:rPr>
          <w:sz w:val="24"/>
          <w:lang w:val="mt-MT"/>
        </w:rPr>
      </w:pPr>
      <w:r w:rsidRPr="00FE610B">
        <w:rPr>
          <w:rStyle w:val="FootnoteReference"/>
          <w:sz w:val="24"/>
          <w:lang w:val="mt-MT"/>
        </w:rPr>
        <w:footnoteRef/>
      </w:r>
      <w:r w:rsidR="00FE610B" w:rsidRPr="00FE610B">
        <w:rPr>
          <w:sz w:val="24"/>
          <w:lang w:val="mt-MT"/>
        </w:rPr>
        <w:t xml:space="preserve"> </w:t>
      </w:r>
      <w:r w:rsidR="00FE610B" w:rsidRPr="00FE610B">
        <w:rPr>
          <w:sz w:val="24"/>
          <w:lang w:val="mt-MT"/>
        </w:rPr>
        <w:tab/>
      </w:r>
      <w:r w:rsidRPr="00FE610B">
        <w:rPr>
          <w:sz w:val="24"/>
          <w:lang w:val="mt-MT"/>
        </w:rPr>
        <w:t xml:space="preserve">ĠU L 231, 30.6.2021, p. 159, ELI: </w:t>
      </w:r>
      <w:hyperlink r:id="rId1" w:history="1">
        <w:r w:rsidRPr="000E1E2C">
          <w:rPr>
            <w:rStyle w:val="Hyperlink"/>
            <w:sz w:val="24"/>
            <w:lang w:val="mt-MT"/>
          </w:rPr>
          <w:t>http://data.europa.eu/eli/reg/2021/1060/oj</w:t>
        </w:r>
      </w:hyperlink>
      <w:r w:rsidR="000E1E2C">
        <w:rPr>
          <w:sz w:val="24"/>
          <w:lang w:val="mt-MT"/>
        </w:rPr>
        <w:t>).</w:t>
      </w:r>
    </w:p>
  </w:footnote>
  <w:footnote w:id="2">
    <w:p w14:paraId="4AD43448" w14:textId="364E70E0" w:rsidR="00F946F7" w:rsidRPr="00FE610B" w:rsidRDefault="00F946F7" w:rsidP="000E1E2C">
      <w:pPr>
        <w:pStyle w:val="FootnoteText"/>
        <w:ind w:left="851" w:hanging="851"/>
        <w:rPr>
          <w:sz w:val="24"/>
          <w:lang w:val="mt-MT"/>
        </w:rPr>
      </w:pPr>
      <w:r w:rsidRPr="00FE610B">
        <w:rPr>
          <w:rStyle w:val="FootnoteReference"/>
          <w:sz w:val="24"/>
          <w:lang w:val="mt-MT"/>
        </w:rPr>
        <w:footnoteRef/>
      </w:r>
      <w:r w:rsidR="00FE610B" w:rsidRPr="00FE610B">
        <w:rPr>
          <w:sz w:val="24"/>
          <w:lang w:val="mt-MT"/>
        </w:rPr>
        <w:t xml:space="preserve"> </w:t>
      </w:r>
      <w:r w:rsidR="00FE610B" w:rsidRPr="00FE610B">
        <w:rPr>
          <w:sz w:val="24"/>
          <w:lang w:val="mt-MT"/>
        </w:rPr>
        <w:tab/>
      </w:r>
      <w:r w:rsidRPr="00FE610B">
        <w:rPr>
          <w:sz w:val="24"/>
          <w:lang w:val="mt-MT"/>
        </w:rPr>
        <w:t>COM(2025</w:t>
      </w:r>
      <w:r w:rsidR="00737086">
        <w:rPr>
          <w:sz w:val="24"/>
          <w:lang w:val="mt-MT"/>
        </w:rPr>
        <w:t>)0</w:t>
      </w:r>
      <w:r w:rsidRPr="00FE610B">
        <w:rPr>
          <w:sz w:val="24"/>
          <w:lang w:val="mt-MT"/>
        </w:rPr>
        <w:t>123).</w:t>
      </w:r>
    </w:p>
  </w:footnote>
  <w:footnote w:id="3">
    <w:p w14:paraId="49E68752" w14:textId="0D675CDD" w:rsidR="00F946F7" w:rsidRPr="00FE610B" w:rsidRDefault="00F946F7" w:rsidP="000E1E2C">
      <w:pPr>
        <w:pStyle w:val="FootnoteText"/>
        <w:ind w:left="851" w:hanging="851"/>
        <w:rPr>
          <w:sz w:val="24"/>
          <w:lang w:val="mt-MT"/>
        </w:rPr>
      </w:pPr>
      <w:r w:rsidRPr="00FE610B">
        <w:rPr>
          <w:rStyle w:val="FootnoteReference"/>
          <w:sz w:val="24"/>
          <w:lang w:val="mt-MT"/>
        </w:rPr>
        <w:footnoteRef/>
      </w:r>
      <w:r w:rsidR="00FE610B" w:rsidRPr="00FE610B">
        <w:rPr>
          <w:sz w:val="24"/>
          <w:lang w:val="mt-MT"/>
        </w:rPr>
        <w:t xml:space="preserve"> </w:t>
      </w:r>
      <w:r w:rsidR="00FE610B" w:rsidRPr="00FE610B">
        <w:rPr>
          <w:sz w:val="24"/>
          <w:lang w:val="mt-MT"/>
        </w:rPr>
        <w:tab/>
      </w:r>
      <w:r w:rsidRPr="00FE610B">
        <w:rPr>
          <w:sz w:val="24"/>
          <w:lang w:val="mt-MT"/>
        </w:rPr>
        <w:t xml:space="preserve">Ir-Regolament (UE) 2025/1914 tal-Parlament Ewropew u tal-Kunsill tat-18 ta’ Settembru 2025 li jemenda r-Regolamenti (UE) 2021/1058 u (UE) 2021/1056 fir-rigward ta’ miżuri speċifiċi sabiex jiġu indirizzati sfidi strateġiċi fil-kuntest tar-rieżami ta’ nofs it-terminu (ĠU L, 2025/1914, 19.9.2025, ELI: </w:t>
      </w:r>
      <w:hyperlink r:id="rId2" w:history="1">
        <w:r w:rsidRPr="000E1E2C">
          <w:rPr>
            <w:rStyle w:val="Hyperlink"/>
            <w:sz w:val="24"/>
            <w:lang w:val="mt-MT"/>
          </w:rPr>
          <w:t>http://data.europa.eu/eli/reg/2025/1914/oj</w:t>
        </w:r>
      </w:hyperlink>
      <w:r w:rsidRPr="00FE610B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0733" w14:textId="77777777" w:rsidR="00064002" w:rsidRPr="00FE61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BD3BB" w14:textId="77777777" w:rsidR="00064002" w:rsidRPr="00FE61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66916" w14:textId="77777777" w:rsidR="00064002" w:rsidRPr="00FE61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0504154">
    <w:abstractNumId w:val="9"/>
  </w:num>
  <w:num w:numId="2" w16cid:durableId="1952398409">
    <w:abstractNumId w:val="9"/>
  </w:num>
  <w:num w:numId="3" w16cid:durableId="1498766762">
    <w:abstractNumId w:val="7"/>
  </w:num>
  <w:num w:numId="4" w16cid:durableId="1407340985">
    <w:abstractNumId w:val="7"/>
  </w:num>
  <w:num w:numId="5" w16cid:durableId="1869025473">
    <w:abstractNumId w:val="6"/>
  </w:num>
  <w:num w:numId="6" w16cid:durableId="592082185">
    <w:abstractNumId w:val="6"/>
  </w:num>
  <w:num w:numId="7" w16cid:durableId="1986814941">
    <w:abstractNumId w:val="5"/>
  </w:num>
  <w:num w:numId="8" w16cid:durableId="498614743">
    <w:abstractNumId w:val="5"/>
  </w:num>
  <w:num w:numId="9" w16cid:durableId="1464731281">
    <w:abstractNumId w:val="4"/>
  </w:num>
  <w:num w:numId="10" w16cid:durableId="294213479">
    <w:abstractNumId w:val="4"/>
  </w:num>
  <w:num w:numId="11" w16cid:durableId="879316273">
    <w:abstractNumId w:val="8"/>
  </w:num>
  <w:num w:numId="12" w16cid:durableId="351226383">
    <w:abstractNumId w:val="8"/>
  </w:num>
  <w:num w:numId="13" w16cid:durableId="1152791807">
    <w:abstractNumId w:val="3"/>
  </w:num>
  <w:num w:numId="14" w16cid:durableId="1430539366">
    <w:abstractNumId w:val="3"/>
  </w:num>
  <w:num w:numId="15" w16cid:durableId="608779895">
    <w:abstractNumId w:val="2"/>
  </w:num>
  <w:num w:numId="16" w16cid:durableId="669911358">
    <w:abstractNumId w:val="2"/>
  </w:num>
  <w:num w:numId="17" w16cid:durableId="1221743061">
    <w:abstractNumId w:val="1"/>
  </w:num>
  <w:num w:numId="18" w16cid:durableId="241109958">
    <w:abstractNumId w:val="1"/>
  </w:num>
  <w:num w:numId="19" w16cid:durableId="284850530">
    <w:abstractNumId w:val="0"/>
  </w:num>
  <w:num w:numId="20" w16cid:durableId="1761557200">
    <w:abstractNumId w:val="0"/>
  </w:num>
  <w:num w:numId="21" w16cid:durableId="554779792">
    <w:abstractNumId w:val="9"/>
  </w:num>
  <w:num w:numId="22" w16cid:durableId="728000809">
    <w:abstractNumId w:val="7"/>
  </w:num>
  <w:num w:numId="23" w16cid:durableId="1973897527">
    <w:abstractNumId w:val="6"/>
  </w:num>
  <w:num w:numId="24" w16cid:durableId="1075278849">
    <w:abstractNumId w:val="5"/>
  </w:num>
  <w:num w:numId="25" w16cid:durableId="1581216886">
    <w:abstractNumId w:val="4"/>
  </w:num>
  <w:num w:numId="26" w16cid:durableId="409351067">
    <w:abstractNumId w:val="8"/>
  </w:num>
  <w:num w:numId="27" w16cid:durableId="986517193">
    <w:abstractNumId w:val="3"/>
  </w:num>
  <w:num w:numId="28" w16cid:durableId="1206332034">
    <w:abstractNumId w:val="2"/>
  </w:num>
  <w:num w:numId="29" w16cid:durableId="356467265">
    <w:abstractNumId w:val="1"/>
  </w:num>
  <w:num w:numId="30" w16cid:durableId="1635057992">
    <w:abstractNumId w:val="0"/>
  </w:num>
  <w:num w:numId="31" w16cid:durableId="465125811">
    <w:abstractNumId w:val="9"/>
  </w:num>
  <w:num w:numId="32" w16cid:durableId="2026856133">
    <w:abstractNumId w:val="7"/>
  </w:num>
  <w:num w:numId="33" w16cid:durableId="1256596040">
    <w:abstractNumId w:val="6"/>
  </w:num>
  <w:num w:numId="34" w16cid:durableId="1232305472">
    <w:abstractNumId w:val="5"/>
  </w:num>
  <w:num w:numId="35" w16cid:durableId="1279334267">
    <w:abstractNumId w:val="4"/>
  </w:num>
  <w:num w:numId="36" w16cid:durableId="1949458658">
    <w:abstractNumId w:val="8"/>
  </w:num>
  <w:num w:numId="37" w16cid:durableId="668022827">
    <w:abstractNumId w:val="3"/>
  </w:num>
  <w:num w:numId="38" w16cid:durableId="1585534001">
    <w:abstractNumId w:val="2"/>
  </w:num>
  <w:num w:numId="39" w16cid:durableId="150565234">
    <w:abstractNumId w:val="1"/>
  </w:num>
  <w:num w:numId="40" w16cid:durableId="1230383000">
    <w:abstractNumId w:val="0"/>
  </w:num>
  <w:num w:numId="41" w16cid:durableId="2141611677">
    <w:abstractNumId w:val="10"/>
  </w:num>
  <w:num w:numId="42" w16cid:durableId="540827304">
    <w:abstractNumId w:val="10"/>
  </w:num>
  <w:num w:numId="43" w16cid:durableId="717435282">
    <w:abstractNumId w:val="10"/>
  </w:num>
  <w:num w:numId="44" w16cid:durableId="341207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MT"/>
    <w:docVar w:name="dvnumam" w:val="0"/>
    <w:docVar w:name="dvpe" w:val="778.177"/>
    <w:docVar w:name="dvtitre" w:val="Riżoluzzjoni tal-Parlament Ewropew tat-22 ta' Ottubru 2025 li ma ssir ebda oġġezzjoni għar-Regolament Delegat tal-Kummissjoni tat-22 ta’ Settembru 2025 li jemenda l-Anness I tar-Regolament (UE) 2021/1060 tal-Parlament Ewropew u tal-Kunsill fir-rigward tan-nomenklatura għad-dimensjonijiet u l-kodiċijiet għat-tipi ta’ intervent għall-FEŻR, il-FSE+, il-Fond ta’ Koeżjoni u l-JTF _x000d__x000a_(C(2025)06376 – 2025/2888(DEA))"/>
  </w:docVars>
  <w:rsids>
    <w:rsidRoot w:val="0087340B"/>
    <w:rsid w:val="00002272"/>
    <w:rsid w:val="00064002"/>
    <w:rsid w:val="000677B9"/>
    <w:rsid w:val="000831BA"/>
    <w:rsid w:val="000A42CC"/>
    <w:rsid w:val="000E1E2C"/>
    <w:rsid w:val="000E7DD9"/>
    <w:rsid w:val="0010095E"/>
    <w:rsid w:val="00125B37"/>
    <w:rsid w:val="00160BC6"/>
    <w:rsid w:val="00187494"/>
    <w:rsid w:val="001F32AE"/>
    <w:rsid w:val="002767FF"/>
    <w:rsid w:val="002B18FE"/>
    <w:rsid w:val="002B5493"/>
    <w:rsid w:val="00343214"/>
    <w:rsid w:val="00361C00"/>
    <w:rsid w:val="00375561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A328F"/>
    <w:rsid w:val="004C0004"/>
    <w:rsid w:val="004C5D52"/>
    <w:rsid w:val="004E3234"/>
    <w:rsid w:val="0050519A"/>
    <w:rsid w:val="005072A1"/>
    <w:rsid w:val="00514517"/>
    <w:rsid w:val="00545827"/>
    <w:rsid w:val="00560270"/>
    <w:rsid w:val="005C2568"/>
    <w:rsid w:val="005F1B17"/>
    <w:rsid w:val="005F5BD6"/>
    <w:rsid w:val="006037C0"/>
    <w:rsid w:val="006631B6"/>
    <w:rsid w:val="00680577"/>
    <w:rsid w:val="006E7062"/>
    <w:rsid w:val="006F74FA"/>
    <w:rsid w:val="00731ADD"/>
    <w:rsid w:val="00734777"/>
    <w:rsid w:val="0073708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40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599"/>
    <w:rsid w:val="00BD48FE"/>
    <w:rsid w:val="00BD7BD8"/>
    <w:rsid w:val="00BE6ADC"/>
    <w:rsid w:val="00C05BFE"/>
    <w:rsid w:val="00C23CD4"/>
    <w:rsid w:val="00C61C0C"/>
    <w:rsid w:val="00C6558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882"/>
    <w:rsid w:val="00E365E1"/>
    <w:rsid w:val="00E820A4"/>
    <w:rsid w:val="00EB006A"/>
    <w:rsid w:val="00EB4772"/>
    <w:rsid w:val="00ED169E"/>
    <w:rsid w:val="00ED4235"/>
    <w:rsid w:val="00EE61E6"/>
    <w:rsid w:val="00F04346"/>
    <w:rsid w:val="00F075DC"/>
    <w:rsid w:val="00F149E9"/>
    <w:rsid w:val="00F5134D"/>
    <w:rsid w:val="00F74202"/>
    <w:rsid w:val="00F87713"/>
    <w:rsid w:val="00F946F7"/>
    <w:rsid w:val="00FB4360"/>
    <w:rsid w:val="00FD0C70"/>
    <w:rsid w:val="00FE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1EE90"/>
  <w15:chartTrackingRefBased/>
  <w15:docId w15:val="{8C9D040E-297C-4AA6-AAEF-0F4DE524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46F7"/>
    <w:pPr>
      <w:spacing w:before="480" w:after="240"/>
    </w:pPr>
  </w:style>
  <w:style w:type="paragraph" w:customStyle="1" w:styleId="NormalHanging12a">
    <w:name w:val="NormalHanging12a"/>
    <w:basedOn w:val="Normal"/>
    <w:rsid w:val="00F946F7"/>
    <w:pPr>
      <w:spacing w:after="240"/>
      <w:ind w:left="567" w:hanging="567"/>
    </w:pPr>
  </w:style>
  <w:style w:type="character" w:styleId="Hyperlink">
    <w:name w:val="Hyperlink"/>
    <w:basedOn w:val="DefaultParagraphFont"/>
    <w:rsid w:val="000E1E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E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5BD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3496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3</cp:revision>
  <cp:lastPrinted>2004-11-19T15:42:00Z</cp:lastPrinted>
  <dcterms:created xsi:type="dcterms:W3CDTF">2025-10-22T09:20:00Z</dcterms:created>
  <dcterms:modified xsi:type="dcterms:W3CDTF">2026-01-28T11:58:00Z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