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545" w14:paraId="6041F7CE" w14:textId="77777777" w:rsidTr="0010095E">
        <w:trPr>
          <w:trHeight w:hRule="exact" w:val="1418"/>
        </w:trPr>
        <w:tc>
          <w:tcPr>
            <w:tcW w:w="6804" w:type="dxa"/>
            <w:shd w:val="clear" w:color="auto" w:fill="auto"/>
            <w:vAlign w:val="center"/>
          </w:tcPr>
          <w:p w14:paraId="44589561" w14:textId="77777777" w:rsidR="00751A4A" w:rsidRPr="00B93545" w:rsidRDefault="00EF5C83" w:rsidP="0010095E">
            <w:pPr>
              <w:pStyle w:val="EPName"/>
            </w:pPr>
            <w:r w:rsidRPr="00B93545">
              <w:t>Europees Parlement</w:t>
            </w:r>
          </w:p>
          <w:p w14:paraId="15677B04" w14:textId="77777777" w:rsidR="00751A4A" w:rsidRPr="00B93545" w:rsidRDefault="005F1B17" w:rsidP="005F1B17">
            <w:pPr>
              <w:pStyle w:val="EPTerm"/>
              <w:rPr>
                <w:rStyle w:val="HideTWBExt"/>
                <w:noProof w:val="0"/>
                <w:vanish w:val="0"/>
                <w:color w:val="auto"/>
              </w:rPr>
            </w:pPr>
            <w:r w:rsidRPr="00B93545">
              <w:t>2024</w:t>
            </w:r>
            <w:r w:rsidR="00817416" w:rsidRPr="00B93545">
              <w:t>-202</w:t>
            </w:r>
            <w:r w:rsidRPr="00B93545">
              <w:t>9</w:t>
            </w:r>
          </w:p>
        </w:tc>
        <w:tc>
          <w:tcPr>
            <w:tcW w:w="2268" w:type="dxa"/>
            <w:shd w:val="clear" w:color="auto" w:fill="auto"/>
          </w:tcPr>
          <w:p w14:paraId="3DE6F496" w14:textId="77777777" w:rsidR="00751A4A" w:rsidRPr="00B93545" w:rsidRDefault="00187494" w:rsidP="0010095E">
            <w:pPr>
              <w:pStyle w:val="EPLogo"/>
            </w:pPr>
            <w:r w:rsidRPr="00B93545">
              <w:rPr>
                <w:noProof/>
                <w:lang w:eastAsia="ja-JP"/>
              </w:rPr>
              <w:drawing>
                <wp:inline distT="0" distB="0" distL="0" distR="0" wp14:anchorId="2A6C81A6" wp14:editId="1FB677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CC8774" w14:textId="77777777" w:rsidR="00D058B8" w:rsidRPr="00B93545" w:rsidRDefault="00D058B8" w:rsidP="004C5D52">
      <w:pPr>
        <w:pStyle w:val="LineTop"/>
      </w:pPr>
    </w:p>
    <w:p w14:paraId="0A756362" w14:textId="77777777" w:rsidR="00680577" w:rsidRPr="00B93545" w:rsidRDefault="00EF5C83" w:rsidP="00680577">
      <w:pPr>
        <w:pStyle w:val="EPBodyTA1"/>
      </w:pPr>
      <w:r w:rsidRPr="00B93545">
        <w:t>AANGENOMEN TEKSTEN</w:t>
      </w:r>
    </w:p>
    <w:p w14:paraId="54724BD7" w14:textId="77777777" w:rsidR="00D058B8" w:rsidRPr="00B93545" w:rsidRDefault="00D058B8" w:rsidP="00D058B8">
      <w:pPr>
        <w:pStyle w:val="LineBottom"/>
      </w:pPr>
    </w:p>
    <w:p w14:paraId="3FD45B82" w14:textId="34BD7B32" w:rsidR="00EF5C83" w:rsidRPr="00B93545" w:rsidRDefault="00EF5C83" w:rsidP="00EF5C83">
      <w:pPr>
        <w:pStyle w:val="ATHeading1"/>
      </w:pPr>
      <w:bookmarkStart w:id="0" w:name="TANumber"/>
      <w:r w:rsidRPr="00B93545">
        <w:t>P10_TA(2025)0</w:t>
      </w:r>
      <w:r w:rsidR="00B93545" w:rsidRPr="00B93545">
        <w:t>243</w:t>
      </w:r>
      <w:bookmarkEnd w:id="0"/>
    </w:p>
    <w:p w14:paraId="50C7735A" w14:textId="02155030" w:rsidR="00EF5C83" w:rsidRPr="00B93545" w:rsidRDefault="00B21C45" w:rsidP="00EF5C83">
      <w:pPr>
        <w:pStyle w:val="ATHeading2"/>
      </w:pPr>
      <w:bookmarkStart w:id="1" w:name="title"/>
      <w:r w:rsidRPr="009717F3">
        <w:t xml:space="preserve">Geen bezwaar tegen een gedelegeerde handeling: </w:t>
      </w:r>
      <w:r w:rsidRPr="00B93545">
        <w:t>de nomenclatuur voor de dimensies en codes voor de interventietypes voor het EFRO, het ESF+, het Cohesiefonds en het JTF</w:t>
      </w:r>
      <w:bookmarkEnd w:id="1"/>
    </w:p>
    <w:p w14:paraId="0EA11778" w14:textId="77777777" w:rsidR="00EF5C83" w:rsidRPr="00B93545" w:rsidRDefault="00EF5C83" w:rsidP="00EF5C83">
      <w:pPr>
        <w:rPr>
          <w:i/>
          <w:vanish/>
        </w:rPr>
      </w:pPr>
      <w:r w:rsidRPr="00B93545">
        <w:rPr>
          <w:i/>
        </w:rPr>
        <w:fldChar w:fldCharType="begin"/>
      </w:r>
      <w:r w:rsidRPr="00B93545">
        <w:rPr>
          <w:i/>
        </w:rPr>
        <w:instrText xml:space="preserve"> TC"(</w:instrText>
      </w:r>
      <w:bookmarkStart w:id="2" w:name="DocNumber"/>
      <w:r w:rsidRPr="00B93545">
        <w:rPr>
          <w:i/>
        </w:rPr>
        <w:instrText>B10-0460/2025</w:instrText>
      </w:r>
      <w:bookmarkEnd w:id="2"/>
      <w:r w:rsidRPr="00B93545">
        <w:rPr>
          <w:i/>
        </w:rPr>
        <w:instrText xml:space="preserve">)"\l3 \n&gt; \* MERGEFORMAT </w:instrText>
      </w:r>
      <w:r w:rsidRPr="00B93545">
        <w:rPr>
          <w:i/>
        </w:rPr>
        <w:fldChar w:fldCharType="end"/>
      </w:r>
    </w:p>
    <w:p w14:paraId="550E0CEA" w14:textId="77777777" w:rsidR="00EF5C83" w:rsidRPr="00B93545" w:rsidRDefault="00EF5C83" w:rsidP="00EF5C83">
      <w:pPr>
        <w:rPr>
          <w:vanish/>
        </w:rPr>
      </w:pPr>
      <w:bookmarkStart w:id="3" w:name="PE"/>
      <w:r w:rsidRPr="00B93545">
        <w:rPr>
          <w:vanish/>
        </w:rPr>
        <w:t>PE778.177</w:t>
      </w:r>
      <w:bookmarkEnd w:id="3"/>
    </w:p>
    <w:p w14:paraId="1712614D" w14:textId="5DAE1657" w:rsidR="00EF5C83" w:rsidRPr="00B93545" w:rsidRDefault="00EF5C83" w:rsidP="00EF5C83">
      <w:pPr>
        <w:pStyle w:val="ATHeading3"/>
      </w:pPr>
      <w:bookmarkStart w:id="4" w:name="Sujet"/>
      <w:r w:rsidRPr="00B93545">
        <w:t xml:space="preserve">Besluit van het Europees Parlement om geen bezwaar te maken tegen </w:t>
      </w:r>
      <w:r w:rsidR="00A23F93">
        <w:t>de g</w:t>
      </w:r>
      <w:r w:rsidRPr="00B93545">
        <w:t xml:space="preserve">edelegeerde </w:t>
      </w:r>
      <w:r w:rsidR="00A23F93">
        <w:t>v</w:t>
      </w:r>
      <w:r w:rsidRPr="00B93545">
        <w:t xml:space="preserve">erordening van de Commissie van 22 september 2025 tot wijziging van bijlage I bij Verordening (EU) 2021/1060 van het Europees Parlement en de Raad wat betreft de nomenclatuur voor de dimensies en codes voor de interventietypes voor het EFRO, het ESF+, het Cohesiefonds en het JTF </w:t>
      </w:r>
      <w:bookmarkStart w:id="5" w:name="References"/>
      <w:r w:rsidRPr="00B93545">
        <w:t>(C(2025)06376 – 2025/2888(DEA))</w:t>
      </w:r>
      <w:bookmarkEnd w:id="5"/>
    </w:p>
    <w:p w14:paraId="2115E4C7" w14:textId="77777777" w:rsidR="00511A04" w:rsidRPr="00B93545" w:rsidRDefault="00511A04" w:rsidP="00511A04">
      <w:pPr>
        <w:pStyle w:val="EPComma"/>
        <w:rPr>
          <w:i/>
        </w:rPr>
      </w:pPr>
      <w:bookmarkStart w:id="6" w:name="TextBodyBegin"/>
      <w:bookmarkEnd w:id="4"/>
      <w:bookmarkEnd w:id="6"/>
      <w:r w:rsidRPr="00B93545">
        <w:rPr>
          <w:i/>
        </w:rPr>
        <w:t>Het Europees Parlement,</w:t>
      </w:r>
    </w:p>
    <w:p w14:paraId="5FF65978" w14:textId="77777777" w:rsidR="00511A04" w:rsidRPr="00B93545" w:rsidRDefault="00511A04" w:rsidP="00511A04">
      <w:pPr>
        <w:pStyle w:val="NormalHanging12a"/>
      </w:pPr>
      <w:r w:rsidRPr="00B93545">
        <w:t>–</w:t>
      </w:r>
      <w:r w:rsidRPr="00B93545">
        <w:tab/>
        <w:t>gezien de gedelegeerde verordening van de Commissie (C(2025)06376),</w:t>
      </w:r>
    </w:p>
    <w:p w14:paraId="08D32CC2" w14:textId="77777777" w:rsidR="00511A04" w:rsidRPr="00B93545" w:rsidRDefault="00511A04" w:rsidP="00511A04">
      <w:pPr>
        <w:pStyle w:val="NormalHanging12a"/>
      </w:pPr>
      <w:r w:rsidRPr="00B93545">
        <w:t>–</w:t>
      </w:r>
      <w:r w:rsidRPr="00B93545">
        <w:tab/>
        <w:t>gezien de brief van de Commissie van 22 september 2025, waarin zij het Parlement verzoekt te verklaren dat het geen bezwaar zal maken tegen de gedelegeerde verordening,</w:t>
      </w:r>
    </w:p>
    <w:p w14:paraId="2868D1FD" w14:textId="68E94E3B" w:rsidR="00511A04" w:rsidRPr="00B93545" w:rsidRDefault="00511A04" w:rsidP="00511A04">
      <w:pPr>
        <w:pStyle w:val="NormalHanging12a"/>
      </w:pPr>
      <w:r w:rsidRPr="00B93545">
        <w:t>–</w:t>
      </w:r>
      <w:r w:rsidRPr="00B93545">
        <w:tab/>
        <w:t xml:space="preserve">gezien de brief van de Commissie regionale ontwikkeling van </w:t>
      </w:r>
      <w:r w:rsidR="00B21C45" w:rsidRPr="00B93545">
        <w:t xml:space="preserve">14 oktober 2025 </w:t>
      </w:r>
      <w:r w:rsidRPr="00B93545">
        <w:t>aan de voorzitter van de Conferentie van commissievoorzitters,</w:t>
      </w:r>
    </w:p>
    <w:p w14:paraId="584CA3A3" w14:textId="77777777" w:rsidR="00511A04" w:rsidRPr="00B93545" w:rsidRDefault="00511A04" w:rsidP="00511A04">
      <w:pPr>
        <w:pStyle w:val="NormalHanging12a"/>
      </w:pPr>
      <w:r w:rsidRPr="00B93545">
        <w:t>–</w:t>
      </w:r>
      <w:r w:rsidRPr="00B93545">
        <w:tab/>
        <w:t>gezien artikel 290 van het Verdrag betreffende de werking van de Europese Unie,</w:t>
      </w:r>
    </w:p>
    <w:p w14:paraId="0F2E7E0F" w14:textId="77777777" w:rsidR="00511A04" w:rsidRPr="00B93545" w:rsidRDefault="00511A04" w:rsidP="00511A04">
      <w:pPr>
        <w:pStyle w:val="NormalHanging12a"/>
      </w:pPr>
      <w:r w:rsidRPr="00B93545">
        <w:t>–</w:t>
      </w:r>
      <w:r w:rsidRPr="00B93545">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B93545">
        <w:rPr>
          <w:vertAlign w:val="superscript"/>
        </w:rPr>
        <w:footnoteReference w:id="1"/>
      </w:r>
      <w:r w:rsidRPr="00B93545">
        <w:t>, en met name artikel 113 en artikel 114, lid 6,</w:t>
      </w:r>
    </w:p>
    <w:p w14:paraId="05A6B0C3" w14:textId="77777777" w:rsidR="00511A04" w:rsidRPr="00B93545" w:rsidRDefault="00511A04" w:rsidP="00511A04">
      <w:pPr>
        <w:pStyle w:val="NormalHanging12a"/>
      </w:pPr>
      <w:r w:rsidRPr="00B93545">
        <w:t>–</w:t>
      </w:r>
      <w:r w:rsidRPr="00B93545">
        <w:tab/>
        <w:t>gezien artikel 114, lid 6, van zijn Reglement,</w:t>
      </w:r>
    </w:p>
    <w:p w14:paraId="66D7DBDD" w14:textId="77777777" w:rsidR="00511A04" w:rsidRPr="00B93545" w:rsidRDefault="00511A04" w:rsidP="00511A04">
      <w:pPr>
        <w:pStyle w:val="NormalHanging12a"/>
      </w:pPr>
      <w:r w:rsidRPr="00B93545">
        <w:lastRenderedPageBreak/>
        <w:t>–</w:t>
      </w:r>
      <w:r w:rsidRPr="00B93545">
        <w:tab/>
        <w:t>gezien de aanbeveling voor een besluit van de Commissie regionale ontwikkeling,</w:t>
      </w:r>
    </w:p>
    <w:p w14:paraId="760BC1C1" w14:textId="0C44C85B" w:rsidR="00D83076" w:rsidRPr="00B93545" w:rsidRDefault="00D83076" w:rsidP="00511A04">
      <w:pPr>
        <w:pStyle w:val="NormalHanging12a"/>
      </w:pPr>
      <w:r w:rsidRPr="00B93545">
        <w:t>–</w:t>
      </w:r>
      <w:r w:rsidRPr="00B93545">
        <w:tab/>
        <w:t>gezien er geen bezwaar werd gemaakt binnen de in artikel 114, lid 6, derde en vierde streepje, van zijn Reglement gestelde termijn, die op 21 oktober 2025 verstreek,</w:t>
      </w:r>
    </w:p>
    <w:p w14:paraId="021AA1E1" w14:textId="77777777" w:rsidR="00511A04" w:rsidRPr="00B93545" w:rsidRDefault="00511A04" w:rsidP="00511A04">
      <w:pPr>
        <w:pStyle w:val="NormalHanging12a"/>
      </w:pPr>
      <w:r w:rsidRPr="00B93545">
        <w:t>A.</w:t>
      </w:r>
      <w:r w:rsidRPr="00B93545">
        <w:tab/>
        <w:t>overwegende dat, om de lidstaten in staat te stellen in het kader van de tussentijdse evaluatie een zinvolle herprogrammering uit te voeren en de middelen toe te spitsen op de nieuwe strategische prioriteiten van de Unie als bepaald in Verordening (EU) 2021/1060, de Commissie op 4 april 2025 een verzoek heeft ingediend tot toepassing van de urgentieprocedure overeenkomstig artikel 170 van het Reglement van het Europees Parlement op haar voorstel voor een verordening tot wijziging van Verordening (EU) 2021/1058 en Verordening (EU) 2021/1056 wat betreft specifieke maatregelen voor het aanpakken van strategische uitdagingen in het kader van de tussentijdse evaluatie</w:t>
      </w:r>
      <w:r w:rsidRPr="00B93545">
        <w:rPr>
          <w:vertAlign w:val="superscript"/>
        </w:rPr>
        <w:footnoteReference w:id="2"/>
      </w:r>
      <w:r w:rsidRPr="00B93545">
        <w:t>; overwegende dat de Commissie dit voorstel heeft ingediend tijdens de vergadering van de Commissie regionale ontwikkeling op 9 april 2025;</w:t>
      </w:r>
    </w:p>
    <w:p w14:paraId="52C0DA20" w14:textId="77777777" w:rsidR="00511A04" w:rsidRPr="00B93545" w:rsidRDefault="00511A04" w:rsidP="00511A04">
      <w:pPr>
        <w:pStyle w:val="NormalHanging12a"/>
      </w:pPr>
      <w:r w:rsidRPr="00B93545">
        <w:t>B.</w:t>
      </w:r>
      <w:r w:rsidRPr="00B93545">
        <w:tab/>
        <w:t>overwegende dat de Commissie regionale ontwikkeling tijdens haar vergadering van 5 mei 2025 heeft besloten het verzoek tot toepassing van een urgentieprocedure overeenkomstig artikel 170, lid 5, van het Reglement te steunen, wat heeft geleid tot de vaststelling van Verordening (EU) 2025/1914 van het Europees Parlement en de Raad</w:t>
      </w:r>
      <w:r w:rsidRPr="00B93545">
        <w:rPr>
          <w:vertAlign w:val="superscript"/>
        </w:rPr>
        <w:footnoteReference w:id="3"/>
      </w:r>
      <w:r w:rsidRPr="00B93545">
        <w:t>,</w:t>
      </w:r>
    </w:p>
    <w:p w14:paraId="4B7CEFF8" w14:textId="535348A7" w:rsidR="00511A04" w:rsidRPr="00B93545" w:rsidRDefault="00511A04" w:rsidP="00511A04">
      <w:pPr>
        <w:pStyle w:val="NormalHanging12a"/>
      </w:pPr>
      <w:r w:rsidRPr="00B93545">
        <w:t>C.</w:t>
      </w:r>
      <w:r w:rsidRPr="00B93545">
        <w:tab/>
        <w:t>overwegende dat de gedelegeerde verordening van de Commissie noodzakelijk is om te zorgen voor afstemming en samenhang tussen Verordening (EU) 2021/1060 en de fondsspecifieke verordeningen (EFRO/Cohesiefonds, ESF+ en JTF) om ervoor te zorgen dat de gewijzigde en nieuw ingevoerde specifieke doelstellingen uit hoofde van Verordening (EU) 2025/1914 kunnen worden uitgevoerd door de toevoeging van overeenkomstige interventiegebieden in bijlage I bij Verordening (EU) 2021/1060 en om het gebruik ervan bij de uitvoering en rapportage van programma’s mogelijk te maken;</w:t>
      </w:r>
    </w:p>
    <w:p w14:paraId="130ECE9E" w14:textId="77777777" w:rsidR="00511A04" w:rsidRPr="00B93545" w:rsidRDefault="00511A04" w:rsidP="00511A04">
      <w:pPr>
        <w:pStyle w:val="NormalHanging12a"/>
      </w:pPr>
      <w:r w:rsidRPr="00B93545">
        <w:t>1.</w:t>
      </w:r>
      <w:r w:rsidRPr="00B93545">
        <w:tab/>
        <w:t>verklaart geen bezwaar te maken tegen de gedelegeerde verordening;</w:t>
      </w:r>
    </w:p>
    <w:p w14:paraId="142A6E1E" w14:textId="6FF60338" w:rsidR="00E365E1" w:rsidRPr="00B93545" w:rsidRDefault="00511A04" w:rsidP="004F61CA">
      <w:pPr>
        <w:ind w:left="567" w:hanging="567"/>
        <w:rPr>
          <w:lang w:eastAsia="fr-FR"/>
        </w:rPr>
      </w:pPr>
      <w:r w:rsidRPr="00B93545">
        <w:t>2.</w:t>
      </w:r>
      <w:r w:rsidRPr="00B93545">
        <w:tab/>
        <w:t xml:space="preserve">verzoekt zijn Voorzitter dit besluit te doen toekomen </w:t>
      </w:r>
      <w:r w:rsidR="00FC4CEC" w:rsidRPr="00B93545">
        <w:t>aan de Raad en de Commissie.</w:t>
      </w:r>
    </w:p>
    <w:sectPr w:rsidR="00E365E1" w:rsidRPr="00B93545" w:rsidSect="00FC4C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D98C0" w14:textId="77777777" w:rsidR="00EF5C83" w:rsidRPr="00FC4CEC" w:rsidRDefault="00EF5C83">
      <w:r w:rsidRPr="00FC4CEC">
        <w:separator/>
      </w:r>
    </w:p>
  </w:endnote>
  <w:endnote w:type="continuationSeparator" w:id="0">
    <w:p w14:paraId="3AF3D939" w14:textId="77777777" w:rsidR="00EF5C83" w:rsidRPr="00FC4CEC" w:rsidRDefault="00EF5C83">
      <w:r w:rsidRPr="00FC4C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382B7" w14:textId="77777777" w:rsidR="00064002" w:rsidRPr="00FC4C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A80C" w14:textId="77777777" w:rsidR="00064002" w:rsidRPr="00FC4C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38B92" w14:textId="77777777" w:rsidR="00064002" w:rsidRPr="00FC4C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980B9" w14:textId="77777777" w:rsidR="00EF5C83" w:rsidRPr="00FC4CEC" w:rsidRDefault="00EF5C83">
      <w:r w:rsidRPr="00FC4CEC">
        <w:separator/>
      </w:r>
    </w:p>
  </w:footnote>
  <w:footnote w:type="continuationSeparator" w:id="0">
    <w:p w14:paraId="556D84F9" w14:textId="77777777" w:rsidR="00EF5C83" w:rsidRPr="00FC4CEC" w:rsidRDefault="00EF5C83">
      <w:r w:rsidRPr="00FC4CEC">
        <w:continuationSeparator/>
      </w:r>
    </w:p>
  </w:footnote>
  <w:footnote w:id="1">
    <w:p w14:paraId="3A485FC3" w14:textId="3D8F809E" w:rsidR="00511A04" w:rsidRPr="00FC4CEC" w:rsidRDefault="00511A04" w:rsidP="00FC4CEC">
      <w:pPr>
        <w:pStyle w:val="FootnoteText"/>
        <w:ind w:left="567" w:hanging="567"/>
        <w:rPr>
          <w:sz w:val="24"/>
          <w:lang w:val="nl-NL"/>
        </w:rPr>
      </w:pPr>
      <w:r w:rsidRPr="00FC4CEC">
        <w:rPr>
          <w:rStyle w:val="FootnoteReference"/>
          <w:sz w:val="24"/>
          <w:lang w:val="nl-NL"/>
        </w:rPr>
        <w:footnoteRef/>
      </w:r>
      <w:r w:rsidR="00FC4CEC" w:rsidRPr="00FC4CEC">
        <w:rPr>
          <w:sz w:val="24"/>
          <w:lang w:val="nl-NL"/>
        </w:rPr>
        <w:t xml:space="preserve"> </w:t>
      </w:r>
      <w:r w:rsidR="00FC4CEC" w:rsidRPr="00FC4CEC">
        <w:rPr>
          <w:sz w:val="24"/>
          <w:lang w:val="nl-NL"/>
        </w:rPr>
        <w:tab/>
      </w:r>
      <w:r w:rsidRPr="00FC4CEC">
        <w:rPr>
          <w:sz w:val="24"/>
          <w:lang w:val="nl-NL"/>
        </w:rPr>
        <w:t xml:space="preserve">PB L 231 van 30.6.2021, blz. 159, ELI: </w:t>
      </w:r>
      <w:hyperlink r:id="rId1" w:history="1">
        <w:r w:rsidR="00B21C45" w:rsidRPr="00CA646B">
          <w:rPr>
            <w:rStyle w:val="Hyperlink"/>
            <w:sz w:val="24"/>
            <w:lang w:val="nl-NL"/>
          </w:rPr>
          <w:t>http://data.europa.eu/eli/reg/2021/1060/oj</w:t>
        </w:r>
      </w:hyperlink>
      <w:r w:rsidRPr="00FC4CEC">
        <w:rPr>
          <w:sz w:val="24"/>
          <w:lang w:val="nl-NL"/>
        </w:rPr>
        <w:t>.</w:t>
      </w:r>
    </w:p>
  </w:footnote>
  <w:footnote w:id="2">
    <w:p w14:paraId="058E8EF0" w14:textId="305F7F8F" w:rsidR="00511A04" w:rsidRPr="00FC4CEC" w:rsidRDefault="00511A04" w:rsidP="00FC4CEC">
      <w:pPr>
        <w:pStyle w:val="FootnoteText"/>
        <w:ind w:left="567" w:hanging="567"/>
        <w:rPr>
          <w:sz w:val="24"/>
          <w:lang w:val="nl-NL"/>
        </w:rPr>
      </w:pPr>
      <w:r w:rsidRPr="00FC4CEC">
        <w:rPr>
          <w:rStyle w:val="FootnoteReference"/>
          <w:sz w:val="24"/>
          <w:lang w:val="nl-NL"/>
        </w:rPr>
        <w:footnoteRef/>
      </w:r>
      <w:r w:rsidR="00FC4CEC" w:rsidRPr="00FC4CEC">
        <w:rPr>
          <w:sz w:val="24"/>
          <w:lang w:val="nl-NL"/>
        </w:rPr>
        <w:t xml:space="preserve"> </w:t>
      </w:r>
      <w:r w:rsidR="00FC4CEC" w:rsidRPr="00FC4CEC">
        <w:rPr>
          <w:sz w:val="24"/>
          <w:lang w:val="nl-NL"/>
        </w:rPr>
        <w:tab/>
      </w:r>
      <w:r w:rsidRPr="00FC4CEC">
        <w:rPr>
          <w:sz w:val="24"/>
          <w:lang w:val="nl-NL"/>
        </w:rPr>
        <w:t>COM(2025)0123.</w:t>
      </w:r>
    </w:p>
  </w:footnote>
  <w:footnote w:id="3">
    <w:p w14:paraId="490E5186" w14:textId="7C875F6F" w:rsidR="00511A04" w:rsidRPr="00FC4CEC" w:rsidRDefault="00511A04" w:rsidP="00FC4CEC">
      <w:pPr>
        <w:pStyle w:val="FootnoteText"/>
        <w:ind w:left="567" w:hanging="567"/>
        <w:rPr>
          <w:sz w:val="24"/>
          <w:lang w:val="nl-NL"/>
        </w:rPr>
      </w:pPr>
      <w:r w:rsidRPr="00FC4CEC">
        <w:rPr>
          <w:rStyle w:val="FootnoteReference"/>
          <w:sz w:val="24"/>
          <w:lang w:val="nl-NL"/>
        </w:rPr>
        <w:footnoteRef/>
      </w:r>
      <w:r w:rsidR="00FC4CEC" w:rsidRPr="00FC4CEC">
        <w:rPr>
          <w:sz w:val="24"/>
          <w:lang w:val="nl-NL"/>
        </w:rPr>
        <w:t xml:space="preserve"> </w:t>
      </w:r>
      <w:r w:rsidR="00FC4CEC" w:rsidRPr="00FC4CEC">
        <w:rPr>
          <w:sz w:val="24"/>
          <w:lang w:val="nl-NL"/>
        </w:rPr>
        <w:tab/>
      </w:r>
      <w:r w:rsidRPr="00FC4CEC">
        <w:rPr>
          <w:sz w:val="24"/>
          <w:lang w:val="nl-NL"/>
        </w:rPr>
        <w:t xml:space="preserve">Verordening (EU) 2025/1914 van het Europees Parlement en de Raad van 18 september 2025 tot wijziging van Verordening (EU) 2021/1058 en Verordening (EU) 2021/1056 wat betreft specifieke maatregelen voor het aanpakken van strategische uitdagingen in het kader van de tussentijdse evaluatie (PB L, 2025/1914, 19.9.2025, ELI: </w:t>
      </w:r>
      <w:hyperlink r:id="rId2" w:history="1">
        <w:r w:rsidR="00B21C45" w:rsidRPr="00CA646B">
          <w:rPr>
            <w:rStyle w:val="Hyperlink"/>
            <w:sz w:val="24"/>
            <w:lang w:val="nl-NL"/>
          </w:rPr>
          <w:t>http://data.europa.eu/eli/reg/2025/1914/oj</w:t>
        </w:r>
      </w:hyperlink>
      <w:r w:rsidRPr="00FC4CE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9962" w14:textId="77777777" w:rsidR="00064002" w:rsidRPr="00FC4C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4781C" w14:textId="77777777" w:rsidR="00064002" w:rsidRPr="00FC4C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DDFFC" w14:textId="77777777" w:rsidR="00064002" w:rsidRPr="00FC4C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9835714">
    <w:abstractNumId w:val="9"/>
  </w:num>
  <w:num w:numId="2" w16cid:durableId="1983657608">
    <w:abstractNumId w:val="9"/>
  </w:num>
  <w:num w:numId="3" w16cid:durableId="1548758192">
    <w:abstractNumId w:val="7"/>
  </w:num>
  <w:num w:numId="4" w16cid:durableId="477692983">
    <w:abstractNumId w:val="7"/>
  </w:num>
  <w:num w:numId="5" w16cid:durableId="162091547">
    <w:abstractNumId w:val="6"/>
  </w:num>
  <w:num w:numId="6" w16cid:durableId="81412287">
    <w:abstractNumId w:val="6"/>
  </w:num>
  <w:num w:numId="7" w16cid:durableId="1432168395">
    <w:abstractNumId w:val="5"/>
  </w:num>
  <w:num w:numId="8" w16cid:durableId="1561402950">
    <w:abstractNumId w:val="5"/>
  </w:num>
  <w:num w:numId="9" w16cid:durableId="2045522293">
    <w:abstractNumId w:val="4"/>
  </w:num>
  <w:num w:numId="10" w16cid:durableId="2114939983">
    <w:abstractNumId w:val="4"/>
  </w:num>
  <w:num w:numId="11" w16cid:durableId="140276126">
    <w:abstractNumId w:val="8"/>
  </w:num>
  <w:num w:numId="12" w16cid:durableId="316499092">
    <w:abstractNumId w:val="8"/>
  </w:num>
  <w:num w:numId="13" w16cid:durableId="246236136">
    <w:abstractNumId w:val="3"/>
  </w:num>
  <w:num w:numId="14" w16cid:durableId="926501160">
    <w:abstractNumId w:val="3"/>
  </w:num>
  <w:num w:numId="15" w16cid:durableId="746155101">
    <w:abstractNumId w:val="2"/>
  </w:num>
  <w:num w:numId="16" w16cid:durableId="1052851550">
    <w:abstractNumId w:val="2"/>
  </w:num>
  <w:num w:numId="17" w16cid:durableId="646126166">
    <w:abstractNumId w:val="1"/>
  </w:num>
  <w:num w:numId="18" w16cid:durableId="37555761">
    <w:abstractNumId w:val="1"/>
  </w:num>
  <w:num w:numId="19" w16cid:durableId="59443587">
    <w:abstractNumId w:val="0"/>
  </w:num>
  <w:num w:numId="20" w16cid:durableId="1952005261">
    <w:abstractNumId w:val="0"/>
  </w:num>
  <w:num w:numId="21" w16cid:durableId="220407416">
    <w:abstractNumId w:val="9"/>
  </w:num>
  <w:num w:numId="22" w16cid:durableId="995456285">
    <w:abstractNumId w:val="7"/>
  </w:num>
  <w:num w:numId="23" w16cid:durableId="271400809">
    <w:abstractNumId w:val="6"/>
  </w:num>
  <w:num w:numId="24" w16cid:durableId="450712120">
    <w:abstractNumId w:val="5"/>
  </w:num>
  <w:num w:numId="25" w16cid:durableId="1026561585">
    <w:abstractNumId w:val="4"/>
  </w:num>
  <w:num w:numId="26" w16cid:durableId="1007633360">
    <w:abstractNumId w:val="8"/>
  </w:num>
  <w:num w:numId="27" w16cid:durableId="1182669720">
    <w:abstractNumId w:val="3"/>
  </w:num>
  <w:num w:numId="28" w16cid:durableId="2124881241">
    <w:abstractNumId w:val="2"/>
  </w:num>
  <w:num w:numId="29" w16cid:durableId="163399988">
    <w:abstractNumId w:val="1"/>
  </w:num>
  <w:num w:numId="30" w16cid:durableId="1169901935">
    <w:abstractNumId w:val="0"/>
  </w:num>
  <w:num w:numId="31" w16cid:durableId="168717795">
    <w:abstractNumId w:val="9"/>
  </w:num>
  <w:num w:numId="32" w16cid:durableId="358052455">
    <w:abstractNumId w:val="7"/>
  </w:num>
  <w:num w:numId="33" w16cid:durableId="939609866">
    <w:abstractNumId w:val="6"/>
  </w:num>
  <w:num w:numId="34" w16cid:durableId="1644043035">
    <w:abstractNumId w:val="5"/>
  </w:num>
  <w:num w:numId="35" w16cid:durableId="1076902205">
    <w:abstractNumId w:val="4"/>
  </w:num>
  <w:num w:numId="36" w16cid:durableId="693069147">
    <w:abstractNumId w:val="8"/>
  </w:num>
  <w:num w:numId="37" w16cid:durableId="472646261">
    <w:abstractNumId w:val="3"/>
  </w:num>
  <w:num w:numId="38" w16cid:durableId="1255167909">
    <w:abstractNumId w:val="2"/>
  </w:num>
  <w:num w:numId="39" w16cid:durableId="1659109424">
    <w:abstractNumId w:val="1"/>
  </w:num>
  <w:num w:numId="40" w16cid:durableId="1284919836">
    <w:abstractNumId w:val="0"/>
  </w:num>
  <w:num w:numId="41" w16cid:durableId="876163814">
    <w:abstractNumId w:val="10"/>
  </w:num>
  <w:num w:numId="42" w16cid:durableId="344673246">
    <w:abstractNumId w:val="10"/>
  </w:num>
  <w:num w:numId="43" w16cid:durableId="1209411182">
    <w:abstractNumId w:val="10"/>
  </w:num>
  <w:num w:numId="44" w16cid:durableId="1266380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NL"/>
    <w:docVar w:name="dvnumam" w:val="0"/>
    <w:docVar w:name="dvpe" w:val="778.177"/>
    <w:docVar w:name="dvtitre" w:val="Besluit van het Europees Parlement om geen bezwaar te maken tegen Gedelegeerde Verordening (EU).../... van de Commissie van 22 september 2025 tot wijziging van bijlage I bij Verordening (EU) 2021/1060 van het Europees Parlement en de Raad wat betreft de nomenclatuur voor de dimensies en codes voor de interventietypes voor het EFRO, het ESF+, het Cohesiefonds en het JTF _x000d__x000a_(C(2025)06376 – 2025/2888(DEA))"/>
  </w:docVars>
  <w:rsids>
    <w:rsidRoot w:val="00EF5C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1D6C"/>
    <w:rsid w:val="003E15D4"/>
    <w:rsid w:val="00411CCE"/>
    <w:rsid w:val="00413962"/>
    <w:rsid w:val="0041666E"/>
    <w:rsid w:val="00421060"/>
    <w:rsid w:val="00471C19"/>
    <w:rsid w:val="004867E3"/>
    <w:rsid w:val="00494A28"/>
    <w:rsid w:val="004B50B8"/>
    <w:rsid w:val="004C0004"/>
    <w:rsid w:val="004C5D52"/>
    <w:rsid w:val="004F61CA"/>
    <w:rsid w:val="0050519A"/>
    <w:rsid w:val="005072A1"/>
    <w:rsid w:val="00511A04"/>
    <w:rsid w:val="00514517"/>
    <w:rsid w:val="00545827"/>
    <w:rsid w:val="00560270"/>
    <w:rsid w:val="005A5EC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7F3"/>
    <w:rsid w:val="00981893"/>
    <w:rsid w:val="00A1687D"/>
    <w:rsid w:val="00A23F93"/>
    <w:rsid w:val="00A40CAC"/>
    <w:rsid w:val="00A43E52"/>
    <w:rsid w:val="00A4678D"/>
    <w:rsid w:val="00A778C7"/>
    <w:rsid w:val="00AB441E"/>
    <w:rsid w:val="00AB6293"/>
    <w:rsid w:val="00AE0928"/>
    <w:rsid w:val="00AF3B82"/>
    <w:rsid w:val="00B12E95"/>
    <w:rsid w:val="00B21C45"/>
    <w:rsid w:val="00B22876"/>
    <w:rsid w:val="00B558F0"/>
    <w:rsid w:val="00B93545"/>
    <w:rsid w:val="00BD48FE"/>
    <w:rsid w:val="00BD7BD8"/>
    <w:rsid w:val="00BE6ADC"/>
    <w:rsid w:val="00C05BFE"/>
    <w:rsid w:val="00C23CD4"/>
    <w:rsid w:val="00C61C0C"/>
    <w:rsid w:val="00C941CB"/>
    <w:rsid w:val="00CC2357"/>
    <w:rsid w:val="00CE06EE"/>
    <w:rsid w:val="00CF071A"/>
    <w:rsid w:val="00D058B8"/>
    <w:rsid w:val="00D56C11"/>
    <w:rsid w:val="00D83076"/>
    <w:rsid w:val="00D834A0"/>
    <w:rsid w:val="00D872DF"/>
    <w:rsid w:val="00D91E21"/>
    <w:rsid w:val="00DA7FCD"/>
    <w:rsid w:val="00E365E1"/>
    <w:rsid w:val="00E820A4"/>
    <w:rsid w:val="00EB006A"/>
    <w:rsid w:val="00EB4772"/>
    <w:rsid w:val="00ED169E"/>
    <w:rsid w:val="00ED4235"/>
    <w:rsid w:val="00EF5C83"/>
    <w:rsid w:val="00F04346"/>
    <w:rsid w:val="00F075DC"/>
    <w:rsid w:val="00F149E9"/>
    <w:rsid w:val="00F5134D"/>
    <w:rsid w:val="00F74202"/>
    <w:rsid w:val="00F87713"/>
    <w:rsid w:val="00FB4360"/>
    <w:rsid w:val="00FC4CE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2BAAC"/>
  <w15:chartTrackingRefBased/>
  <w15:docId w15:val="{EEBE9145-F01C-45FD-90D0-B4949A31A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1A04"/>
    <w:pPr>
      <w:spacing w:before="480" w:after="240"/>
    </w:pPr>
  </w:style>
  <w:style w:type="paragraph" w:customStyle="1" w:styleId="NormalHanging12a">
    <w:name w:val="NormalHanging12a"/>
    <w:basedOn w:val="Normal"/>
    <w:rsid w:val="00511A04"/>
    <w:pPr>
      <w:spacing w:after="240"/>
      <w:ind w:left="567" w:hanging="567"/>
    </w:pPr>
  </w:style>
  <w:style w:type="paragraph" w:styleId="Revision">
    <w:name w:val="Revision"/>
    <w:hidden/>
    <w:uiPriority w:val="99"/>
    <w:semiHidden/>
    <w:rsid w:val="00B21C45"/>
    <w:rPr>
      <w:sz w:val="24"/>
      <w:lang w:val="nl-NL"/>
    </w:rPr>
  </w:style>
  <w:style w:type="character" w:styleId="Hyperlink">
    <w:name w:val="Hyperlink"/>
    <w:basedOn w:val="DefaultParagraphFont"/>
    <w:rsid w:val="00B21C45"/>
    <w:rPr>
      <w:color w:val="0563C1" w:themeColor="hyperlink"/>
      <w:u w:val="single"/>
    </w:rPr>
  </w:style>
  <w:style w:type="character" w:styleId="UnresolvedMention">
    <w:name w:val="Unresolved Mention"/>
    <w:basedOn w:val="DefaultParagraphFont"/>
    <w:uiPriority w:val="99"/>
    <w:semiHidden/>
    <w:unhideWhenUsed/>
    <w:rsid w:val="00B21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ILLY_D</cp:lastModifiedBy>
  <cp:revision>3</cp:revision>
  <cp:lastPrinted>2004-11-19T15:42:00Z</cp:lastPrinted>
  <dcterms:created xsi:type="dcterms:W3CDTF">2025-10-23T07:53:00Z</dcterms:created>
  <dcterms:modified xsi:type="dcterms:W3CDTF">2026-01-28T11:59:00Z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P10_TA(2025)0243_</vt:lpwstr>
  </property>
  <property fmtid="{D5CDD505-2E9C-101B-9397-08002B2CF9AE}" pid="4" name="&lt;Type&gt;">
    <vt:lpwstr>RR</vt:lpwstr>
  </property>
</Properties>
</file>