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9570B" w14:paraId="51CA5E8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3AC6F49" w14:textId="77777777" w:rsidR="00751A4A" w:rsidRPr="0039570B" w:rsidRDefault="007F211A" w:rsidP="0010095E">
            <w:pPr>
              <w:pStyle w:val="EPName"/>
            </w:pPr>
            <w:r w:rsidRPr="0039570B">
              <w:t>Parlamentul European</w:t>
            </w:r>
          </w:p>
          <w:p w14:paraId="7936254C" w14:textId="77777777" w:rsidR="00751A4A" w:rsidRPr="0039570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9570B">
              <w:t>2024</w:t>
            </w:r>
            <w:r w:rsidR="00817416" w:rsidRPr="0039570B">
              <w:t>-202</w:t>
            </w:r>
            <w:r w:rsidRPr="0039570B">
              <w:t>9</w:t>
            </w:r>
          </w:p>
        </w:tc>
        <w:tc>
          <w:tcPr>
            <w:tcW w:w="2268" w:type="dxa"/>
            <w:shd w:val="clear" w:color="auto" w:fill="auto"/>
          </w:tcPr>
          <w:p w14:paraId="2D41D663" w14:textId="77777777" w:rsidR="00751A4A" w:rsidRPr="0039570B" w:rsidRDefault="00187494" w:rsidP="0010095E">
            <w:pPr>
              <w:pStyle w:val="EPLogo"/>
            </w:pPr>
            <w:r w:rsidRPr="0039570B">
              <w:rPr>
                <w:noProof/>
                <w:lang w:eastAsia="ja-JP"/>
              </w:rPr>
              <w:drawing>
                <wp:inline distT="0" distB="0" distL="0" distR="0" wp14:anchorId="2466E34B" wp14:editId="1A2A67B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98E3E4" w14:textId="77777777" w:rsidR="00D058B8" w:rsidRPr="0039570B" w:rsidRDefault="00D058B8" w:rsidP="004C5D52">
      <w:pPr>
        <w:pStyle w:val="LineTop"/>
      </w:pPr>
    </w:p>
    <w:p w14:paraId="136B77EC" w14:textId="77777777" w:rsidR="00680577" w:rsidRPr="0039570B" w:rsidRDefault="007F211A" w:rsidP="00680577">
      <w:pPr>
        <w:pStyle w:val="EPBodyTA1"/>
      </w:pPr>
      <w:r w:rsidRPr="0039570B">
        <w:t>TEXTE ADOPTATE</w:t>
      </w:r>
    </w:p>
    <w:p w14:paraId="1CE46743" w14:textId="77777777" w:rsidR="00D058B8" w:rsidRPr="0039570B" w:rsidRDefault="00D058B8" w:rsidP="00D058B8">
      <w:pPr>
        <w:pStyle w:val="LineBottom"/>
      </w:pPr>
    </w:p>
    <w:p w14:paraId="015A369B" w14:textId="62F8D18C" w:rsidR="007F211A" w:rsidRPr="0039570B" w:rsidRDefault="007F211A" w:rsidP="007F211A">
      <w:pPr>
        <w:pStyle w:val="ATHeading1"/>
      </w:pPr>
      <w:bookmarkStart w:id="0" w:name="TANumber"/>
      <w:r w:rsidRPr="0039570B">
        <w:t>P10_TA(2025)</w:t>
      </w:r>
      <w:bookmarkEnd w:id="0"/>
      <w:r w:rsidR="0039570B" w:rsidRPr="0039570B">
        <w:t>0243</w:t>
      </w:r>
    </w:p>
    <w:p w14:paraId="7CED93CC" w14:textId="77777777" w:rsidR="007F211A" w:rsidRPr="0039570B" w:rsidRDefault="007F211A" w:rsidP="007F211A">
      <w:pPr>
        <w:pStyle w:val="ATHeading2"/>
      </w:pPr>
      <w:bookmarkStart w:id="1" w:name="title"/>
      <w:r w:rsidRPr="0039570B">
        <w:t>Decizie de a nu formula obiecții la un act delegat: nomenclatorul pentru dimensiunile și codurile aferente tipurilor de intervenții pentru FEDR, FSE+, Fondul de coeziune și FTJ</w:t>
      </w:r>
      <w:bookmarkEnd w:id="1"/>
    </w:p>
    <w:p w14:paraId="414C01DB" w14:textId="77777777" w:rsidR="007F211A" w:rsidRPr="0039570B" w:rsidRDefault="007F211A" w:rsidP="007F211A">
      <w:pPr>
        <w:rPr>
          <w:i/>
          <w:vanish/>
        </w:rPr>
      </w:pPr>
      <w:r w:rsidRPr="0039570B">
        <w:rPr>
          <w:i/>
        </w:rPr>
        <w:fldChar w:fldCharType="begin"/>
      </w:r>
      <w:r w:rsidRPr="0039570B">
        <w:rPr>
          <w:i/>
        </w:rPr>
        <w:instrText xml:space="preserve"> TC"(</w:instrText>
      </w:r>
      <w:bookmarkStart w:id="2" w:name="DocNumber"/>
      <w:r w:rsidRPr="0039570B">
        <w:rPr>
          <w:i/>
        </w:rPr>
        <w:instrText>B10-0460/2025</w:instrText>
      </w:r>
      <w:bookmarkEnd w:id="2"/>
      <w:r w:rsidRPr="0039570B">
        <w:rPr>
          <w:i/>
        </w:rPr>
        <w:instrText xml:space="preserve">)"\l3 \n&gt; \* MERGEFORMAT </w:instrText>
      </w:r>
      <w:r w:rsidRPr="0039570B">
        <w:rPr>
          <w:i/>
        </w:rPr>
        <w:fldChar w:fldCharType="end"/>
      </w:r>
    </w:p>
    <w:p w14:paraId="1BF0009C" w14:textId="77777777" w:rsidR="007F211A" w:rsidRPr="0039570B" w:rsidRDefault="007F211A" w:rsidP="007F211A">
      <w:pPr>
        <w:rPr>
          <w:vanish/>
        </w:rPr>
      </w:pPr>
      <w:bookmarkStart w:id="3" w:name="PE"/>
      <w:r w:rsidRPr="0039570B">
        <w:rPr>
          <w:vanish/>
        </w:rPr>
        <w:t>PE778.177</w:t>
      </w:r>
      <w:bookmarkEnd w:id="3"/>
    </w:p>
    <w:p w14:paraId="457E8081" w14:textId="677348BD" w:rsidR="007F211A" w:rsidRPr="0039570B" w:rsidRDefault="007F211A" w:rsidP="0039570B">
      <w:pPr>
        <w:pStyle w:val="ATHeading3"/>
      </w:pPr>
      <w:bookmarkStart w:id="4" w:name="Sujet"/>
      <w:r w:rsidRPr="0039570B">
        <w:t xml:space="preserve">Decizia Parlamentului European de a nu formula obiecții la Regulamentul delegat al Comisiei din 22 septembrie 2025 de modificare a anexei I la Regulamentul (UE) 2021/1060 al Parlamentului European și al Consiliului în ceea ce privește nomenclatorul pentru dimensiunile și codurile aferente tipurilor de intervenții pentru FEDR, FSE+, Fondul de coeziune și FTJ </w:t>
      </w:r>
      <w:bookmarkStart w:id="5" w:name="References"/>
      <w:r w:rsidRPr="0039570B">
        <w:t>(C(2025)06376 – 2025/2888(DEA))</w:t>
      </w:r>
      <w:bookmarkEnd w:id="5"/>
    </w:p>
    <w:p w14:paraId="65E47AA6" w14:textId="77777777" w:rsidR="0003429A" w:rsidRPr="0039570B" w:rsidRDefault="0003429A" w:rsidP="0003429A">
      <w:pPr>
        <w:pStyle w:val="EPComma"/>
        <w:rPr>
          <w:i/>
        </w:rPr>
      </w:pPr>
      <w:bookmarkStart w:id="6" w:name="TextBodyBegin"/>
      <w:bookmarkEnd w:id="4"/>
      <w:bookmarkEnd w:id="6"/>
      <w:r w:rsidRPr="0039570B">
        <w:rPr>
          <w:i/>
        </w:rPr>
        <w:t>Parlamentul European,</w:t>
      </w:r>
    </w:p>
    <w:p w14:paraId="094211EB" w14:textId="6CC4ED93" w:rsidR="0003429A" w:rsidRPr="0039570B" w:rsidRDefault="0003429A" w:rsidP="0003429A">
      <w:pPr>
        <w:pStyle w:val="NormalHanging12a"/>
      </w:pPr>
      <w:r w:rsidRPr="0039570B">
        <w:t>–</w:t>
      </w:r>
      <w:r w:rsidRPr="0039570B">
        <w:tab/>
        <w:t>având în vedere Regulamentul delegat al Comisiei </w:t>
      </w:r>
      <w:r w:rsidR="00B865D6" w:rsidRPr="0039570B">
        <w:t>(</w:t>
      </w:r>
      <w:r w:rsidRPr="0039570B">
        <w:t>C(2025)06376</w:t>
      </w:r>
      <w:r w:rsidR="00B865D6" w:rsidRPr="0039570B">
        <w:t>)</w:t>
      </w:r>
      <w:r w:rsidRPr="0039570B">
        <w:t>,</w:t>
      </w:r>
    </w:p>
    <w:p w14:paraId="46B60F28" w14:textId="77777777" w:rsidR="0003429A" w:rsidRPr="0039570B" w:rsidRDefault="0003429A" w:rsidP="0003429A">
      <w:pPr>
        <w:pStyle w:val="NormalHanging12a"/>
      </w:pPr>
      <w:r w:rsidRPr="0039570B">
        <w:t>–</w:t>
      </w:r>
      <w:r w:rsidRPr="0039570B">
        <w:tab/>
        <w:t>având în vedere scrisoarea Comisiei din 22 septembrie 2025, prin care aceasta îi solicită să declare că nu va formula obiecții la regulamentul delegat,</w:t>
      </w:r>
    </w:p>
    <w:p w14:paraId="51704081" w14:textId="59DB1CC8" w:rsidR="0003429A" w:rsidRPr="0039570B" w:rsidRDefault="0003429A" w:rsidP="0003429A">
      <w:pPr>
        <w:pStyle w:val="NormalHanging12a"/>
      </w:pPr>
      <w:r w:rsidRPr="0039570B">
        <w:t>–</w:t>
      </w:r>
      <w:r w:rsidRPr="0039570B">
        <w:tab/>
        <w:t xml:space="preserve">având în vedere scrisoarea Comisiei pentru dezvoltare regională trimisă președintelui Conferinței președinților de comisie la </w:t>
      </w:r>
      <w:r w:rsidR="00AF47A5" w:rsidRPr="0039570B">
        <w:t>14 octombrie 2025</w:t>
      </w:r>
      <w:r w:rsidRPr="0039570B">
        <w:t>,</w:t>
      </w:r>
    </w:p>
    <w:p w14:paraId="5A677FEF" w14:textId="77777777" w:rsidR="0003429A" w:rsidRPr="0039570B" w:rsidRDefault="0003429A" w:rsidP="0003429A">
      <w:pPr>
        <w:pStyle w:val="NormalHanging12a"/>
      </w:pPr>
      <w:r w:rsidRPr="0039570B">
        <w:t>–</w:t>
      </w:r>
      <w:r w:rsidRPr="0039570B">
        <w:tab/>
        <w:t>având în vedere articolul 290 din Tratatul privind funcționarea Uniunii Europene,</w:t>
      </w:r>
    </w:p>
    <w:p w14:paraId="4FA3E351" w14:textId="77777777" w:rsidR="0003429A" w:rsidRPr="0039570B" w:rsidRDefault="0003429A" w:rsidP="0003429A">
      <w:pPr>
        <w:pStyle w:val="NormalHanging12a"/>
      </w:pPr>
      <w:r w:rsidRPr="0039570B">
        <w:t>–</w:t>
      </w:r>
      <w:r w:rsidRPr="0039570B">
        <w:tab/>
        <w:t>având în vedere Regulamentul (UE) 2021/1060 al Parlamentului European și al Consiliului din 24 iunie 2021 de stabilire a dispozițiilor comune privind Fondul european de dezvoltare regională, Fondul social european Plus, Fondul de coeziune, Fondul pentru o tranziție justă și Fondul european pentru afaceri maritime, pescuit și acvacultură și de stabilire a normelor financiare aplicabile acestor fonduri, precum și Fondului pentru azil, migrație și integrare, Fondului pentru securitate internă și Instrumentului de sprijin financiar pentru managementul frontierelor și politica de vize</w:t>
      </w:r>
      <w:r w:rsidRPr="0039570B">
        <w:rPr>
          <w:vertAlign w:val="superscript"/>
        </w:rPr>
        <w:footnoteReference w:id="1"/>
      </w:r>
      <w:r w:rsidRPr="0039570B">
        <w:t>, în special articolul 113 și articolul 114 alineatul (6),</w:t>
      </w:r>
    </w:p>
    <w:p w14:paraId="5D547F0E" w14:textId="77777777" w:rsidR="0003429A" w:rsidRPr="0039570B" w:rsidRDefault="0003429A" w:rsidP="0003429A">
      <w:pPr>
        <w:pStyle w:val="NormalHanging12a"/>
      </w:pPr>
      <w:r w:rsidRPr="0039570B">
        <w:t>–</w:t>
      </w:r>
      <w:r w:rsidRPr="0039570B">
        <w:tab/>
        <w:t>având în vedere articolul 114 alineatul (6) din Regulamentul său de procedură,</w:t>
      </w:r>
    </w:p>
    <w:p w14:paraId="0D9B13C1" w14:textId="77777777" w:rsidR="0003429A" w:rsidRPr="0039570B" w:rsidRDefault="0003429A" w:rsidP="0003429A">
      <w:pPr>
        <w:pStyle w:val="NormalHanging12a"/>
      </w:pPr>
      <w:r w:rsidRPr="0039570B">
        <w:t>–</w:t>
      </w:r>
      <w:r w:rsidRPr="0039570B">
        <w:tab/>
        <w:t>având în vedere recomandarea de decizie a Comisiei pentru dezvoltare regională,</w:t>
      </w:r>
    </w:p>
    <w:p w14:paraId="3A7C50FF" w14:textId="37353852" w:rsidR="00B865D6" w:rsidRPr="0039570B" w:rsidRDefault="00B865D6" w:rsidP="0003429A">
      <w:pPr>
        <w:pStyle w:val="NormalHanging12a"/>
      </w:pPr>
      <w:r w:rsidRPr="0039570B">
        <w:lastRenderedPageBreak/>
        <w:t>–</w:t>
      </w:r>
      <w:r w:rsidRPr="0039570B">
        <w:tab/>
        <w:t>având în vedere că nu a fost formulată nicio obiecție în termenul prevăzut la articolul 114 alineatul (6) liniuța a treia și a patra din Regulamentul său de procedură, termen care a expirat la 21 octombrie 2025,</w:t>
      </w:r>
    </w:p>
    <w:p w14:paraId="11519A86" w14:textId="77777777" w:rsidR="0003429A" w:rsidRPr="0039570B" w:rsidRDefault="0003429A" w:rsidP="0003429A">
      <w:pPr>
        <w:pStyle w:val="NormalHanging12a"/>
      </w:pPr>
      <w:r w:rsidRPr="0039570B">
        <w:t>A.</w:t>
      </w:r>
      <w:r w:rsidRPr="0039570B">
        <w:tab/>
        <w:t>întrucât, pentru a permite statelor membre să efectueze o reprogramare semnificativă în contextul evaluării la jumătatea perioadei și să concentreze resursele asupra noilor priorități strategice ale Uniunii prevăzute în Regulamentul (UE) 2021/1060, Comisia a prezentat, la 4 aprilie 2025, o cerere de aplicare a procedurii de urgență în conformitate cu articolul 170 din Regulamentul de procedură al Parlamentului European pentru propunerea sa de regulament de modificare a Regulamentelor (UE) 2021/1058 și (UE) 2021/1056 în ceea ce privește măsurile specifice de abordare a provocărilor strategice în contextul evaluării la jumătatea perioadei</w:t>
      </w:r>
      <w:r w:rsidRPr="0039570B">
        <w:rPr>
          <w:vertAlign w:val="superscript"/>
        </w:rPr>
        <w:footnoteReference w:id="2"/>
      </w:r>
      <w:r w:rsidRPr="0039570B">
        <w:t>; întrucât Comisia a prezentat această propunere în cadrul reuniunii Comisiei pentru dezvoltare regională din 9 aprilie 2025;</w:t>
      </w:r>
    </w:p>
    <w:p w14:paraId="02A1BE21" w14:textId="77777777" w:rsidR="0003429A" w:rsidRPr="0039570B" w:rsidRDefault="0003429A" w:rsidP="0003429A">
      <w:pPr>
        <w:pStyle w:val="NormalHanging12a"/>
      </w:pPr>
      <w:r w:rsidRPr="0039570B">
        <w:t>B.</w:t>
      </w:r>
      <w:r w:rsidRPr="0039570B">
        <w:tab/>
        <w:t>întrucât, la reuniunea sa din 5 mai 2025, Comisia pentru dezvoltare regională a decis să sprijine cererea de aplicare a unei proceduri de urgență în conformitate cu articolul 170 alineatul (5) din Regulamentul său de procedură, care a dus la adoptarea Regulamentului (UE) 2025/1914 al Parlamentului European și al Consiliului</w:t>
      </w:r>
      <w:r w:rsidRPr="0039570B">
        <w:rPr>
          <w:vertAlign w:val="superscript"/>
        </w:rPr>
        <w:footnoteReference w:id="3"/>
      </w:r>
      <w:r w:rsidRPr="0039570B">
        <w:t>,</w:t>
      </w:r>
    </w:p>
    <w:p w14:paraId="1207BB5A" w14:textId="49992E3A" w:rsidR="0003429A" w:rsidRPr="0039570B" w:rsidRDefault="0003429A" w:rsidP="0003429A">
      <w:pPr>
        <w:pStyle w:val="NormalHanging12a"/>
      </w:pPr>
      <w:r w:rsidRPr="0039570B">
        <w:t>C.</w:t>
      </w:r>
      <w:r w:rsidRPr="0039570B">
        <w:tab/>
        <w:t>întrucât Regulamentul delegat al Comisiei este necesar pentru a asigura alinierea și coerența dintre Regulamentul (UE) 2021/1060 și regulamentele specifice fiecărui fond (regulamentele FEDR/Fondul de coeziune, FSE + și FTJ), cu scopul de a se asigura că obiectivele specifice modificate și nou introduse în temeiul Regulamentului (UE) 2025/1914 pot fi puse în aplicare prin adăugarea domeniilor de intervenție corespunzătoare în anexa I la Regulamentul (UE) 2021/1060 și pentru a permite utilizarea acestora în implementarea și raportarea programelor;</w:t>
      </w:r>
    </w:p>
    <w:p w14:paraId="4DAB2A7D" w14:textId="148F33BA" w:rsidR="0003429A" w:rsidRPr="0039570B" w:rsidRDefault="0003429A" w:rsidP="0003429A">
      <w:pPr>
        <w:pStyle w:val="NormalHanging12a"/>
      </w:pPr>
      <w:r w:rsidRPr="0039570B">
        <w:t>1.</w:t>
      </w:r>
      <w:r w:rsidRPr="0039570B">
        <w:tab/>
        <w:t>declară că nu formulează obiecți</w:t>
      </w:r>
      <w:r w:rsidR="00B865D6" w:rsidRPr="0039570B">
        <w:t>i</w:t>
      </w:r>
      <w:r w:rsidRPr="0039570B">
        <w:t xml:space="preserve"> la regulamentul delegat;</w:t>
      </w:r>
    </w:p>
    <w:p w14:paraId="3A89D022" w14:textId="12B74A13" w:rsidR="00932834" w:rsidRPr="0039570B" w:rsidRDefault="0003429A" w:rsidP="00932834">
      <w:pPr>
        <w:pStyle w:val="NormalHanging12a"/>
        <w:rPr>
          <w:lang w:eastAsia="fr-FR"/>
        </w:rPr>
      </w:pPr>
      <w:r w:rsidRPr="0039570B">
        <w:t>2.</w:t>
      </w:r>
      <w:r w:rsidRPr="0039570B">
        <w:tab/>
        <w:t>încredințează Președintei sarcina de a transmite prezenta decizie Consiliului și Comisiei.</w:t>
      </w:r>
    </w:p>
    <w:p w14:paraId="3287752A" w14:textId="4D44D7C1" w:rsidR="00E365E1" w:rsidRPr="0039570B" w:rsidRDefault="00E365E1" w:rsidP="0003429A">
      <w:pPr>
        <w:rPr>
          <w:lang w:eastAsia="fr-FR"/>
        </w:rPr>
      </w:pPr>
    </w:p>
    <w:sectPr w:rsidR="00E365E1" w:rsidRPr="0039570B" w:rsidSect="009328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A794F" w14:textId="77777777" w:rsidR="007F211A" w:rsidRPr="00932834" w:rsidRDefault="007F211A">
      <w:r w:rsidRPr="00932834">
        <w:separator/>
      </w:r>
    </w:p>
  </w:endnote>
  <w:endnote w:type="continuationSeparator" w:id="0">
    <w:p w14:paraId="208B17C6" w14:textId="77777777" w:rsidR="007F211A" w:rsidRPr="00932834" w:rsidRDefault="007F211A">
      <w:r w:rsidRPr="009328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03AF8" w14:textId="77777777" w:rsidR="00064002" w:rsidRPr="0093283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32A80" w14:textId="77777777" w:rsidR="00064002" w:rsidRPr="0093283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74BA1" w14:textId="77777777" w:rsidR="00064002" w:rsidRPr="0093283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A9221" w14:textId="77777777" w:rsidR="007F211A" w:rsidRPr="00932834" w:rsidRDefault="007F211A">
      <w:r w:rsidRPr="00932834">
        <w:separator/>
      </w:r>
    </w:p>
  </w:footnote>
  <w:footnote w:type="continuationSeparator" w:id="0">
    <w:p w14:paraId="384E6BBC" w14:textId="77777777" w:rsidR="007F211A" w:rsidRPr="00932834" w:rsidRDefault="007F211A">
      <w:r w:rsidRPr="00932834">
        <w:continuationSeparator/>
      </w:r>
    </w:p>
  </w:footnote>
  <w:footnote w:id="1">
    <w:p w14:paraId="7C978282" w14:textId="0DD924F9" w:rsidR="0003429A" w:rsidRPr="00932834" w:rsidRDefault="0003429A" w:rsidP="00932834">
      <w:pPr>
        <w:pStyle w:val="FootnoteText"/>
        <w:ind w:left="567" w:hanging="567"/>
        <w:rPr>
          <w:sz w:val="24"/>
          <w:lang w:val="ro-RO"/>
        </w:rPr>
      </w:pPr>
      <w:r w:rsidRPr="00932834">
        <w:rPr>
          <w:rStyle w:val="FootnoteReference"/>
          <w:sz w:val="24"/>
          <w:lang w:val="ro-RO"/>
        </w:rPr>
        <w:footnoteRef/>
      </w:r>
      <w:r w:rsidR="00932834" w:rsidRPr="00932834">
        <w:rPr>
          <w:sz w:val="24"/>
          <w:lang w:val="ro-RO"/>
        </w:rPr>
        <w:t xml:space="preserve"> </w:t>
      </w:r>
      <w:r w:rsidR="00932834" w:rsidRPr="00932834">
        <w:rPr>
          <w:sz w:val="24"/>
          <w:lang w:val="ro-RO"/>
        </w:rPr>
        <w:tab/>
      </w:r>
      <w:r w:rsidRPr="00932834">
        <w:rPr>
          <w:sz w:val="24"/>
          <w:lang w:val="ro-RO"/>
        </w:rPr>
        <w:t xml:space="preserve">JO L 231, 30.6.2021, p. 159, ELI: </w:t>
      </w:r>
      <w:hyperlink r:id="rId1" w:history="1">
        <w:r w:rsidR="00AF47A5" w:rsidRPr="001E51CF">
          <w:rPr>
            <w:rStyle w:val="Hyperlink"/>
            <w:sz w:val="24"/>
            <w:lang w:val="ro-RO"/>
          </w:rPr>
          <w:t>http://data.europa.eu/eli/reg/2021/1060/oj</w:t>
        </w:r>
      </w:hyperlink>
      <w:r w:rsidR="00AF47A5">
        <w:rPr>
          <w:sz w:val="24"/>
          <w:lang w:val="ro-RO"/>
        </w:rPr>
        <w:t>.</w:t>
      </w:r>
    </w:p>
  </w:footnote>
  <w:footnote w:id="2">
    <w:p w14:paraId="5B76AC96" w14:textId="7349AF05" w:rsidR="0003429A" w:rsidRPr="00932834" w:rsidRDefault="0003429A" w:rsidP="00932834">
      <w:pPr>
        <w:pStyle w:val="FootnoteText"/>
        <w:ind w:left="567" w:hanging="567"/>
        <w:rPr>
          <w:sz w:val="24"/>
          <w:lang w:val="ro-RO"/>
        </w:rPr>
      </w:pPr>
      <w:r w:rsidRPr="00932834">
        <w:rPr>
          <w:rStyle w:val="FootnoteReference"/>
          <w:sz w:val="24"/>
          <w:lang w:val="ro-RO"/>
        </w:rPr>
        <w:footnoteRef/>
      </w:r>
      <w:r w:rsidR="00932834" w:rsidRPr="00932834">
        <w:rPr>
          <w:sz w:val="24"/>
          <w:lang w:val="ro-RO"/>
        </w:rPr>
        <w:t xml:space="preserve"> </w:t>
      </w:r>
      <w:r w:rsidR="00932834" w:rsidRPr="00932834">
        <w:rPr>
          <w:sz w:val="24"/>
          <w:lang w:val="ro-RO"/>
        </w:rPr>
        <w:tab/>
      </w:r>
      <w:r w:rsidR="00AF47A5" w:rsidRPr="006D4EC5">
        <w:rPr>
          <w:sz w:val="24"/>
          <w:lang w:val="en-GB"/>
        </w:rPr>
        <w:t>COM(2025</w:t>
      </w:r>
      <w:r w:rsidR="00203E9A">
        <w:rPr>
          <w:sz w:val="24"/>
          <w:lang w:val="en-GB"/>
        </w:rPr>
        <w:t>)0</w:t>
      </w:r>
      <w:r w:rsidR="00AF47A5" w:rsidRPr="006D4EC5">
        <w:rPr>
          <w:sz w:val="24"/>
          <w:lang w:val="en-GB"/>
        </w:rPr>
        <w:t>123</w:t>
      </w:r>
      <w:r w:rsidRPr="00932834">
        <w:rPr>
          <w:sz w:val="24"/>
          <w:lang w:val="ro-RO"/>
        </w:rPr>
        <w:t>.</w:t>
      </w:r>
    </w:p>
  </w:footnote>
  <w:footnote w:id="3">
    <w:p w14:paraId="72C7DDF7" w14:textId="604AD5F4" w:rsidR="0003429A" w:rsidRPr="00932834" w:rsidRDefault="0003429A" w:rsidP="00932834">
      <w:pPr>
        <w:pStyle w:val="FootnoteText"/>
        <w:ind w:left="567" w:hanging="567"/>
        <w:rPr>
          <w:sz w:val="24"/>
          <w:lang w:val="ro-RO"/>
        </w:rPr>
      </w:pPr>
      <w:r w:rsidRPr="00932834">
        <w:rPr>
          <w:rStyle w:val="FootnoteReference"/>
          <w:sz w:val="24"/>
          <w:lang w:val="ro-RO"/>
        </w:rPr>
        <w:footnoteRef/>
      </w:r>
      <w:r w:rsidR="00932834" w:rsidRPr="00932834">
        <w:rPr>
          <w:sz w:val="24"/>
          <w:lang w:val="ro-RO"/>
        </w:rPr>
        <w:t xml:space="preserve"> </w:t>
      </w:r>
      <w:r w:rsidR="00932834" w:rsidRPr="00932834">
        <w:rPr>
          <w:sz w:val="24"/>
          <w:lang w:val="ro-RO"/>
        </w:rPr>
        <w:tab/>
      </w:r>
      <w:r w:rsidRPr="00932834">
        <w:rPr>
          <w:sz w:val="24"/>
          <w:lang w:val="ro-RO"/>
        </w:rPr>
        <w:t xml:space="preserve">Regulamentul (UE) 2025/1914 al Parlamentului European și al Consiliului din 18 septembrie 2025 de modificare a Regulamentelor (UE) 2021/1058 și (UE) 2021/1056 în ceea ce privește măsuri specifice de abordare a provocărilor strategice în contextul evaluării intermediare (JO L, 2025/1914, 19.9.2025, ELI: </w:t>
      </w:r>
      <w:hyperlink r:id="rId2" w:history="1">
        <w:r w:rsidR="00B865D6" w:rsidRPr="00225876">
          <w:rPr>
            <w:rStyle w:val="Hyperlink"/>
            <w:sz w:val="24"/>
            <w:lang w:val="ro-RO"/>
          </w:rPr>
          <w:t>http://data.europa.eu/eli/reg/2025/1914/oj</w:t>
        </w:r>
      </w:hyperlink>
      <w:r w:rsidR="00B865D6">
        <w:rPr>
          <w:sz w:val="24"/>
          <w:lang w:val="ro-RO"/>
        </w:rPr>
        <w:t xml:space="preserve"> </w:t>
      </w:r>
      <w:r w:rsidRPr="00932834">
        <w:rPr>
          <w:sz w:val="24"/>
          <w:lang w:val="ro-RO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470B8" w14:textId="77777777" w:rsidR="00064002" w:rsidRPr="0093283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7CF80" w14:textId="77777777" w:rsidR="00064002" w:rsidRPr="0093283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461F4" w14:textId="77777777" w:rsidR="00064002" w:rsidRPr="0093283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04612968">
    <w:abstractNumId w:val="9"/>
  </w:num>
  <w:num w:numId="2" w16cid:durableId="256982156">
    <w:abstractNumId w:val="9"/>
  </w:num>
  <w:num w:numId="3" w16cid:durableId="1337340922">
    <w:abstractNumId w:val="7"/>
  </w:num>
  <w:num w:numId="4" w16cid:durableId="1086607665">
    <w:abstractNumId w:val="7"/>
  </w:num>
  <w:num w:numId="5" w16cid:durableId="1306814638">
    <w:abstractNumId w:val="6"/>
  </w:num>
  <w:num w:numId="6" w16cid:durableId="1190725353">
    <w:abstractNumId w:val="6"/>
  </w:num>
  <w:num w:numId="7" w16cid:durableId="1530265612">
    <w:abstractNumId w:val="5"/>
  </w:num>
  <w:num w:numId="8" w16cid:durableId="1342513664">
    <w:abstractNumId w:val="5"/>
  </w:num>
  <w:num w:numId="9" w16cid:durableId="1299260966">
    <w:abstractNumId w:val="4"/>
  </w:num>
  <w:num w:numId="10" w16cid:durableId="835847406">
    <w:abstractNumId w:val="4"/>
  </w:num>
  <w:num w:numId="11" w16cid:durableId="1085497000">
    <w:abstractNumId w:val="8"/>
  </w:num>
  <w:num w:numId="12" w16cid:durableId="1066487815">
    <w:abstractNumId w:val="8"/>
  </w:num>
  <w:num w:numId="13" w16cid:durableId="429008008">
    <w:abstractNumId w:val="3"/>
  </w:num>
  <w:num w:numId="14" w16cid:durableId="1808889585">
    <w:abstractNumId w:val="3"/>
  </w:num>
  <w:num w:numId="15" w16cid:durableId="643004446">
    <w:abstractNumId w:val="2"/>
  </w:num>
  <w:num w:numId="16" w16cid:durableId="96566022">
    <w:abstractNumId w:val="2"/>
  </w:num>
  <w:num w:numId="17" w16cid:durableId="975648297">
    <w:abstractNumId w:val="1"/>
  </w:num>
  <w:num w:numId="18" w16cid:durableId="1985499988">
    <w:abstractNumId w:val="1"/>
  </w:num>
  <w:num w:numId="19" w16cid:durableId="1033925721">
    <w:abstractNumId w:val="0"/>
  </w:num>
  <w:num w:numId="20" w16cid:durableId="479541766">
    <w:abstractNumId w:val="0"/>
  </w:num>
  <w:num w:numId="21" w16cid:durableId="1298218939">
    <w:abstractNumId w:val="9"/>
  </w:num>
  <w:num w:numId="22" w16cid:durableId="755438585">
    <w:abstractNumId w:val="7"/>
  </w:num>
  <w:num w:numId="23" w16cid:durableId="279534516">
    <w:abstractNumId w:val="6"/>
  </w:num>
  <w:num w:numId="24" w16cid:durableId="719859962">
    <w:abstractNumId w:val="5"/>
  </w:num>
  <w:num w:numId="25" w16cid:durableId="675310569">
    <w:abstractNumId w:val="4"/>
  </w:num>
  <w:num w:numId="26" w16cid:durableId="1870487319">
    <w:abstractNumId w:val="8"/>
  </w:num>
  <w:num w:numId="27" w16cid:durableId="634485262">
    <w:abstractNumId w:val="3"/>
  </w:num>
  <w:num w:numId="28" w16cid:durableId="830482577">
    <w:abstractNumId w:val="2"/>
  </w:num>
  <w:num w:numId="29" w16cid:durableId="1559588498">
    <w:abstractNumId w:val="1"/>
  </w:num>
  <w:num w:numId="30" w16cid:durableId="218831538">
    <w:abstractNumId w:val="0"/>
  </w:num>
  <w:num w:numId="31" w16cid:durableId="1890995010">
    <w:abstractNumId w:val="9"/>
  </w:num>
  <w:num w:numId="32" w16cid:durableId="435904142">
    <w:abstractNumId w:val="7"/>
  </w:num>
  <w:num w:numId="33" w16cid:durableId="333343428">
    <w:abstractNumId w:val="6"/>
  </w:num>
  <w:num w:numId="34" w16cid:durableId="233978752">
    <w:abstractNumId w:val="5"/>
  </w:num>
  <w:num w:numId="35" w16cid:durableId="168108620">
    <w:abstractNumId w:val="4"/>
  </w:num>
  <w:num w:numId="36" w16cid:durableId="231619004">
    <w:abstractNumId w:val="8"/>
  </w:num>
  <w:num w:numId="37" w16cid:durableId="1144272508">
    <w:abstractNumId w:val="3"/>
  </w:num>
  <w:num w:numId="38" w16cid:durableId="1503355770">
    <w:abstractNumId w:val="2"/>
  </w:num>
  <w:num w:numId="39" w16cid:durableId="450442027">
    <w:abstractNumId w:val="1"/>
  </w:num>
  <w:num w:numId="40" w16cid:durableId="422381372">
    <w:abstractNumId w:val="0"/>
  </w:num>
  <w:num w:numId="41" w16cid:durableId="1240366315">
    <w:abstractNumId w:val="10"/>
  </w:num>
  <w:num w:numId="42" w16cid:durableId="1478450007">
    <w:abstractNumId w:val="10"/>
  </w:num>
  <w:num w:numId="43" w16cid:durableId="1126435301">
    <w:abstractNumId w:val="10"/>
  </w:num>
  <w:num w:numId="44" w16cid:durableId="20607451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60/2025"/>
    <w:docVar w:name="dvlangue" w:val="RO"/>
    <w:docVar w:name="dvnumam" w:val="0"/>
    <w:docVar w:name="dvpe" w:val="778.177"/>
    <w:docVar w:name="dvtitre" w:val="Decizia Parlamentului European din 22 octombrie 2025 de a nu formula obiecții la Regulamentul delegat al Comisiei din 22 septembrie 2025 de modificare a anexei I la Regulamentul (UE) 2021/1060 al Parlamentului European și al Consiliului în ceea ce privește nomenclatorul pentru dimensiunile și codurile aferente tipurilor de intervenții pentru FEDR, FSE+, Fondul de coeziune și FTJ _x000d__x000a_(C(2025)06376 – 2025/2888(DEA))"/>
  </w:docVars>
  <w:rsids>
    <w:rsidRoot w:val="007F211A"/>
    <w:rsid w:val="00002272"/>
    <w:rsid w:val="0003429A"/>
    <w:rsid w:val="00064002"/>
    <w:rsid w:val="000677B9"/>
    <w:rsid w:val="000831BA"/>
    <w:rsid w:val="000A42CC"/>
    <w:rsid w:val="000B478D"/>
    <w:rsid w:val="000E7DD9"/>
    <w:rsid w:val="0010095E"/>
    <w:rsid w:val="00125B37"/>
    <w:rsid w:val="00187494"/>
    <w:rsid w:val="001F32AE"/>
    <w:rsid w:val="00203E9A"/>
    <w:rsid w:val="002767FF"/>
    <w:rsid w:val="002B18FE"/>
    <w:rsid w:val="002B5493"/>
    <w:rsid w:val="00343214"/>
    <w:rsid w:val="00361C00"/>
    <w:rsid w:val="0039570B"/>
    <w:rsid w:val="00395FA1"/>
    <w:rsid w:val="003E15D4"/>
    <w:rsid w:val="00411CCE"/>
    <w:rsid w:val="00413962"/>
    <w:rsid w:val="0041666E"/>
    <w:rsid w:val="00421060"/>
    <w:rsid w:val="0043466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248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211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2834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47A5"/>
    <w:rsid w:val="00B12E95"/>
    <w:rsid w:val="00B22876"/>
    <w:rsid w:val="00B558F0"/>
    <w:rsid w:val="00B865D6"/>
    <w:rsid w:val="00BD48FE"/>
    <w:rsid w:val="00BD636C"/>
    <w:rsid w:val="00BD7BD8"/>
    <w:rsid w:val="00BE6ADC"/>
    <w:rsid w:val="00C05BFE"/>
    <w:rsid w:val="00C137EF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471B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93467E"/>
  <w15:chartTrackingRefBased/>
  <w15:docId w15:val="{CBED3834-F57A-4A0B-BA56-652F385A4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3429A"/>
    <w:pPr>
      <w:spacing w:before="480" w:after="240"/>
    </w:pPr>
  </w:style>
  <w:style w:type="paragraph" w:customStyle="1" w:styleId="NormalHanging12a">
    <w:name w:val="NormalHanging12a"/>
    <w:basedOn w:val="Normal"/>
    <w:rsid w:val="0003429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F47A5"/>
    <w:rPr>
      <w:sz w:val="24"/>
      <w:lang w:val="ro-RO"/>
    </w:rPr>
  </w:style>
  <w:style w:type="character" w:styleId="Hyperlink">
    <w:name w:val="Hyperlink"/>
    <w:basedOn w:val="DefaultParagraphFont"/>
    <w:rsid w:val="00AF47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47A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ED47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D471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D471B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ED47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D471B"/>
    <w:rPr>
      <w:b/>
      <w:bCs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5/1914/oj" TargetMode="External"/><Relationship Id="rId1" Type="http://schemas.openxmlformats.org/officeDocument/2006/relationships/hyperlink" Target="http://data.europa.eu/eli/reg/2021/106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562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ILLY_D</cp:lastModifiedBy>
  <cp:revision>3</cp:revision>
  <cp:lastPrinted>2004-11-19T15:42:00Z</cp:lastPrinted>
  <dcterms:created xsi:type="dcterms:W3CDTF">2025-11-28T10:42:00Z</dcterms:created>
  <dcterms:modified xsi:type="dcterms:W3CDTF">2026-01-28T12:00:00Z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B10-0460/2025</vt:lpwstr>
  </property>
  <property fmtid="{D5CDD505-2E9C-101B-9397-08002B2CF9AE}" pid="4" name="&lt;Type&gt;">
    <vt:lpwstr>RR</vt:lpwstr>
  </property>
</Properties>
</file>