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1861" w14:paraId="2F4414DC" w14:textId="77777777" w:rsidTr="0010095E">
        <w:trPr>
          <w:trHeight w:hRule="exact" w:val="1418"/>
        </w:trPr>
        <w:tc>
          <w:tcPr>
            <w:tcW w:w="6804" w:type="dxa"/>
            <w:shd w:val="clear" w:color="auto" w:fill="auto"/>
            <w:vAlign w:val="center"/>
          </w:tcPr>
          <w:p w14:paraId="6C44CF6A" w14:textId="219023C4" w:rsidR="00751A4A" w:rsidRPr="00DB1861" w:rsidRDefault="008175A6" w:rsidP="0010095E">
            <w:pPr>
              <w:pStyle w:val="EPName"/>
            </w:pPr>
            <w:r w:rsidRPr="00DB1861">
              <w:t>E</w:t>
            </w:r>
            <w:r w:rsidR="00EB3A26">
              <w:t>v</w:t>
            </w:r>
            <w:r w:rsidRPr="00DB1861">
              <w:t>ropski parlament</w:t>
            </w:r>
          </w:p>
          <w:p w14:paraId="26D5FA10" w14:textId="77777777" w:rsidR="00751A4A" w:rsidRPr="00DB1861" w:rsidRDefault="005F1B17" w:rsidP="005F1B17">
            <w:pPr>
              <w:pStyle w:val="EPTerm"/>
              <w:rPr>
                <w:rStyle w:val="HideTWBExt"/>
                <w:noProof w:val="0"/>
                <w:vanish w:val="0"/>
                <w:color w:val="auto"/>
              </w:rPr>
            </w:pPr>
            <w:r w:rsidRPr="00DB1861">
              <w:t>2024</w:t>
            </w:r>
            <w:r w:rsidR="00817416" w:rsidRPr="00DB1861">
              <w:t>-202</w:t>
            </w:r>
            <w:r w:rsidRPr="00DB1861">
              <w:t>9</w:t>
            </w:r>
          </w:p>
        </w:tc>
        <w:tc>
          <w:tcPr>
            <w:tcW w:w="2268" w:type="dxa"/>
            <w:shd w:val="clear" w:color="auto" w:fill="auto"/>
          </w:tcPr>
          <w:p w14:paraId="79E708A8" w14:textId="77777777" w:rsidR="00751A4A" w:rsidRPr="00DB1861" w:rsidRDefault="00187494" w:rsidP="0010095E">
            <w:pPr>
              <w:pStyle w:val="EPLogo"/>
            </w:pPr>
            <w:r w:rsidRPr="00DB1861">
              <w:rPr>
                <w:noProof/>
                <w:lang w:eastAsia="ja-JP"/>
              </w:rPr>
              <w:drawing>
                <wp:inline distT="0" distB="0" distL="0" distR="0" wp14:anchorId="3DF9A8C5" wp14:editId="2DCC584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E11143" w14:textId="77777777" w:rsidR="00D058B8" w:rsidRPr="00DB1861" w:rsidRDefault="00D058B8" w:rsidP="004C5D52">
      <w:pPr>
        <w:pStyle w:val="LineTop"/>
      </w:pPr>
    </w:p>
    <w:p w14:paraId="12603346" w14:textId="77777777" w:rsidR="00680577" w:rsidRPr="00DB1861" w:rsidRDefault="008175A6" w:rsidP="00680577">
      <w:pPr>
        <w:pStyle w:val="EPBodyTA1"/>
      </w:pPr>
      <w:r w:rsidRPr="00DB1861">
        <w:t>SPREJETA BESEDILA</w:t>
      </w:r>
    </w:p>
    <w:p w14:paraId="0F9BC88B" w14:textId="77777777" w:rsidR="00D058B8" w:rsidRPr="00DB1861" w:rsidRDefault="00D058B8" w:rsidP="00D058B8">
      <w:pPr>
        <w:pStyle w:val="LineBottom"/>
      </w:pPr>
    </w:p>
    <w:p w14:paraId="6669343E" w14:textId="3AD4C562" w:rsidR="008175A6" w:rsidRPr="00DB1861" w:rsidRDefault="008175A6" w:rsidP="008175A6">
      <w:pPr>
        <w:pStyle w:val="ATHeading1"/>
      </w:pPr>
      <w:bookmarkStart w:id="0" w:name="TANumber"/>
      <w:r w:rsidRPr="00DB1861">
        <w:t>P10_TA(2025)0</w:t>
      </w:r>
      <w:r w:rsidR="00887F5C">
        <w:t>243</w:t>
      </w:r>
      <w:bookmarkEnd w:id="0"/>
    </w:p>
    <w:p w14:paraId="6D060DC1" w14:textId="3B7E5803" w:rsidR="008175A6" w:rsidRPr="00DB1861" w:rsidRDefault="00DE0325" w:rsidP="008175A6">
      <w:pPr>
        <w:pStyle w:val="ATHeading2"/>
      </w:pPr>
      <w:r>
        <w:t xml:space="preserve">Nenasprotovanje delegiranemu aktu: </w:t>
      </w:r>
      <w:r w:rsidRPr="00DE0325">
        <w:t>nomenklatur</w:t>
      </w:r>
      <w:r w:rsidR="00F27D59">
        <w:t>a</w:t>
      </w:r>
      <w:r w:rsidRPr="00DE0325">
        <w:t xml:space="preserve"> za razsežnosti in kode za vrste ukrepov za ESRR, ESS+, Kohezijski sklad in SPP</w:t>
      </w:r>
    </w:p>
    <w:p w14:paraId="1C4AA026" w14:textId="77777777" w:rsidR="008175A6" w:rsidRPr="00DB1861" w:rsidRDefault="008175A6" w:rsidP="008175A6">
      <w:pPr>
        <w:rPr>
          <w:i/>
          <w:vanish/>
        </w:rPr>
      </w:pPr>
      <w:r w:rsidRPr="00DB1861">
        <w:rPr>
          <w:i/>
        </w:rPr>
        <w:fldChar w:fldCharType="begin"/>
      </w:r>
      <w:r w:rsidRPr="00DB1861">
        <w:rPr>
          <w:i/>
        </w:rPr>
        <w:instrText xml:space="preserve"> TC"(</w:instrText>
      </w:r>
      <w:bookmarkStart w:id="1" w:name="DocNumber"/>
      <w:r w:rsidRPr="00DB1861">
        <w:rPr>
          <w:i/>
        </w:rPr>
        <w:instrText>B10-0460/2025</w:instrText>
      </w:r>
      <w:bookmarkEnd w:id="1"/>
      <w:r w:rsidRPr="00DB1861">
        <w:rPr>
          <w:i/>
        </w:rPr>
        <w:instrText xml:space="preserve">)"\l3 \n&gt; \* MERGEFORMAT </w:instrText>
      </w:r>
      <w:r w:rsidRPr="00DB1861">
        <w:rPr>
          <w:i/>
        </w:rPr>
        <w:fldChar w:fldCharType="end"/>
      </w:r>
    </w:p>
    <w:p w14:paraId="75EE8F2B" w14:textId="77777777" w:rsidR="008175A6" w:rsidRPr="00DB1861" w:rsidRDefault="008175A6" w:rsidP="008175A6">
      <w:pPr>
        <w:rPr>
          <w:vanish/>
        </w:rPr>
      </w:pPr>
      <w:bookmarkStart w:id="2" w:name="PE"/>
      <w:r w:rsidRPr="00DB1861">
        <w:rPr>
          <w:vanish/>
        </w:rPr>
        <w:t>PE778.177</w:t>
      </w:r>
      <w:bookmarkEnd w:id="2"/>
    </w:p>
    <w:p w14:paraId="5BF75BC1" w14:textId="79033351" w:rsidR="008175A6" w:rsidRPr="00DB1861" w:rsidRDefault="008175A6" w:rsidP="008175A6">
      <w:pPr>
        <w:pStyle w:val="ATHeading3"/>
      </w:pPr>
      <w:bookmarkStart w:id="3" w:name="Sujet"/>
      <w:r w:rsidRPr="00DB1861">
        <w:t>Sklep Evropskega parlamenta</w:t>
      </w:r>
      <w:r w:rsidR="00DE0325">
        <w:t xml:space="preserve">, </w:t>
      </w:r>
      <w:r w:rsidRPr="00DB1861">
        <w:t>da ne nasprotuje delegirani uredbi Komisije z dne 22.</w:t>
      </w:r>
      <w:r w:rsidR="00DE0325">
        <w:t> </w:t>
      </w:r>
      <w:r w:rsidRPr="00DB1861">
        <w:t>septembra 2025 o spremembi Priloge I k Uredbi (EU) 2021/1060 Evropskega parlamenta in Sveta glede nomenklature za razsežnosti in kode za vrste ukrepov za ESRR, ESS+, Kohezijski sklad in SPP</w:t>
      </w:r>
      <w:bookmarkEnd w:id="3"/>
      <w:r w:rsidRPr="00DB1861">
        <w:t xml:space="preserve"> </w:t>
      </w:r>
      <w:bookmarkStart w:id="4" w:name="References"/>
      <w:r w:rsidRPr="00DB1861">
        <w:t>(C(2025)06376 – 2025/2888(DEA))</w:t>
      </w:r>
      <w:bookmarkEnd w:id="4"/>
    </w:p>
    <w:p w14:paraId="016C2853" w14:textId="77777777" w:rsidR="009642D9" w:rsidRPr="00DB1861" w:rsidRDefault="009642D9" w:rsidP="009642D9">
      <w:pPr>
        <w:pStyle w:val="EPComma"/>
      </w:pPr>
      <w:bookmarkStart w:id="5" w:name="TextBodyBegin"/>
      <w:bookmarkEnd w:id="5"/>
      <w:r w:rsidRPr="00DB1861">
        <w:rPr>
          <w:i/>
        </w:rPr>
        <w:t>Evropski parlament</w:t>
      </w:r>
      <w:r w:rsidRPr="00DB1861">
        <w:t>,</w:t>
      </w:r>
    </w:p>
    <w:p w14:paraId="2D53A94F" w14:textId="21327288" w:rsidR="009642D9" w:rsidRPr="00DB1861" w:rsidRDefault="009642D9" w:rsidP="009642D9">
      <w:pPr>
        <w:pStyle w:val="NormalHanging12a"/>
      </w:pPr>
      <w:r w:rsidRPr="00DB1861">
        <w:t>–</w:t>
      </w:r>
      <w:r w:rsidRPr="00DB1861">
        <w:tab/>
        <w:t xml:space="preserve">ob upoštevanju </w:t>
      </w:r>
      <w:r w:rsidR="00DE0325">
        <w:t>d</w:t>
      </w:r>
      <w:r w:rsidRPr="00DB1861">
        <w:t xml:space="preserve">elegirane uredbe Komisije </w:t>
      </w:r>
      <w:bookmarkStart w:id="6" w:name="_Hlk211606629"/>
      <w:r w:rsidRPr="00DB1861">
        <w:t>(C(2025)06376)</w:t>
      </w:r>
      <w:bookmarkEnd w:id="6"/>
      <w:r w:rsidRPr="00DB1861">
        <w:t>,</w:t>
      </w:r>
    </w:p>
    <w:p w14:paraId="7D92F52B" w14:textId="27609690" w:rsidR="009642D9" w:rsidRPr="00DB1861" w:rsidRDefault="009642D9" w:rsidP="009642D9">
      <w:pPr>
        <w:pStyle w:val="NormalHanging12a"/>
      </w:pPr>
      <w:r w:rsidRPr="00DB1861">
        <w:t>–</w:t>
      </w:r>
      <w:r w:rsidRPr="00DB1861">
        <w:tab/>
        <w:t>ob upoštevanju pisma Komisije z dne 22. septembra 2025, v katerem poziva Parlament, naj izjavi, da ne bi nasprotoval delegirani uredbi,</w:t>
      </w:r>
    </w:p>
    <w:p w14:paraId="09D4642E" w14:textId="3F7CCCE8" w:rsidR="009642D9" w:rsidRPr="00DB1861" w:rsidRDefault="009642D9" w:rsidP="009642D9">
      <w:pPr>
        <w:pStyle w:val="NormalHanging12a"/>
      </w:pPr>
      <w:r w:rsidRPr="00DB1861">
        <w:t>–</w:t>
      </w:r>
      <w:r w:rsidRPr="00DB1861">
        <w:tab/>
        <w:t xml:space="preserve">ob upoštevanju pisma Odbora za regionalni razvoj predsedniku konference predsednikov odborov z dne </w:t>
      </w:r>
      <w:r w:rsidR="00DE0325">
        <w:t>14. oktobra 2025</w:t>
      </w:r>
      <w:r w:rsidRPr="00DB1861">
        <w:t>,</w:t>
      </w:r>
    </w:p>
    <w:p w14:paraId="3413E3A5" w14:textId="77777777" w:rsidR="009642D9" w:rsidRPr="00DB1861" w:rsidRDefault="009642D9" w:rsidP="009642D9">
      <w:pPr>
        <w:pStyle w:val="NormalHanging12a"/>
      </w:pPr>
      <w:r w:rsidRPr="00DB1861">
        <w:t>–</w:t>
      </w:r>
      <w:r w:rsidRPr="00DB1861">
        <w:tab/>
        <w:t>ob upoštevanju člena 290 Pogodbe o delovanju Evropske unije,</w:t>
      </w:r>
    </w:p>
    <w:p w14:paraId="7A110DD9" w14:textId="77777777" w:rsidR="009642D9" w:rsidRPr="00DB1861" w:rsidRDefault="009642D9" w:rsidP="009642D9">
      <w:pPr>
        <w:pStyle w:val="NormalHanging12a"/>
      </w:pPr>
      <w:r w:rsidRPr="00DB1861">
        <w:t>–</w:t>
      </w:r>
      <w:r w:rsidRPr="00DB1861">
        <w:tab/>
        <w:t>ob upoštevanju 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w:t>
      </w:r>
      <w:r w:rsidRPr="00DB1861">
        <w:rPr>
          <w:vertAlign w:val="superscript"/>
        </w:rPr>
        <w:footnoteReference w:id="1"/>
      </w:r>
      <w:r w:rsidRPr="00DB1861">
        <w:t xml:space="preserve"> ter zlasti člena 113 in člena 114(6) Uredbe,</w:t>
      </w:r>
    </w:p>
    <w:p w14:paraId="7B4D4706" w14:textId="77777777" w:rsidR="009642D9" w:rsidRPr="00DB1861" w:rsidRDefault="009642D9" w:rsidP="009642D9">
      <w:pPr>
        <w:pStyle w:val="NormalHanging12a"/>
      </w:pPr>
      <w:r w:rsidRPr="00DB1861">
        <w:t>–</w:t>
      </w:r>
      <w:r w:rsidRPr="00DB1861">
        <w:tab/>
        <w:t>ob upoštevanju člena 114(6) Poslovnika,</w:t>
      </w:r>
    </w:p>
    <w:p w14:paraId="5EAAA17F" w14:textId="77777777" w:rsidR="009642D9" w:rsidRDefault="009642D9" w:rsidP="009642D9">
      <w:pPr>
        <w:pStyle w:val="NormalHanging12a"/>
      </w:pPr>
      <w:r w:rsidRPr="00DB1861">
        <w:t>–</w:t>
      </w:r>
      <w:r w:rsidRPr="00DB1861">
        <w:tab/>
        <w:t>ob upoštevanju priporočila za sklep Odbora za regionalni razvoj,</w:t>
      </w:r>
    </w:p>
    <w:p w14:paraId="6AC27BA3" w14:textId="0C7A5D41" w:rsidR="0070197A" w:rsidRPr="00DB1861" w:rsidRDefault="0070197A" w:rsidP="009642D9">
      <w:pPr>
        <w:pStyle w:val="NormalHanging12a"/>
      </w:pPr>
      <w:r w:rsidRPr="0070197A">
        <w:t>–</w:t>
      </w:r>
      <w:r>
        <w:tab/>
      </w:r>
      <w:r w:rsidRPr="0070197A">
        <w:t xml:space="preserve">ob upoštevanju da ni bilo izraženo nobeno nasprotovanje v roku iz tretje in četrte alinee člena 114(6) Poslovnika, ki se je iztekel </w:t>
      </w:r>
      <w:r>
        <w:t>21</w:t>
      </w:r>
      <w:r w:rsidRPr="0070197A">
        <w:t>.</w:t>
      </w:r>
      <w:r>
        <w:t> oktobra</w:t>
      </w:r>
      <w:r w:rsidRPr="0070197A">
        <w:t xml:space="preserve"> 2025,</w:t>
      </w:r>
    </w:p>
    <w:p w14:paraId="530269C4" w14:textId="77777777" w:rsidR="009642D9" w:rsidRPr="00DB1861" w:rsidRDefault="009642D9" w:rsidP="009642D9">
      <w:pPr>
        <w:pStyle w:val="NormalHanging12a"/>
      </w:pPr>
      <w:r w:rsidRPr="00DB1861">
        <w:t>A.</w:t>
      </w:r>
      <w:r w:rsidRPr="00DB1861">
        <w:tab/>
        <w:t xml:space="preserve">ker je Komisija 4. aprila 2025 zaprosila, naj se za njen predlog uredbe o spremembi </w:t>
      </w:r>
      <w:r w:rsidRPr="00DB1861">
        <w:lastRenderedPageBreak/>
        <w:t>uredb (EU) 2021/1058 in (EU) 2021/1056 glede posebnih ukrepov za obravnavanje strateških izzivov v okviru vmesnega pregleda</w:t>
      </w:r>
      <w:r w:rsidRPr="00DB1861">
        <w:rPr>
          <w:vertAlign w:val="superscript"/>
        </w:rPr>
        <w:footnoteReference w:id="2"/>
      </w:r>
      <w:r w:rsidRPr="00DB1861">
        <w:t xml:space="preserve"> uporabi nujni postopek v skladu s členom 170 Poslovnika Evropskega parlamenta, da bi se državam članicam omogočilo smiselno reprogramiranje v okviru vmesnega pregleda in bi se sredstva osredotočila na nove strateške prednostne naloge Unije iz Uredbe (EU) 2021/1060; ker je Komisija ta predlog predstavila na seji Odbora za regionalni razvoj 9. aprila 2025;</w:t>
      </w:r>
    </w:p>
    <w:p w14:paraId="1EA05BDF" w14:textId="77777777" w:rsidR="009642D9" w:rsidRPr="00DB1861" w:rsidRDefault="009642D9" w:rsidP="009642D9">
      <w:pPr>
        <w:pStyle w:val="NormalHanging12a"/>
      </w:pPr>
      <w:r w:rsidRPr="00DB1861">
        <w:t>B.</w:t>
      </w:r>
      <w:r w:rsidRPr="00DB1861">
        <w:tab/>
        <w:t>ker je Odbor za regionalni razvoj na seji 5. maja 2025 sklenil podpreti prošnjo za uporabo nujnega postopka v skladu s členom 170(5) Poslovnika, kar je omogočilo sprejetje Uredbe (EU) 2025/1914 Evropskega parlamenta in Sveta</w:t>
      </w:r>
      <w:r w:rsidRPr="00DB1861">
        <w:rPr>
          <w:vertAlign w:val="superscript"/>
        </w:rPr>
        <w:footnoteReference w:id="3"/>
      </w:r>
      <w:r w:rsidRPr="00DB1861">
        <w:t>,</w:t>
      </w:r>
    </w:p>
    <w:p w14:paraId="08F1416C" w14:textId="1A888003" w:rsidR="009642D9" w:rsidRPr="00DB1861" w:rsidRDefault="009642D9" w:rsidP="009642D9">
      <w:pPr>
        <w:pStyle w:val="NormalHanging12a"/>
      </w:pPr>
      <w:r w:rsidRPr="00DB1861">
        <w:t>C.</w:t>
      </w:r>
      <w:r w:rsidRPr="00DB1861">
        <w:tab/>
        <w:t xml:space="preserve">ker je </w:t>
      </w:r>
      <w:r w:rsidR="00F27D59">
        <w:t>d</w:t>
      </w:r>
      <w:r w:rsidRPr="00DB1861">
        <w:t>elegirana uredba Komisije potrebna za zagotovitev usklajenosti in doslednosti med Uredbo (EU) 2021/1060 in uredbami za posamezne sklade (uredbe o ESRR/Kohezijskem skladu, ESS+ in SPP), kar je podlaga, da se lahko spremenjeni in na novo uvedeni specifični cilji v skladu z Uredbo (EU) 2025/1914 izvajajo z vključitvijo ustreznih področij intervencije v Prilogo I k Uredbi (EU) 2021/1060 ter da se lahko uporabljajo pri izvajanju programov in poročanju o njih;</w:t>
      </w:r>
    </w:p>
    <w:p w14:paraId="2A6783AF" w14:textId="77777777" w:rsidR="009642D9" w:rsidRPr="00DB1861" w:rsidRDefault="009642D9" w:rsidP="009642D9">
      <w:pPr>
        <w:pStyle w:val="NormalHanging12a"/>
      </w:pPr>
      <w:r w:rsidRPr="00DB1861">
        <w:t>1.</w:t>
      </w:r>
      <w:r w:rsidRPr="00DB1861">
        <w:tab/>
        <w:t>izjavlja, da ne nasprotuje delegirani uredbi;</w:t>
      </w:r>
    </w:p>
    <w:p w14:paraId="342AF6F8" w14:textId="2ADA0137" w:rsidR="00E365E1" w:rsidRPr="00DB1861" w:rsidRDefault="009642D9" w:rsidP="00DE0325">
      <w:pPr>
        <w:ind w:left="567" w:hanging="567"/>
      </w:pPr>
      <w:r w:rsidRPr="00DB1861">
        <w:t>2.</w:t>
      </w:r>
      <w:r w:rsidRPr="00DB1861">
        <w:tab/>
        <w:t>naroči svoji predsednici, naj ta sklep posreduje Svetu in Komisiji.</w:t>
      </w:r>
    </w:p>
    <w:sectPr w:rsidR="00E365E1" w:rsidRPr="00DB1861" w:rsidSect="00DB186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8E213" w14:textId="77777777" w:rsidR="008175A6" w:rsidRPr="00DB1861" w:rsidRDefault="008175A6">
      <w:r w:rsidRPr="00DB1861">
        <w:separator/>
      </w:r>
    </w:p>
  </w:endnote>
  <w:endnote w:type="continuationSeparator" w:id="0">
    <w:p w14:paraId="07FE89E0" w14:textId="77777777" w:rsidR="008175A6" w:rsidRPr="00DB1861" w:rsidRDefault="008175A6">
      <w:r w:rsidRPr="00DB18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0DFE8" w14:textId="77777777" w:rsidR="00064002" w:rsidRPr="00DB186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DC24" w14:textId="77777777" w:rsidR="00064002" w:rsidRPr="00DB186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7F97C" w14:textId="77777777" w:rsidR="00064002" w:rsidRPr="00DB18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1F79D" w14:textId="77777777" w:rsidR="008175A6" w:rsidRPr="00DB1861" w:rsidRDefault="008175A6">
      <w:r w:rsidRPr="00DB1861">
        <w:separator/>
      </w:r>
    </w:p>
  </w:footnote>
  <w:footnote w:type="continuationSeparator" w:id="0">
    <w:p w14:paraId="67E5A211" w14:textId="77777777" w:rsidR="008175A6" w:rsidRPr="00DB1861" w:rsidRDefault="008175A6">
      <w:r w:rsidRPr="00DB1861">
        <w:continuationSeparator/>
      </w:r>
    </w:p>
  </w:footnote>
  <w:footnote w:id="1">
    <w:p w14:paraId="35BF1CFA" w14:textId="0C485CAA" w:rsidR="009642D9" w:rsidRPr="00DB1861" w:rsidRDefault="009642D9" w:rsidP="00DB1861">
      <w:pPr>
        <w:pStyle w:val="FootnoteText"/>
        <w:ind w:left="567" w:hanging="567"/>
        <w:rPr>
          <w:sz w:val="24"/>
          <w:lang w:val="sl-SI"/>
        </w:rPr>
      </w:pPr>
      <w:r w:rsidRPr="00DB1861">
        <w:rPr>
          <w:rStyle w:val="FootnoteReference"/>
          <w:sz w:val="24"/>
          <w:lang w:val="sl-SI"/>
        </w:rPr>
        <w:footnoteRef/>
      </w:r>
      <w:r w:rsidR="00DB1861" w:rsidRPr="00DB1861">
        <w:rPr>
          <w:sz w:val="24"/>
          <w:lang w:val="sl-SI"/>
        </w:rPr>
        <w:t xml:space="preserve"> </w:t>
      </w:r>
      <w:r w:rsidR="00DB1861" w:rsidRPr="00DB1861">
        <w:rPr>
          <w:sz w:val="24"/>
          <w:lang w:val="sl-SI"/>
        </w:rPr>
        <w:tab/>
      </w:r>
      <w:r w:rsidRPr="00DB1861">
        <w:rPr>
          <w:sz w:val="24"/>
          <w:lang w:val="sl-SI"/>
        </w:rPr>
        <w:t xml:space="preserve">UL L 231, 30.6.2021, str. 159, ELI: </w:t>
      </w:r>
      <w:hyperlink r:id="rId1" w:history="1">
        <w:r w:rsidR="00F27D59" w:rsidRPr="00400870">
          <w:rPr>
            <w:rStyle w:val="Hyperlink"/>
            <w:sz w:val="24"/>
            <w:szCs w:val="24"/>
            <w:lang w:val="pl-PL"/>
          </w:rPr>
          <w:t>http://data.europa.eu/eli/reg/2021/1060/oj</w:t>
        </w:r>
      </w:hyperlink>
      <w:r w:rsidR="00DE0325" w:rsidRPr="00400870">
        <w:rPr>
          <w:sz w:val="24"/>
          <w:szCs w:val="24"/>
          <w:lang w:val="pl-PL"/>
        </w:rPr>
        <w:t>.</w:t>
      </w:r>
    </w:p>
  </w:footnote>
  <w:footnote w:id="2">
    <w:p w14:paraId="7FC784E6" w14:textId="2B0E1B90" w:rsidR="009642D9" w:rsidRPr="00DB1861" w:rsidRDefault="009642D9" w:rsidP="00DB1861">
      <w:pPr>
        <w:pStyle w:val="FootnoteText"/>
        <w:ind w:left="567" w:hanging="567"/>
        <w:rPr>
          <w:sz w:val="24"/>
          <w:lang w:val="sl-SI"/>
        </w:rPr>
      </w:pPr>
      <w:r w:rsidRPr="00DB1861">
        <w:rPr>
          <w:rStyle w:val="FootnoteReference"/>
          <w:sz w:val="24"/>
          <w:lang w:val="sl-SI"/>
        </w:rPr>
        <w:footnoteRef/>
      </w:r>
      <w:r w:rsidR="00DB1861" w:rsidRPr="00DB1861">
        <w:rPr>
          <w:sz w:val="24"/>
          <w:lang w:val="sl-SI"/>
        </w:rPr>
        <w:t xml:space="preserve"> </w:t>
      </w:r>
      <w:r w:rsidR="00DB1861" w:rsidRPr="00DB1861">
        <w:rPr>
          <w:sz w:val="24"/>
          <w:lang w:val="sl-SI"/>
        </w:rPr>
        <w:tab/>
      </w:r>
      <w:r w:rsidRPr="00DB1861">
        <w:rPr>
          <w:sz w:val="24"/>
          <w:lang w:val="sl-SI"/>
        </w:rPr>
        <w:t>COM(2025)</w:t>
      </w:r>
      <w:r w:rsidR="00400870">
        <w:rPr>
          <w:sz w:val="24"/>
          <w:lang w:val="sl-SI"/>
        </w:rPr>
        <w:t>0</w:t>
      </w:r>
      <w:r w:rsidRPr="00DB1861">
        <w:rPr>
          <w:sz w:val="24"/>
          <w:lang w:val="sl-SI"/>
        </w:rPr>
        <w:t>123.</w:t>
      </w:r>
    </w:p>
  </w:footnote>
  <w:footnote w:id="3">
    <w:p w14:paraId="244262D8" w14:textId="31E167C6" w:rsidR="009642D9" w:rsidRPr="00DB1861" w:rsidRDefault="009642D9" w:rsidP="00DB1861">
      <w:pPr>
        <w:pStyle w:val="FootnoteText"/>
        <w:ind w:left="567" w:hanging="567"/>
        <w:rPr>
          <w:sz w:val="24"/>
          <w:lang w:val="sl-SI"/>
        </w:rPr>
      </w:pPr>
      <w:r w:rsidRPr="00DB1861">
        <w:rPr>
          <w:rStyle w:val="FootnoteReference"/>
          <w:sz w:val="24"/>
          <w:lang w:val="sl-SI"/>
        </w:rPr>
        <w:footnoteRef/>
      </w:r>
      <w:r w:rsidR="00DB1861" w:rsidRPr="00DB1861">
        <w:rPr>
          <w:sz w:val="24"/>
          <w:lang w:val="sl-SI"/>
        </w:rPr>
        <w:t xml:space="preserve"> </w:t>
      </w:r>
      <w:r w:rsidR="00DB1861" w:rsidRPr="00DB1861">
        <w:rPr>
          <w:sz w:val="24"/>
          <w:lang w:val="sl-SI"/>
        </w:rPr>
        <w:tab/>
      </w:r>
      <w:r w:rsidRPr="00DB1861">
        <w:rPr>
          <w:sz w:val="24"/>
          <w:lang w:val="sl-SI"/>
        </w:rPr>
        <w:t xml:space="preserve">Uredba (EU) 2025/1914 Evropskega parlamenta in Sveta z dne 18. septembra 2025 o spremembi uredb (EU) 2021/1058 in (EU) 2021/1056 glede posebnih ukrepov za obravnavanje strateških izzivov v okviru vmesnega pregleda (UL L, 2025/1914, 19.9.2025, ELI: </w:t>
      </w:r>
      <w:hyperlink r:id="rId2" w:history="1">
        <w:r w:rsidRPr="00DE0325">
          <w:rPr>
            <w:rStyle w:val="Hyperlink"/>
            <w:sz w:val="24"/>
            <w:lang w:val="sl-SI"/>
          </w:rPr>
          <w:t>http://data.europa.eu/eli/reg/2025/1914/oj</w:t>
        </w:r>
      </w:hyperlink>
      <w:r w:rsidRPr="00DB1861">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37429" w14:textId="77777777" w:rsidR="00064002" w:rsidRPr="00DB186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2F259" w14:textId="77777777" w:rsidR="00064002" w:rsidRPr="00DB186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93E84" w14:textId="77777777" w:rsidR="00064002" w:rsidRPr="00DB18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49493901">
    <w:abstractNumId w:val="9"/>
  </w:num>
  <w:num w:numId="2" w16cid:durableId="1272782766">
    <w:abstractNumId w:val="9"/>
  </w:num>
  <w:num w:numId="3" w16cid:durableId="1630017222">
    <w:abstractNumId w:val="7"/>
  </w:num>
  <w:num w:numId="4" w16cid:durableId="1231188707">
    <w:abstractNumId w:val="7"/>
  </w:num>
  <w:num w:numId="5" w16cid:durableId="1460028647">
    <w:abstractNumId w:val="6"/>
  </w:num>
  <w:num w:numId="6" w16cid:durableId="1006175305">
    <w:abstractNumId w:val="6"/>
  </w:num>
  <w:num w:numId="7" w16cid:durableId="1452820624">
    <w:abstractNumId w:val="5"/>
  </w:num>
  <w:num w:numId="8" w16cid:durableId="365448331">
    <w:abstractNumId w:val="5"/>
  </w:num>
  <w:num w:numId="9" w16cid:durableId="63993444">
    <w:abstractNumId w:val="4"/>
  </w:num>
  <w:num w:numId="10" w16cid:durableId="309360089">
    <w:abstractNumId w:val="4"/>
  </w:num>
  <w:num w:numId="11" w16cid:durableId="1606423487">
    <w:abstractNumId w:val="8"/>
  </w:num>
  <w:num w:numId="12" w16cid:durableId="429929906">
    <w:abstractNumId w:val="8"/>
  </w:num>
  <w:num w:numId="13" w16cid:durableId="1503005943">
    <w:abstractNumId w:val="3"/>
  </w:num>
  <w:num w:numId="14" w16cid:durableId="1522547240">
    <w:abstractNumId w:val="3"/>
  </w:num>
  <w:num w:numId="15" w16cid:durableId="597951513">
    <w:abstractNumId w:val="2"/>
  </w:num>
  <w:num w:numId="16" w16cid:durableId="1914461013">
    <w:abstractNumId w:val="2"/>
  </w:num>
  <w:num w:numId="17" w16cid:durableId="795414151">
    <w:abstractNumId w:val="1"/>
  </w:num>
  <w:num w:numId="18" w16cid:durableId="1275017305">
    <w:abstractNumId w:val="1"/>
  </w:num>
  <w:num w:numId="19" w16cid:durableId="1577590872">
    <w:abstractNumId w:val="0"/>
  </w:num>
  <w:num w:numId="20" w16cid:durableId="936642603">
    <w:abstractNumId w:val="0"/>
  </w:num>
  <w:num w:numId="21" w16cid:durableId="2060861280">
    <w:abstractNumId w:val="9"/>
  </w:num>
  <w:num w:numId="22" w16cid:durableId="275647520">
    <w:abstractNumId w:val="7"/>
  </w:num>
  <w:num w:numId="23" w16cid:durableId="418795682">
    <w:abstractNumId w:val="6"/>
  </w:num>
  <w:num w:numId="24" w16cid:durableId="696152788">
    <w:abstractNumId w:val="5"/>
  </w:num>
  <w:num w:numId="25" w16cid:durableId="2081555187">
    <w:abstractNumId w:val="4"/>
  </w:num>
  <w:num w:numId="26" w16cid:durableId="1984385470">
    <w:abstractNumId w:val="8"/>
  </w:num>
  <w:num w:numId="27" w16cid:durableId="1212183961">
    <w:abstractNumId w:val="3"/>
  </w:num>
  <w:num w:numId="28" w16cid:durableId="1980111473">
    <w:abstractNumId w:val="2"/>
  </w:num>
  <w:num w:numId="29" w16cid:durableId="1254898322">
    <w:abstractNumId w:val="1"/>
  </w:num>
  <w:num w:numId="30" w16cid:durableId="540900371">
    <w:abstractNumId w:val="0"/>
  </w:num>
  <w:num w:numId="31" w16cid:durableId="777018509">
    <w:abstractNumId w:val="9"/>
  </w:num>
  <w:num w:numId="32" w16cid:durableId="1184981014">
    <w:abstractNumId w:val="7"/>
  </w:num>
  <w:num w:numId="33" w16cid:durableId="949552009">
    <w:abstractNumId w:val="6"/>
  </w:num>
  <w:num w:numId="34" w16cid:durableId="89132869">
    <w:abstractNumId w:val="5"/>
  </w:num>
  <w:num w:numId="35" w16cid:durableId="1961453277">
    <w:abstractNumId w:val="4"/>
  </w:num>
  <w:num w:numId="36" w16cid:durableId="437221708">
    <w:abstractNumId w:val="8"/>
  </w:num>
  <w:num w:numId="37" w16cid:durableId="550069753">
    <w:abstractNumId w:val="3"/>
  </w:num>
  <w:num w:numId="38" w16cid:durableId="1494027231">
    <w:abstractNumId w:val="2"/>
  </w:num>
  <w:num w:numId="39" w16cid:durableId="1274436004">
    <w:abstractNumId w:val="1"/>
  </w:num>
  <w:num w:numId="40" w16cid:durableId="805322014">
    <w:abstractNumId w:val="0"/>
  </w:num>
  <w:num w:numId="41" w16cid:durableId="1911234464">
    <w:abstractNumId w:val="10"/>
  </w:num>
  <w:num w:numId="42" w16cid:durableId="1705135085">
    <w:abstractNumId w:val="10"/>
  </w:num>
  <w:num w:numId="43" w16cid:durableId="920026320">
    <w:abstractNumId w:val="10"/>
  </w:num>
  <w:num w:numId="44" w16cid:durableId="19881204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60/2025"/>
    <w:docVar w:name="dvlangue" w:val="SL"/>
    <w:docVar w:name="dvnumam" w:val="0"/>
    <w:docVar w:name="dvpe" w:val="778.177"/>
    <w:docVar w:name="dvtitre" w:val="Sklep Evropskega parlamenta z dne xx. oktobra 2025 da ne nasprotuje delegirani uredbi Komisije z dne 22. septembra 2025 o spremembi Priloge I k Uredbi (EU) 2021/1060 Evropskega parlamenta in Sveta glede nomenklature za razsežnosti in kode za vrste ukrepov za ESRR, ESS+, Kohezijski sklad in SPP(C(2025)06376 – 2025/2888(DEA))"/>
  </w:docVars>
  <w:rsids>
    <w:rsidRoot w:val="008175A6"/>
    <w:rsid w:val="00002272"/>
    <w:rsid w:val="00064002"/>
    <w:rsid w:val="000677B9"/>
    <w:rsid w:val="000831BA"/>
    <w:rsid w:val="000A42CC"/>
    <w:rsid w:val="000E7DD9"/>
    <w:rsid w:val="000F0CBD"/>
    <w:rsid w:val="0010095E"/>
    <w:rsid w:val="00125B37"/>
    <w:rsid w:val="00187494"/>
    <w:rsid w:val="001F32AE"/>
    <w:rsid w:val="002767FF"/>
    <w:rsid w:val="002B18FE"/>
    <w:rsid w:val="002B5493"/>
    <w:rsid w:val="00343214"/>
    <w:rsid w:val="00361C00"/>
    <w:rsid w:val="00395FA1"/>
    <w:rsid w:val="003E15D4"/>
    <w:rsid w:val="00400870"/>
    <w:rsid w:val="00411CCE"/>
    <w:rsid w:val="00413962"/>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2581"/>
    <w:rsid w:val="006F74FA"/>
    <w:rsid w:val="0070197A"/>
    <w:rsid w:val="00731ADD"/>
    <w:rsid w:val="00734777"/>
    <w:rsid w:val="00747932"/>
    <w:rsid w:val="00751A4A"/>
    <w:rsid w:val="00756632"/>
    <w:rsid w:val="00762C74"/>
    <w:rsid w:val="00786EC0"/>
    <w:rsid w:val="007D1690"/>
    <w:rsid w:val="007E22AD"/>
    <w:rsid w:val="00817416"/>
    <w:rsid w:val="008175A6"/>
    <w:rsid w:val="00842779"/>
    <w:rsid w:val="00865F67"/>
    <w:rsid w:val="00881A7B"/>
    <w:rsid w:val="008840E5"/>
    <w:rsid w:val="00887B3E"/>
    <w:rsid w:val="00887F5C"/>
    <w:rsid w:val="008C2AC6"/>
    <w:rsid w:val="00930C23"/>
    <w:rsid w:val="0093193B"/>
    <w:rsid w:val="009509D8"/>
    <w:rsid w:val="00950B64"/>
    <w:rsid w:val="009642D9"/>
    <w:rsid w:val="00981893"/>
    <w:rsid w:val="009C69C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1861"/>
    <w:rsid w:val="00DE0325"/>
    <w:rsid w:val="00E365E1"/>
    <w:rsid w:val="00E820A4"/>
    <w:rsid w:val="00EB006A"/>
    <w:rsid w:val="00EB3A26"/>
    <w:rsid w:val="00EB4772"/>
    <w:rsid w:val="00ED169E"/>
    <w:rsid w:val="00ED4235"/>
    <w:rsid w:val="00F04346"/>
    <w:rsid w:val="00F075DC"/>
    <w:rsid w:val="00F149E9"/>
    <w:rsid w:val="00F27D59"/>
    <w:rsid w:val="00F5134D"/>
    <w:rsid w:val="00F74202"/>
    <w:rsid w:val="00F837B9"/>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CC16E3"/>
  <w15:chartTrackingRefBased/>
  <w15:docId w15:val="{EE649919-3818-48BA-9871-13400B6A2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642D9"/>
    <w:pPr>
      <w:spacing w:before="480" w:after="240"/>
    </w:pPr>
  </w:style>
  <w:style w:type="paragraph" w:customStyle="1" w:styleId="NormalHanging12a">
    <w:name w:val="NormalHanging12a"/>
    <w:basedOn w:val="Normal"/>
    <w:rsid w:val="009642D9"/>
    <w:pPr>
      <w:spacing w:after="240"/>
      <w:ind w:left="567" w:hanging="567"/>
    </w:pPr>
  </w:style>
  <w:style w:type="character" w:styleId="Hyperlink">
    <w:name w:val="Hyperlink"/>
    <w:basedOn w:val="DefaultParagraphFont"/>
    <w:rsid w:val="00DE0325"/>
    <w:rPr>
      <w:color w:val="0563C1" w:themeColor="hyperlink"/>
      <w:u w:val="single"/>
    </w:rPr>
  </w:style>
  <w:style w:type="character" w:styleId="UnresolvedMention">
    <w:name w:val="Unresolved Mention"/>
    <w:basedOn w:val="DefaultParagraphFont"/>
    <w:uiPriority w:val="99"/>
    <w:semiHidden/>
    <w:unhideWhenUsed/>
    <w:rsid w:val="00DE0325"/>
    <w:rPr>
      <w:color w:val="605E5C"/>
      <w:shd w:val="clear" w:color="auto" w:fill="E1DFDD"/>
    </w:rPr>
  </w:style>
  <w:style w:type="paragraph" w:styleId="Revision">
    <w:name w:val="Revision"/>
    <w:hidden/>
    <w:uiPriority w:val="99"/>
    <w:semiHidden/>
    <w:rsid w:val="00DE0325"/>
    <w:rPr>
      <w:sz w:val="24"/>
      <w:lang w:val="sl-SI"/>
    </w:rPr>
  </w:style>
  <w:style w:type="character" w:styleId="FollowedHyperlink">
    <w:name w:val="FollowedHyperlink"/>
    <w:basedOn w:val="DefaultParagraphFont"/>
    <w:rsid w:val="007019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5/1914/oj" TargetMode="External"/><Relationship Id="rId1" Type="http://schemas.openxmlformats.org/officeDocument/2006/relationships/hyperlink" Target="http://data.europa.eu/eli/reg/2021/10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451</Words>
  <Characters>2675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ILLY_D</cp:lastModifiedBy>
  <cp:revision>3</cp:revision>
  <cp:lastPrinted>2004-11-19T15:42:00Z</cp:lastPrinted>
  <dcterms:created xsi:type="dcterms:W3CDTF">2025-11-25T13:23:00Z</dcterms:created>
  <dcterms:modified xsi:type="dcterms:W3CDTF">2026-01-28T12:01:00Z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B10-0460/2025</vt:lpwstr>
  </property>
  <property fmtid="{D5CDD505-2E9C-101B-9397-08002B2CF9AE}" pid="4" name="&lt;Type&gt;">
    <vt:lpwstr>RR</vt:lpwstr>
  </property>
</Properties>
</file>