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4318" w14:paraId="47FB7D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608C8C" w14:textId="77777777" w:rsidR="00751A4A" w:rsidRPr="007B4318" w:rsidRDefault="003016B4" w:rsidP="0010095E">
            <w:pPr>
              <w:pStyle w:val="EPName"/>
            </w:pPr>
            <w:r w:rsidRPr="007B4318">
              <w:t>Evropský parlament</w:t>
            </w:r>
          </w:p>
          <w:p w14:paraId="3FFC8850" w14:textId="77777777" w:rsidR="00751A4A" w:rsidRPr="007B43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4318">
              <w:t>2024</w:t>
            </w:r>
            <w:r w:rsidR="00817416" w:rsidRPr="007B4318">
              <w:t>-202</w:t>
            </w:r>
            <w:r w:rsidRPr="007B4318">
              <w:t>9</w:t>
            </w:r>
          </w:p>
        </w:tc>
        <w:tc>
          <w:tcPr>
            <w:tcW w:w="2268" w:type="dxa"/>
            <w:shd w:val="clear" w:color="auto" w:fill="auto"/>
          </w:tcPr>
          <w:p w14:paraId="56063A68" w14:textId="77777777" w:rsidR="00751A4A" w:rsidRPr="007B4318" w:rsidRDefault="00187494" w:rsidP="0010095E">
            <w:pPr>
              <w:pStyle w:val="EPLogo"/>
            </w:pPr>
            <w:r w:rsidRPr="007B4318">
              <w:rPr>
                <w:noProof/>
                <w:lang w:eastAsia="ja-JP"/>
              </w:rPr>
              <w:drawing>
                <wp:inline distT="0" distB="0" distL="0" distR="0" wp14:anchorId="121C07D8" wp14:editId="5865A8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04A9CF" w14:textId="77777777" w:rsidR="00D058B8" w:rsidRPr="007B4318" w:rsidRDefault="00D058B8" w:rsidP="004C5D52">
      <w:pPr>
        <w:pStyle w:val="LineTop"/>
      </w:pPr>
    </w:p>
    <w:p w14:paraId="4BF321F2" w14:textId="77777777" w:rsidR="00680577" w:rsidRPr="007B4318" w:rsidRDefault="003016B4" w:rsidP="00680577">
      <w:pPr>
        <w:pStyle w:val="EPBodyTA1"/>
      </w:pPr>
      <w:r w:rsidRPr="007B4318">
        <w:t>PŘIJATÉ TEXTY</w:t>
      </w:r>
    </w:p>
    <w:p w14:paraId="496A2026" w14:textId="77777777" w:rsidR="00D058B8" w:rsidRPr="007B4318" w:rsidRDefault="00D058B8" w:rsidP="00D058B8">
      <w:pPr>
        <w:pStyle w:val="LineBottom"/>
      </w:pPr>
    </w:p>
    <w:p w14:paraId="0760267A" w14:textId="6E92EE9B" w:rsidR="003016B4" w:rsidRPr="007B4318" w:rsidRDefault="003016B4" w:rsidP="003016B4">
      <w:pPr>
        <w:pStyle w:val="ATHeading1"/>
      </w:pPr>
      <w:bookmarkStart w:id="0" w:name="TANumber"/>
      <w:r w:rsidRPr="007B4318">
        <w:t>P10_</w:t>
      </w:r>
      <w:proofErr w:type="gramStart"/>
      <w:r w:rsidRPr="007B4318">
        <w:t>TA(</w:t>
      </w:r>
      <w:proofErr w:type="gramEnd"/>
      <w:r w:rsidRPr="007B4318">
        <w:t>2025)0</w:t>
      </w:r>
      <w:r w:rsidR="005C6DD8">
        <w:t>245</w:t>
      </w:r>
      <w:bookmarkEnd w:id="0"/>
    </w:p>
    <w:p w14:paraId="0EB0D38A" w14:textId="2B0ED2B9" w:rsidR="003016B4" w:rsidRPr="007B4318" w:rsidRDefault="00156BD3" w:rsidP="003016B4">
      <w:pPr>
        <w:pStyle w:val="ATHeading2"/>
      </w:pPr>
      <w:r w:rsidRPr="00156BD3">
        <w:t>Absolutorium za rok 2023: souhrnný rozpočet EU – Evropská rada a Rada</w:t>
      </w:r>
    </w:p>
    <w:p w14:paraId="30B017F8" w14:textId="77777777" w:rsidR="003016B4" w:rsidRPr="007B4318" w:rsidRDefault="003016B4" w:rsidP="003016B4">
      <w:pPr>
        <w:rPr>
          <w:i/>
          <w:vanish/>
        </w:rPr>
      </w:pPr>
      <w:r w:rsidRPr="007B4318">
        <w:rPr>
          <w:i/>
        </w:rPr>
        <w:fldChar w:fldCharType="begin"/>
      </w:r>
      <w:r w:rsidRPr="007B4318">
        <w:rPr>
          <w:i/>
        </w:rPr>
        <w:instrText xml:space="preserve"> TC"(</w:instrText>
      </w:r>
      <w:bookmarkStart w:id="1" w:name="DocNumber"/>
      <w:r w:rsidRPr="007B4318">
        <w:rPr>
          <w:i/>
        </w:rPr>
        <w:instrText>A10-0167/2025</w:instrText>
      </w:r>
      <w:bookmarkEnd w:id="1"/>
      <w:r w:rsidRPr="007B4318">
        <w:rPr>
          <w:i/>
        </w:rPr>
        <w:instrText xml:space="preserve"> - Zpravodaj: Joachim Stanisław </w:instrText>
      </w:r>
      <w:proofErr w:type="spellStart"/>
      <w:r w:rsidRPr="007B4318">
        <w:rPr>
          <w:i/>
        </w:rPr>
        <w:instrText>Brudziński</w:instrText>
      </w:r>
      <w:proofErr w:type="spellEnd"/>
      <w:r w:rsidRPr="007B4318">
        <w:rPr>
          <w:i/>
        </w:rPr>
        <w:instrText xml:space="preserve">)"\l3 \n&gt; \* MERGEFORMAT </w:instrText>
      </w:r>
      <w:r w:rsidRPr="007B4318">
        <w:rPr>
          <w:i/>
        </w:rPr>
        <w:fldChar w:fldCharType="end"/>
      </w:r>
    </w:p>
    <w:p w14:paraId="6E945FD4" w14:textId="77777777" w:rsidR="003016B4" w:rsidRPr="007B4318" w:rsidRDefault="003016B4" w:rsidP="003016B4">
      <w:pPr>
        <w:rPr>
          <w:vanish/>
        </w:rPr>
      </w:pPr>
      <w:bookmarkStart w:id="2" w:name="Commission"/>
      <w:r w:rsidRPr="007B4318">
        <w:rPr>
          <w:vanish/>
        </w:rPr>
        <w:t>Výbor pro rozpočtovou kontrolu</w:t>
      </w:r>
      <w:bookmarkEnd w:id="2"/>
    </w:p>
    <w:p w14:paraId="4D2D46F2" w14:textId="77777777" w:rsidR="003016B4" w:rsidRPr="007B4318" w:rsidRDefault="003016B4" w:rsidP="003016B4">
      <w:pPr>
        <w:rPr>
          <w:vanish/>
        </w:rPr>
      </w:pPr>
      <w:bookmarkStart w:id="3" w:name="PE"/>
      <w:r w:rsidRPr="007B4318">
        <w:rPr>
          <w:vanish/>
        </w:rPr>
        <w:t>PE775.471</w:t>
      </w:r>
      <w:bookmarkEnd w:id="3"/>
    </w:p>
    <w:p w14:paraId="28D9841D" w14:textId="2F7F1F36" w:rsidR="00B36C83" w:rsidRPr="00B36C83" w:rsidRDefault="00764FB2" w:rsidP="00B36C83">
      <w:pPr>
        <w:pStyle w:val="ATHeading3"/>
      </w:pPr>
      <w:bookmarkStart w:id="4" w:name="Sujet"/>
      <w:r>
        <w:t xml:space="preserve">1. </w:t>
      </w:r>
      <w:r w:rsidR="003016B4" w:rsidRPr="007B4318">
        <w:t>Rozhodnutí Evropského parlamentu ze dne</w:t>
      </w:r>
      <w:r>
        <w:t xml:space="preserve"> </w:t>
      </w:r>
      <w:r w:rsidR="00B36C83">
        <w:t>22</w:t>
      </w:r>
      <w:r>
        <w:t>. října</w:t>
      </w:r>
      <w:r w:rsidR="003016B4" w:rsidRPr="007B4318">
        <w:t xml:space="preserve"> 2025 o udělení absolutoria za plnění souhrnného rozpočtu Evropské unie na rozpočtový rok 2023, oddíl II – Evropská rada a Rada</w:t>
      </w:r>
      <w:bookmarkEnd w:id="4"/>
      <w:r w:rsidR="003016B4" w:rsidRPr="007B4318">
        <w:t xml:space="preserve"> </w:t>
      </w:r>
      <w:bookmarkStart w:id="5" w:name="References"/>
      <w:r w:rsidR="003016B4" w:rsidRPr="007B4318">
        <w:t>(2024/2021(DEC))</w:t>
      </w:r>
      <w:bookmarkEnd w:id="5"/>
    </w:p>
    <w:p w14:paraId="61686A68" w14:textId="77777777" w:rsidR="003A6999" w:rsidRPr="007B4318" w:rsidRDefault="003A6999" w:rsidP="003A6999">
      <w:pPr>
        <w:pStyle w:val="EPComma"/>
      </w:pPr>
      <w:bookmarkStart w:id="6" w:name="TextBodyBegin"/>
      <w:bookmarkEnd w:id="6"/>
      <w:r w:rsidRPr="007B4318">
        <w:rPr>
          <w:i/>
        </w:rPr>
        <w:t>Evropský parlament</w:t>
      </w:r>
      <w:r w:rsidRPr="007B4318">
        <w:t>,</w:t>
      </w:r>
    </w:p>
    <w:p w14:paraId="7DC70459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souhrnný rozpočet Evropské unie na rozpočtový rok 2023</w:t>
      </w:r>
      <w:r w:rsidRPr="007B4318">
        <w:rPr>
          <w:rStyle w:val="FootnoteReference"/>
        </w:rPr>
        <w:footnoteReference w:id="1"/>
      </w:r>
      <w:r w:rsidRPr="007B4318">
        <w:t>,</w:t>
      </w:r>
    </w:p>
    <w:p w14:paraId="56FED21A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 ohledem na konsolidovanou roční účetní závěrku Evropské unie za rozpočtový rok 2023 (</w:t>
      </w:r>
      <w:proofErr w:type="gramStart"/>
      <w:r w:rsidRPr="007B4318">
        <w:t>COM(</w:t>
      </w:r>
      <w:proofErr w:type="gramEnd"/>
      <w:r w:rsidRPr="007B4318">
        <w:t>2024)0272 – C10</w:t>
      </w:r>
      <w:r w:rsidRPr="007B4318">
        <w:noBreakHyphen/>
        <w:t>0069/2024)</w:t>
      </w:r>
      <w:r w:rsidRPr="007B4318">
        <w:rPr>
          <w:rStyle w:val="FootnoteReference"/>
        </w:rPr>
        <w:footnoteReference w:id="2"/>
      </w:r>
      <w:r w:rsidRPr="007B4318">
        <w:t>,</w:t>
      </w:r>
    </w:p>
    <w:p w14:paraId="08CF0E62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výroční zprávu Rady orgánu příslušnému pro udělení absolutoria o provedených interních auditech v roce 2023,</w:t>
      </w:r>
    </w:p>
    <w:p w14:paraId="0A677E67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výroční zprávu Účetního dvora o plnění rozpočtu na rozpočtový rok 2023 spolu s odpověďmi orgánů</w:t>
      </w:r>
      <w:r w:rsidRPr="007B4318">
        <w:rPr>
          <w:rStyle w:val="FootnoteReference"/>
        </w:rPr>
        <w:footnoteReference w:id="3"/>
      </w:r>
      <w:r w:rsidRPr="007B4318">
        <w:t>,</w:t>
      </w:r>
    </w:p>
    <w:p w14:paraId="3F68DCC1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prohlášení o věrohodnosti</w:t>
      </w:r>
      <w:r w:rsidRPr="007B4318">
        <w:rPr>
          <w:rStyle w:val="FootnoteReference"/>
        </w:rPr>
        <w:footnoteReference w:id="4"/>
      </w:r>
      <w:r w:rsidRPr="007B4318">
        <w:t xml:space="preserve"> účetnictví a o legalitě a správnosti uskutečněných operací, které předložil Účetní dvůr za rozpočtový rok 2023 podle článku 287 Smlouvy o fungování Evropské unie,</w:t>
      </w:r>
    </w:p>
    <w:p w14:paraId="34E9BFD1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své rozhodnutí ze dne 7. května 2025</w:t>
      </w:r>
      <w:r w:rsidRPr="007B4318">
        <w:rPr>
          <w:rStyle w:val="FootnoteReference"/>
        </w:rPr>
        <w:footnoteReference w:id="5"/>
      </w:r>
      <w:r w:rsidRPr="007B4318">
        <w:t xml:space="preserve"> o odložení rozhodnutí o udělení absolutoria za plnění rozpočtu na rozpočtový rok 2023, jakož i na usnesení obsahující připomínky, které jsou nedílnou součástí tohoto rozhodnutí,</w:t>
      </w:r>
    </w:p>
    <w:p w14:paraId="06707764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čl. 314 odst. 10 a články 317, 318 a 319 Smlouvy o fungování Evropské unie,</w:t>
      </w:r>
    </w:p>
    <w:p w14:paraId="23A0EF3A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 xml:space="preserve">s ohledem na nařízení Evropského parlamentu a Rady (EU, Euratom) 2018/1046 ze dne </w:t>
      </w:r>
      <w:r w:rsidRPr="007B4318">
        <w:lastRenderedPageBreak/>
        <w:t>18. července 2018, kterým se stanoví finanční pravidla pro souhrnný rozpočet Unie, mění nařízení (EU) č. 1296/2013, (EU) č. 1301/2013, (EU) č. 1303/2013, (EU) č. 1304/2013, (EU) č. 1309/2013, (EU) č. 1316/2013, (EU) č. 223/2014 a (EU) č. 283/2014 a rozhodnutí č. 541/2014/EU a zrušuje nařízení (EU, Euratom) č. 966/2012</w:t>
      </w:r>
      <w:r w:rsidRPr="007B4318">
        <w:rPr>
          <w:rStyle w:val="FootnoteReference"/>
        </w:rPr>
        <w:footnoteReference w:id="6"/>
      </w:r>
      <w:r w:rsidRPr="007B4318">
        <w:t>, a zejména na články 59, 118, 260, 261 a 262 tohoto nařízení,</w:t>
      </w:r>
    </w:p>
    <w:p w14:paraId="70064AE0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nařízení Evropského parlamentu a Rady (EU, Euratom) 2024/2509 ze dne 23. září 2024, kterým se stanoví finanční pravidla pro souhrnný rozpočet Unie</w:t>
      </w:r>
      <w:r w:rsidRPr="007B4318">
        <w:rPr>
          <w:rStyle w:val="FootnoteReference"/>
        </w:rPr>
        <w:footnoteReference w:id="7"/>
      </w:r>
      <w:r w:rsidRPr="007B4318">
        <w:t>, a zejména na články 59, 118, 266, 267 a 268 tohoto nařízení,</w:t>
      </w:r>
    </w:p>
    <w:p w14:paraId="3C73662A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článek 102 a přílohu V jednacího řádu,</w:t>
      </w:r>
    </w:p>
    <w:p w14:paraId="32233D97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druhou zprávu Výboru pro rozpočtovou kontrolu (A10</w:t>
      </w:r>
      <w:r w:rsidRPr="007B4318">
        <w:noBreakHyphen/>
        <w:t>0167/2025),</w:t>
      </w:r>
    </w:p>
    <w:p w14:paraId="0CFE85A7" w14:textId="318095E2" w:rsidR="003A6999" w:rsidRPr="007B4318" w:rsidRDefault="003A6999" w:rsidP="003A6999">
      <w:pPr>
        <w:pStyle w:val="NormalHanging12a"/>
      </w:pPr>
      <w:r w:rsidRPr="007B4318">
        <w:t>1.</w:t>
      </w:r>
      <w:r w:rsidRPr="007B4318">
        <w:tab/>
        <w:t>odmítá udělit generální tajemn</w:t>
      </w:r>
      <w:r w:rsidR="00B36C83">
        <w:t>ici</w:t>
      </w:r>
      <w:r w:rsidRPr="007B4318">
        <w:t xml:space="preserve"> Rady absolutorium za plnění rozpočtu Evropské rady a Rady na rozpočtový rok 2023;</w:t>
      </w:r>
    </w:p>
    <w:p w14:paraId="1B5A0933" w14:textId="77777777" w:rsidR="003A6999" w:rsidRPr="007B4318" w:rsidRDefault="003A6999" w:rsidP="003A6999">
      <w:pPr>
        <w:pStyle w:val="NormalHanging12a"/>
      </w:pPr>
      <w:r w:rsidRPr="007B4318">
        <w:t>2.</w:t>
      </w:r>
      <w:r w:rsidRPr="007B4318">
        <w:tab/>
        <w:t>předkládá své připomínky v dále uvedeném usnesení;</w:t>
      </w:r>
    </w:p>
    <w:p w14:paraId="681F9F79" w14:textId="2D02D2E9" w:rsidR="003A6999" w:rsidRPr="007B4318" w:rsidRDefault="003A6999" w:rsidP="003A6999">
      <w:pPr>
        <w:pStyle w:val="NormalHanging12a"/>
      </w:pPr>
      <w:r w:rsidRPr="007B4318">
        <w:t>3.</w:t>
      </w:r>
      <w:r w:rsidRPr="007B4318">
        <w:tab/>
        <w:t xml:space="preserve">pověřuje svou předsedkyni, aby předala toto rozhodnutí a usnesení, které je jeho nedílnou součástí, Evropské radě, Radě, Komisi a Účetnímu dvoru a aby zajistila </w:t>
      </w:r>
      <w:r w:rsidR="00764FB2">
        <w:t>jejich</w:t>
      </w:r>
      <w:r w:rsidR="00764FB2" w:rsidRPr="007B4318">
        <w:t xml:space="preserve"> </w:t>
      </w:r>
      <w:r w:rsidRPr="007B4318">
        <w:t>zveřejnění v </w:t>
      </w:r>
      <w:r w:rsidRPr="007B4318">
        <w:rPr>
          <w:i/>
        </w:rPr>
        <w:t>Úředním věstníku Evropské unie</w:t>
      </w:r>
      <w:r w:rsidRPr="007B4318">
        <w:t xml:space="preserve"> (řada L).</w:t>
      </w:r>
    </w:p>
    <w:p w14:paraId="2035DCC5" w14:textId="77777777" w:rsidR="003A6999" w:rsidRPr="007B4318" w:rsidRDefault="003A6999" w:rsidP="003A6999"/>
    <w:p w14:paraId="4D63360D" w14:textId="77777777" w:rsidR="003A6999" w:rsidRPr="007B4318" w:rsidRDefault="003A6999" w:rsidP="003A6999">
      <w:pPr>
        <w:pStyle w:val="PageHeading"/>
        <w:sectPr w:rsidR="003A6999" w:rsidRPr="007B4318" w:rsidSect="007B4318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C9AAD8" w14:textId="41DB8806" w:rsidR="003A6999" w:rsidRPr="00764FB2" w:rsidRDefault="003A6999" w:rsidP="00612AE5">
      <w:pPr>
        <w:pStyle w:val="PageHeading"/>
        <w:jc w:val="left"/>
      </w:pPr>
      <w:bookmarkStart w:id="7" w:name="_Toc210981190"/>
      <w:r w:rsidRPr="00764FB2">
        <w:rPr>
          <w:rFonts w:ascii="Times New Roman" w:hAnsi="Times New Roman" w:cs="Times New Roman"/>
        </w:rPr>
        <w:lastRenderedPageBreak/>
        <w:t xml:space="preserve">2. </w:t>
      </w:r>
      <w:r w:rsidR="00764FB2">
        <w:rPr>
          <w:rFonts w:ascii="Times New Roman" w:hAnsi="Times New Roman" w:cs="Times New Roman"/>
        </w:rPr>
        <w:t>U</w:t>
      </w:r>
      <w:r w:rsidR="00764FB2" w:rsidRPr="00764FB2">
        <w:rPr>
          <w:rFonts w:ascii="Times New Roman" w:hAnsi="Times New Roman" w:cs="Times New Roman"/>
        </w:rPr>
        <w:t xml:space="preserve">snesení </w:t>
      </w:r>
      <w:r w:rsidR="00764FB2">
        <w:rPr>
          <w:rFonts w:ascii="Times New Roman" w:hAnsi="Times New Roman" w:cs="Times New Roman"/>
        </w:rPr>
        <w:t>E</w:t>
      </w:r>
      <w:r w:rsidR="00764FB2" w:rsidRPr="00764FB2">
        <w:rPr>
          <w:rFonts w:ascii="Times New Roman" w:hAnsi="Times New Roman" w:cs="Times New Roman"/>
        </w:rPr>
        <w:t>vropského parlamentu</w:t>
      </w:r>
      <w:bookmarkEnd w:id="7"/>
      <w:r w:rsidR="00764FB2">
        <w:rPr>
          <w:rFonts w:ascii="Times New Roman" w:hAnsi="Times New Roman" w:cs="Times New Roman"/>
        </w:rPr>
        <w:t xml:space="preserve"> ze dne </w:t>
      </w:r>
      <w:r w:rsidR="00B36C83">
        <w:rPr>
          <w:rFonts w:ascii="Times New Roman" w:hAnsi="Times New Roman" w:cs="Times New Roman"/>
        </w:rPr>
        <w:t>22</w:t>
      </w:r>
      <w:r w:rsidR="00764FB2">
        <w:rPr>
          <w:rFonts w:ascii="Times New Roman" w:hAnsi="Times New Roman" w:cs="Times New Roman"/>
        </w:rPr>
        <w:t xml:space="preserve">. října 2025 </w:t>
      </w:r>
      <w:r w:rsidRPr="00764FB2">
        <w:rPr>
          <w:rFonts w:ascii="Times New Roman" w:hAnsi="Times New Roman" w:cs="Times New Roman"/>
        </w:rPr>
        <w:t>obsahující připomínky, které jsou nedílnou součástí rozhodnutí o udělení absolutoria za plnění souhrnného rozpočtu Evropské unie na rozpočtový rok 2023, oddíl II – Evropská rada a Rada</w:t>
      </w:r>
      <w:r w:rsidR="00764FB2">
        <w:rPr>
          <w:rFonts w:ascii="Times New Roman" w:hAnsi="Times New Roman" w:cs="Times New Roman"/>
        </w:rPr>
        <w:t xml:space="preserve"> </w:t>
      </w:r>
      <w:r w:rsidRPr="00764FB2">
        <w:rPr>
          <w:rFonts w:ascii="Times New Roman" w:hAnsi="Times New Roman" w:cs="Times New Roman"/>
        </w:rPr>
        <w:t>(2024/2021(DEC))</w:t>
      </w:r>
    </w:p>
    <w:p w14:paraId="41ABF284" w14:textId="77777777" w:rsidR="003A6999" w:rsidRPr="007B4318" w:rsidRDefault="003A6999" w:rsidP="003A6999">
      <w:pPr>
        <w:pStyle w:val="EPComma"/>
      </w:pPr>
      <w:r w:rsidRPr="007B4318">
        <w:rPr>
          <w:i/>
        </w:rPr>
        <w:t>Evropský parlament</w:t>
      </w:r>
      <w:r w:rsidRPr="007B4318">
        <w:t>,</w:t>
      </w:r>
    </w:p>
    <w:p w14:paraId="7C8387D1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své rozhodnutí o udělení absolutoria za plnění souhrnného rozpočtu Evropské unie na rozpočtový rok 2023, oddíl II – Evropská rada a Rada,</w:t>
      </w:r>
    </w:p>
    <w:p w14:paraId="5CFE6345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článek 102 a přílohu V jednacího řádu,</w:t>
      </w:r>
    </w:p>
    <w:p w14:paraId="26334222" w14:textId="77777777" w:rsidR="003A6999" w:rsidRPr="007B4318" w:rsidRDefault="003A6999" w:rsidP="003A6999">
      <w:pPr>
        <w:pStyle w:val="NormalHanging12a"/>
      </w:pPr>
      <w:r w:rsidRPr="007B4318">
        <w:t>–</w:t>
      </w:r>
      <w:r w:rsidRPr="007B4318">
        <w:tab/>
        <w:t>s ohledem na druhou zprávu Výboru pro rozpočtovou kontrolu (A10</w:t>
      </w:r>
      <w:r w:rsidRPr="007B4318">
        <w:noBreakHyphen/>
        <w:t>0167/2025),</w:t>
      </w:r>
    </w:p>
    <w:p w14:paraId="177CD3B1" w14:textId="77777777" w:rsidR="003A6999" w:rsidRPr="007B4318" w:rsidRDefault="003A6999" w:rsidP="003A6999">
      <w:pPr>
        <w:pStyle w:val="NormalHanging12a"/>
      </w:pPr>
      <w:r w:rsidRPr="007B4318">
        <w:t>A.</w:t>
      </w:r>
      <w:r w:rsidRPr="007B4318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 a uplatňováním řádného řízení lidských zdrojů;</w:t>
      </w:r>
    </w:p>
    <w:p w14:paraId="2AD1EFC4" w14:textId="77777777" w:rsidR="003A6999" w:rsidRPr="007B4318" w:rsidRDefault="003A6999" w:rsidP="003A6999">
      <w:pPr>
        <w:pStyle w:val="NormalHanging12a"/>
      </w:pPr>
      <w:r w:rsidRPr="007B4318">
        <w:t>B.</w:t>
      </w:r>
      <w:r w:rsidRPr="007B4318">
        <w:tab/>
        <w:t>vzhledem k tomu, že Parlament má v souladu s článkem 319 Smlouvy o fungování Evropské unie (dále jen „Smlouva o fungování EU“) výhradní odpovědnost za udělování absolutoria za plnění souhrnného rozpočtu Unie, a vzhledem k tomu, že rozpočet Evropské rady a Rady je jedním z oddílů rozpočtu Unie;</w:t>
      </w:r>
    </w:p>
    <w:p w14:paraId="52E7EA19" w14:textId="77777777" w:rsidR="003A6999" w:rsidRPr="007B4318" w:rsidRDefault="003A6999" w:rsidP="003A6999">
      <w:pPr>
        <w:pStyle w:val="NormalHanging12a"/>
      </w:pPr>
      <w:r w:rsidRPr="007B4318">
        <w:t>C.</w:t>
      </w:r>
      <w:r w:rsidRPr="007B4318">
        <w:tab/>
        <w:t>vzhledem k tomu, že podle čl. 15 odst. 1 Smlouvy o Evropské unii nevykonává Evropská rada legislativní funkci;</w:t>
      </w:r>
    </w:p>
    <w:p w14:paraId="260CAE41" w14:textId="77777777" w:rsidR="003A6999" w:rsidRPr="007B4318" w:rsidRDefault="003A6999" w:rsidP="003A6999">
      <w:pPr>
        <w:pStyle w:val="NormalHanging12a"/>
      </w:pPr>
      <w:r w:rsidRPr="007B4318">
        <w:t>D.</w:t>
      </w:r>
      <w:r w:rsidRPr="007B4318">
        <w:tab/>
        <w:t>vzhledem k tomu, že podle článku 317 Smlouvy o fungování EU plní Komise rozpočet Unie na vlastní odpovědnost a v souladu se zásadami řádného finančního řízení, a vzhledem k tomu, že v souladu s platným rámcem Komise přiznává ostatním orgánům Unie potřebné pravomoci k plnění těch oddílů rozpočtu, které se jich týkají;</w:t>
      </w:r>
    </w:p>
    <w:p w14:paraId="4F85C00A" w14:textId="77777777" w:rsidR="003A6999" w:rsidRPr="007B4318" w:rsidRDefault="003A6999" w:rsidP="003A6999">
      <w:pPr>
        <w:pStyle w:val="NormalHanging12a"/>
      </w:pPr>
      <w:r w:rsidRPr="007B4318">
        <w:t>E.</w:t>
      </w:r>
      <w:r w:rsidRPr="007B4318">
        <w:tab/>
        <w:t>vzhledem k tomu, že podle čl. 235 odst. 4 a čl. 240 odst. 2 Smlouvy o fungování EU je Evropské radě a Radě nápomocen generální sekretariát Rady, a vzhledem k tomu, že generální tajemník Rady plně odpovídá za řádné řízení prostředků zapsaných v oddílu II rozpočtu Unie;</w:t>
      </w:r>
    </w:p>
    <w:p w14:paraId="592523F6" w14:textId="77777777" w:rsidR="003A6999" w:rsidRPr="007B4318" w:rsidRDefault="003A6999" w:rsidP="003A6999">
      <w:pPr>
        <w:pStyle w:val="NormalHanging12a"/>
      </w:pPr>
      <w:r w:rsidRPr="007B4318">
        <w:t>F.</w:t>
      </w:r>
      <w:r w:rsidRPr="007B4318">
        <w:tab/>
        <w:t>vzhledem k tomu, že posledních téměř dvacet let Parlament uplatňuje zavedený a respektovaný způsob udělování absolutoria všem orgánům, institucím a jiným subjektům Unie, a vzhledem k tomu, že Komise je pro to, aby se tento postup udělování absolutoria všem orgánům, institucím a jiným subjektům Unie v souvislosti s jejich správními výdaji uplatňoval i v budoucnu;</w:t>
      </w:r>
    </w:p>
    <w:p w14:paraId="00E17687" w14:textId="77777777" w:rsidR="003A6999" w:rsidRPr="007B4318" w:rsidRDefault="003A6999" w:rsidP="003A6999">
      <w:pPr>
        <w:pStyle w:val="NormalHanging12a"/>
      </w:pPr>
      <w:r w:rsidRPr="007B4318">
        <w:t>G.</w:t>
      </w:r>
      <w:r w:rsidRPr="007B4318">
        <w:tab/>
        <w:t>vzhledem k tomu, že podle čl. 59 odst. 1 finančního nařízení dává Komise ostatním orgánům Unie potřebné pravomoci k plnění těch oddílů rozpočtu, které se jich týkají;</w:t>
      </w:r>
    </w:p>
    <w:p w14:paraId="648CCA92" w14:textId="77777777" w:rsidR="003A6999" w:rsidRPr="007B4318" w:rsidRDefault="003A6999" w:rsidP="003A6999">
      <w:pPr>
        <w:pStyle w:val="NormalHanging12a"/>
      </w:pPr>
      <w:r w:rsidRPr="007B4318">
        <w:t>H.</w:t>
      </w:r>
      <w:r w:rsidRPr="007B4318">
        <w:tab/>
        <w:t>vzhledem k tomu, že v důsledku nedostatečné spolupráce Rady při postupu udělování absolutoria nemá Parlament již od roku 2009 jinou možnost než odmítat udělit generálním tajemníkům Rady absolutorium;</w:t>
      </w:r>
    </w:p>
    <w:p w14:paraId="08441F5B" w14:textId="77777777" w:rsidR="003A6999" w:rsidRPr="007B4318" w:rsidRDefault="003A6999" w:rsidP="003A6999">
      <w:pPr>
        <w:pStyle w:val="NormalHanging12a"/>
      </w:pPr>
      <w:r w:rsidRPr="007B4318">
        <w:t>I.</w:t>
      </w:r>
      <w:r w:rsidRPr="007B4318">
        <w:tab/>
        <w:t xml:space="preserve">vzhledem k tomu, že Evropská rada a Rada jakožto unijní orgány a příjemci prostředků </w:t>
      </w:r>
      <w:r w:rsidRPr="007B4318">
        <w:lastRenderedPageBreak/>
        <w:t>ze souhrnného rozpočtu Unie by měly být transparentní a demokraticky odpovědné občanům Unie a podléhat demokratické kontrole výdajů z veřejných prostředků;</w:t>
      </w:r>
    </w:p>
    <w:p w14:paraId="38739C9B" w14:textId="77777777" w:rsidR="003A6999" w:rsidRPr="007B4318" w:rsidRDefault="003A6999" w:rsidP="003A6999">
      <w:pPr>
        <w:pStyle w:val="NormalHanging12a"/>
      </w:pPr>
      <w:r w:rsidRPr="007B4318">
        <w:t>J.</w:t>
      </w:r>
      <w:r w:rsidRPr="007B4318">
        <w:tab/>
        <w:t>vzhledem k tomu, že v doporučení evropské veřejné ochránkyně práv, které vydala v rámci strategického šetření OI/2/2017/TE týkajícího se transparentnosti legislativního procesu Rady, se uvádí, že postupy Rady, pokud jde o transparentnost legislativního procesu, představují nesprávný úřední postup a je třeba je řešit, aby občané mohli legislativní proces Unie sledovat;</w:t>
      </w:r>
    </w:p>
    <w:p w14:paraId="464BC924" w14:textId="77777777" w:rsidR="003A6999" w:rsidRPr="007B4318" w:rsidRDefault="003A6999" w:rsidP="003A6999">
      <w:pPr>
        <w:pStyle w:val="NormalHanging12a"/>
      </w:pPr>
      <w:r w:rsidRPr="007B4318">
        <w:t>K.</w:t>
      </w:r>
      <w:r w:rsidRPr="007B4318">
        <w:tab/>
        <w:t>vzhledem k tomu, že judikatura Soudního dvora Evropské unie potvrzuje právo daňových poplatníků a veřejnosti na informace o využívání veřejných prostředků a že Tribunál v rozsudku ze dne 25. ledna 2023 ve věci T-163/21</w:t>
      </w:r>
      <w:r w:rsidRPr="007B4318">
        <w:rPr>
          <w:rStyle w:val="FootnoteReference"/>
        </w:rPr>
        <w:footnoteReference w:id="8"/>
      </w:r>
      <w:r w:rsidRPr="007B4318">
        <w:t xml:space="preserve"> </w:t>
      </w:r>
      <w:r w:rsidRPr="007B4318">
        <w:rPr>
          <w:i/>
        </w:rPr>
        <w:t xml:space="preserve">De </w:t>
      </w:r>
      <w:proofErr w:type="spellStart"/>
      <w:r w:rsidRPr="007B4318">
        <w:rPr>
          <w:i/>
        </w:rPr>
        <w:t>Capitani</w:t>
      </w:r>
      <w:proofErr w:type="spellEnd"/>
      <w:r w:rsidRPr="007B4318">
        <w:t xml:space="preserve"> vs. </w:t>
      </w:r>
      <w:r w:rsidRPr="007B4318">
        <w:rPr>
          <w:i/>
        </w:rPr>
        <w:t>Rada</w:t>
      </w:r>
      <w:r w:rsidRPr="007B4318">
        <w:t xml:space="preserve"> uvedl k transparentnosti legislativního procesu Unie, že dokumenty vypracované Radou v jejích pracovních skupinách nemají technickou, nýbrž legislativní povahu, a mohou tudíž být předmětem žádosti o přístup k dokumentům;</w:t>
      </w:r>
    </w:p>
    <w:p w14:paraId="647033F5" w14:textId="77777777" w:rsidR="003A6999" w:rsidRPr="007B4318" w:rsidRDefault="003A6999" w:rsidP="003A6999">
      <w:pPr>
        <w:pStyle w:val="NormalHanging12a"/>
      </w:pPr>
      <w:r w:rsidRPr="007B4318">
        <w:t>1.</w:t>
      </w:r>
      <w:r w:rsidRPr="007B4318">
        <w:tab/>
        <w:t>vyjadřuje hluboké politování nad tím, že od roku 2009 a opětovně i pro rozpočtový rok 2023 Rada odmítá s Parlamentem na postupu udělování absolutoria spolupracovat, čímž mu brání přijmout informované rozhodnutí založené na seriózní a důkladné kontrole plnění rozpočtu Rady, a nutí tak Parlament udělení absolutoria odmítnout;</w:t>
      </w:r>
    </w:p>
    <w:p w14:paraId="3F861B97" w14:textId="77777777" w:rsidR="003A6999" w:rsidRPr="007B4318" w:rsidRDefault="003A6999" w:rsidP="003A6999">
      <w:pPr>
        <w:pStyle w:val="NormalHanging12a"/>
      </w:pPr>
      <w:r w:rsidRPr="007B4318">
        <w:t>2.</w:t>
      </w:r>
      <w:r w:rsidRPr="007B4318">
        <w:tab/>
        <w:t>konstatuje, že příslušné útvary Parlamentu předaly dne 20. září 2024 jménem zpravodaje pro postup udělování absolutoria sekretariátu Rady dotazník obsahující 90 důležitých otázek položených Parlamentem, aby mohl důkladně přezkoumat plnění rozpočtu Rady a její řízení; dále konstatuje, že podobné dotazníky byly zaslány všem ostatním orgánům a ty Parlamentu poskytly vyčerpávající odpovědi na všechny otázky;</w:t>
      </w:r>
    </w:p>
    <w:p w14:paraId="16DD44AD" w14:textId="77777777" w:rsidR="003A6999" w:rsidRPr="007B4318" w:rsidRDefault="003A6999" w:rsidP="003A6999">
      <w:pPr>
        <w:pStyle w:val="NormalHanging12a"/>
      </w:pPr>
      <w:r w:rsidRPr="007B4318">
        <w:t>3.</w:t>
      </w:r>
      <w:r w:rsidRPr="007B4318">
        <w:tab/>
        <w:t>vyjadřuje politování nad tím, že generální sekretariát Rady dne 23. září 2024 znovu informoval Parlament, že na jeho dotazník odpovídat nebude a že se Rada nezúčastní slyšení, které bylo v rámci procesu udělování absolutoria naplánováno na 12. listopadu 2024 a kterého se všechny ostatní pozvané orgány zúčastnily;</w:t>
      </w:r>
    </w:p>
    <w:p w14:paraId="41A06C00" w14:textId="77777777" w:rsidR="003A6999" w:rsidRPr="007B4318" w:rsidRDefault="003A6999" w:rsidP="003A6999">
      <w:pPr>
        <w:pStyle w:val="NormalHanging12a"/>
      </w:pPr>
      <w:r w:rsidRPr="007B4318">
        <w:t>4.</w:t>
      </w:r>
      <w:r w:rsidRPr="007B4318">
        <w:tab/>
        <w:t>zdůrazňuje výsadu Parlamentu udělovat absolutorium podle článku 319 Smlouvy o fungování EU a podle příslušných ustanovení finančního nařízení a jednacího řádu Parlamentu v souladu se současným výkladem a praxí, konkrétně pravomoc udělovat absolutorium za účelem zachování transparentnosti a zajištění demokratické odpovědnosti vůči daňovým poplatníkům v Unii;</w:t>
      </w:r>
    </w:p>
    <w:p w14:paraId="425C1CF5" w14:textId="77777777" w:rsidR="003A6999" w:rsidRPr="007B4318" w:rsidRDefault="003A6999" w:rsidP="003A6999">
      <w:pPr>
        <w:pStyle w:val="NormalHanging12a"/>
      </w:pPr>
      <w:r w:rsidRPr="007B4318">
        <w:t>5.</w:t>
      </w:r>
      <w:r w:rsidRPr="007B4318">
        <w:tab/>
        <w:t>zdůrazňuje, že čl. 59 odst. 1 finančního nařízení stanoví, že Komise přiznává ostatním orgánům Unie pravomoci potřebné pro plnění těch oddílů rozpočtu, které se jich týkají, a proto znovu považuje za nepochopitelné, že Rada pokládá za vhodné, aby bylo absolutorium za plnění rozpočtu Rady udělováno Komisi;</w:t>
      </w:r>
    </w:p>
    <w:p w14:paraId="62CFBE7D" w14:textId="77777777" w:rsidR="003A6999" w:rsidRPr="007B4318" w:rsidRDefault="003A6999" w:rsidP="003A6999">
      <w:pPr>
        <w:pStyle w:val="NormalHanging12a"/>
      </w:pPr>
      <w:r w:rsidRPr="007B4318">
        <w:t>6.</w:t>
      </w:r>
      <w:r w:rsidRPr="007B4318">
        <w:tab/>
        <w:t xml:space="preserve">vyzdvihuje zavedený a respektovaný postup udělování absolutoria všem orgánům, institucím, úřadům a agenturám Unie, který již Parlament uplatňuje téměř dvacet let; připomíná, že Komise prohlásila, že není schopna dohlížet na plnění rozpočtu ostatních orgánů Unie; zdůrazňuje, že Komise opakovaně vyjádřila názor, že Parlament by měl postup udělování absolutoria všem orgánům Unie v souvislosti s jejich správními výdaji </w:t>
      </w:r>
      <w:r w:rsidRPr="007B4318">
        <w:lastRenderedPageBreak/>
        <w:t>vykonávat i v budoucnu;</w:t>
      </w:r>
    </w:p>
    <w:p w14:paraId="56CBB94B" w14:textId="77777777" w:rsidR="003A6999" w:rsidRPr="007B4318" w:rsidRDefault="003A6999" w:rsidP="003A6999">
      <w:pPr>
        <w:pStyle w:val="NormalHanging12a"/>
      </w:pPr>
      <w:r w:rsidRPr="007B4318">
        <w:t>7.</w:t>
      </w:r>
      <w:r w:rsidRPr="007B4318">
        <w:tab/>
        <w:t>zdůrazňuje, že současná situace umožňuje Parlamentu zkoumat pouze zprávy Účetního dvora a veřejného ochránce práv a veřejně dostupné informace na internetových stránkách Rady, neboť Rada s Parlamentem ani nadále nespolupracuje, což mu znemožňuje řádně vykonávat jeho povinnosti a přijmout informované rozhodnutí o udělení absolutoria;</w:t>
      </w:r>
    </w:p>
    <w:p w14:paraId="6090640F" w14:textId="77777777" w:rsidR="003A6999" w:rsidRPr="007B4318" w:rsidRDefault="003A6999" w:rsidP="003A6999">
      <w:pPr>
        <w:pStyle w:val="NormalHanging12a"/>
      </w:pPr>
      <w:r w:rsidRPr="007B4318">
        <w:t>8.</w:t>
      </w:r>
      <w:r w:rsidRPr="007B4318">
        <w:tab/>
        <w:t xml:space="preserve">vyjadřuje politování nad tím, že Rada již téměř 15 let ukazuje nedostatek politické vůle s Parlamentem na každoročním postupu udělování absolutoria spolupracovat; zdůrazňuje, že tento přístup má dlouhodobý negativní dopad na oba orgány a </w:t>
      </w:r>
      <w:proofErr w:type="spellStart"/>
      <w:r w:rsidRPr="007B4318">
        <w:t>znevěrohodňuje</w:t>
      </w:r>
      <w:proofErr w:type="spellEnd"/>
      <w:r w:rsidRPr="007B4318">
        <w:t xml:space="preserve"> správu a demokratickou kontrolu rozpočtu Unie, což narušuje důvěru občanů v Unii jako transparentní subjekt;</w:t>
      </w:r>
    </w:p>
    <w:p w14:paraId="1E5B9048" w14:textId="77777777" w:rsidR="003A6999" w:rsidRPr="007B4318" w:rsidRDefault="003A6999" w:rsidP="003A6999">
      <w:pPr>
        <w:pStyle w:val="NormalHanging12a"/>
      </w:pPr>
      <w:r w:rsidRPr="007B4318">
        <w:t>9.</w:t>
      </w:r>
      <w:r w:rsidRPr="007B4318">
        <w:tab/>
        <w:t>znovu vyjadřuje hlubokou frustraci, pokud jde o postoj Rady k postupu udělování absolutoria, který v době, kdy je nezbytná větší transparentnost, vysílá občanům Unie nevhodný signál; poukazuje na to, že Rada musí sama dodržovat stejné standardy odpovědnosti, jaké očekává od ostatních orgánů Unie;</w:t>
      </w:r>
    </w:p>
    <w:p w14:paraId="39BAE529" w14:textId="77777777" w:rsidR="003A6999" w:rsidRPr="007B4318" w:rsidRDefault="003A6999" w:rsidP="003A6999">
      <w:pPr>
        <w:pStyle w:val="NormalHanging12a"/>
      </w:pPr>
      <w:r w:rsidRPr="007B4318">
        <w:t>10.</w:t>
      </w:r>
      <w:r w:rsidRPr="007B4318">
        <w:tab/>
        <w:t>zdůrazňuje, že všechny ostatní orgány Unie uznávají a chápou zásadu, že vzhledem k přenesení pravomocí v oblasti plnění rozpočtu má Parlament v rámci postupu udělování absolutoria právo i povinnost kontrolovat jejich rozpočty a způsob, jak jsou plněny; vyjadřuje v této souvislosti důrazný nesouhlas s tím, že Rada nepřestává odmítat s Parlamentem v tomto ohledu spolupracovat;</w:t>
      </w:r>
    </w:p>
    <w:p w14:paraId="51F628EA" w14:textId="77777777" w:rsidR="003A6999" w:rsidRPr="007B4318" w:rsidRDefault="003A6999" w:rsidP="003A6999">
      <w:pPr>
        <w:pStyle w:val="NormalHanging12a"/>
      </w:pPr>
      <w:r w:rsidRPr="007B4318">
        <w:t>11.</w:t>
      </w:r>
      <w:r w:rsidRPr="007B4318">
        <w:tab/>
        <w:t>připomíná judikaturu Soudního dvora Evropské unie týkající se práva daňových poplatníků a veřejnosti na aktuální informace o využívání veřejných prostředků; požaduje tedy, aby byla řádně respektována výsada Parlamentu a jeho úloha jakožto garanta zásady demokratické odpovědnosti; vyzývá Radu, aby se doporučeními přijatými Parlamentem v souvislosti s postupem udělování absolutoria náležitě řídila;</w:t>
      </w:r>
    </w:p>
    <w:p w14:paraId="6B8C7CBC" w14:textId="77777777" w:rsidR="003A6999" w:rsidRPr="007B4318" w:rsidRDefault="003A6999" w:rsidP="003A6999">
      <w:pPr>
        <w:pStyle w:val="NormalHanging12a"/>
      </w:pPr>
      <w:r w:rsidRPr="007B4318">
        <w:t>12.</w:t>
      </w:r>
      <w:r w:rsidRPr="007B4318">
        <w:tab/>
        <w:t>zdůrazňuje, že je nutné zlepšit současnou situaci ve stávajícím smluvním rámci prostřednictvím lepší interinstitucionální spolupráce; domnívá se, že případná revize Smluv by mohla zlepšit jasnost a transparentnost postupu udělování absolutoria tím, že by Parlamentu výslovně přiznala pravomoc udělovat absolutorium samostatně všem orgánům, institucím a jiným subjektům Unie, a naléhavě vyzývá Radu, aby s Parlamentem aktivně spolupracovala na řešení současné situace;</w:t>
      </w:r>
    </w:p>
    <w:p w14:paraId="079A2F70" w14:textId="77777777" w:rsidR="003A6999" w:rsidRPr="007B4318" w:rsidRDefault="003A6999" w:rsidP="003A6999">
      <w:pPr>
        <w:pStyle w:val="NormalHanging12a"/>
      </w:pPr>
      <w:r w:rsidRPr="007B4318">
        <w:t>13.</w:t>
      </w:r>
      <w:r w:rsidRPr="007B4318">
        <w:tab/>
        <w:t>konstatuje, že dne 6. května 2025 zástupce předsednictví Rady během svého vystoupení na plenárním zasedání Parlamentu vyjádřil ochotu Rady „navázat smysluplnou a pragmatickou spolupráci mezi našimi orgány“, pokud jde o udělování absolutoria v souvislosti s oddílem rozpočtu Evropské unie věnovaným Evropské radě a Radě, a vyzývá, k tomu, aby se tento záměr včas promítl do konkrétních kroků; vyzývá proto Radu, aby co nejdříve obnovila jednání s Parlamentem na nejvyšší úrovni za účasti generálních tajemníků a předsedů obou orgánů s cílem překonat patovou situaci a nalézt řešení při respektování příslušných rolí Parlamentu a Rady v rámci postupu udělování absolutoria a zajištění transparentnosti a řádné demokratické kontroly plnění rozpočtu;</w:t>
      </w:r>
    </w:p>
    <w:p w14:paraId="411A87F8" w14:textId="77777777" w:rsidR="003A6999" w:rsidRPr="007B4318" w:rsidRDefault="003A6999" w:rsidP="003A6999">
      <w:pPr>
        <w:pStyle w:val="NormalHanging12a"/>
      </w:pPr>
      <w:r w:rsidRPr="007B4318">
        <w:t>14.</w:t>
      </w:r>
      <w:r w:rsidRPr="007B4318">
        <w:tab/>
        <w:t xml:space="preserve">zdůrazňuje, že připomínky, které Parlament předložil ve svém usnesení o udělení absolutoria ze dne 7. května 2025 týkající se rozpočtového a finančního řízení, interního řízení, výkonnosti a interní kontroly, lidských zdrojů, rovnosti a dobrých pracovních </w:t>
      </w:r>
      <w:r w:rsidRPr="007B4318">
        <w:lastRenderedPageBreak/>
        <w:t>podmínek, etického rámce a transparentnosti, digitalizace, kybernetické bezpečnosti a ochrany údajů, budov, životního prostředí a udržitelnosti, interinstitucionální spolupráce a komunikace, zůstávají v platnosti;</w:t>
      </w:r>
    </w:p>
    <w:p w14:paraId="31DF1C59" w14:textId="77777777" w:rsidR="003A6999" w:rsidRPr="007B4318" w:rsidRDefault="003A6999" w:rsidP="003A6999">
      <w:pPr>
        <w:pStyle w:val="NormalHanging12a"/>
      </w:pPr>
      <w:r w:rsidRPr="007B4318">
        <w:t>15.</w:t>
      </w:r>
      <w:r w:rsidRPr="007B4318">
        <w:tab/>
        <w:t>znovu vyjadřuje politování nad tím, že rozpočet Evropské rady a Rady nebyl rozdělen do dvou jasně oddělených rozpočtů, jak Parlament doporučil v předchozích usneseních o udělení absolutoria, aby se zlepšila transparentnost a odpovědnost, zejména pokud jde o Evropskou radu, vzhledem k tomu, že je v současnosti nemožné získat spolehlivé informace o jejích nákladech; poukazuje na to, že pro objektivní kontrolu je nutné mít spolehlivé údaje; vyzývá k dodržování doporučení orgánu příslušného k udělení absolutoria.</w:t>
      </w:r>
    </w:p>
    <w:p w14:paraId="574F4158" w14:textId="1DFE192F" w:rsidR="003A6999" w:rsidRDefault="003A6999" w:rsidP="003A6999">
      <w:pPr>
        <w:pStyle w:val="NormalHanging12a"/>
      </w:pPr>
      <w:r w:rsidRPr="007B4318">
        <w:t>16.</w:t>
      </w:r>
      <w:r w:rsidRPr="007B4318">
        <w:tab/>
        <w:t xml:space="preserve">vyjadřuje hluboké politování nad obstrukčním postojem </w:t>
      </w:r>
      <w:r w:rsidR="005C6DD8" w:rsidRPr="005C6DD8">
        <w:t xml:space="preserve">maďarské </w:t>
      </w:r>
      <w:proofErr w:type="gramStart"/>
      <w:r w:rsidR="005C6DD8" w:rsidRPr="005C6DD8">
        <w:t xml:space="preserve">vlády </w:t>
      </w:r>
      <w:r w:rsidRPr="007B4318">
        <w:t xml:space="preserve"> v</w:t>
      </w:r>
      <w:proofErr w:type="gramEnd"/>
      <w:r w:rsidRPr="007B4318">
        <w:t xml:space="preserve"> Evropské radě; konstatuje, že přetrvávající patové politické situace a nedostatečný pokrok v reformách transparentnosti nadále podrývají důvěru a efektivitu Evropské rady; vyzývá k cíleným reformám Smluv s cílem posílit demokratické rozhodování a transparentnost v rámci Evropské rady;</w:t>
      </w:r>
    </w:p>
    <w:p w14:paraId="79CF48E9" w14:textId="7774817C" w:rsidR="005C6DD8" w:rsidRPr="007B4318" w:rsidRDefault="005C6DD8" w:rsidP="003A6999">
      <w:pPr>
        <w:pStyle w:val="NormalHanging12a"/>
      </w:pPr>
      <w:r>
        <w:t>17</w:t>
      </w:r>
      <w:r w:rsidRPr="005C6DD8">
        <w:t>.</w:t>
      </w:r>
      <w:r w:rsidRPr="005C6DD8">
        <w:tab/>
        <w:t>vítá rozhodnutí - pro které se vyslovilo 26 členských států ¬- přijmout závěry o pokračující a neochvějné podpoře nezávislosti, svrchovanosti a územní celistvosti Ukrajiny ze strany EU, jak je uvedené v dokumentu Evropské rady EUCO 16/25 ze dne 26. června 2025; vyjadřuje politování nad tím, že tento postup byl nutný v důsledku neustálého vetování; vyzývá k vytvoření alternativních mechanismů, kterými by bylo možné obejít v naléhavých záležitostech právo veta, dokud nebudou provedeny změny Smluv, jež zlepší účinnost a jednotu rozhodování v Evropské radě; zdůrazňuje, že značné zdroje na podporu Ukrajiny již byly k dispozici v rozpočtu Unie na rok 2023, a zdůrazňuje, že je důležité zajistit, aby tento strategický závazek odrážela i budoucí rozpočtová rozhodnutí.</w:t>
      </w:r>
    </w:p>
    <w:p w14:paraId="168AC3F5" w14:textId="3818F318" w:rsidR="003A6999" w:rsidRDefault="003A6999" w:rsidP="003A6999">
      <w:pPr>
        <w:pStyle w:val="NormalHanging12a"/>
      </w:pPr>
      <w:r w:rsidRPr="007B4318">
        <w:t>1</w:t>
      </w:r>
      <w:r w:rsidR="005C6DD8">
        <w:t>8</w:t>
      </w:r>
      <w:r w:rsidRPr="007B4318">
        <w:t>.</w:t>
      </w:r>
      <w:r w:rsidRPr="007B4318">
        <w:tab/>
        <w:t xml:space="preserve">naléhavě vyzývá Radu, aby zajistila, aby bylo předsednictví Rady vykonáváno striktně v souladu s právem, zásadami a důvěryhodností Unie; vyjadřuje politování nad tím, že maďarská vláda zneužívá předsednictví Rady </w:t>
      </w:r>
      <w:proofErr w:type="gramStart"/>
      <w:r w:rsidRPr="007B4318">
        <w:t>k</w:t>
      </w:r>
      <w:proofErr w:type="gramEnd"/>
      <w:r w:rsidRPr="007B4318">
        <w:t xml:space="preserve"> dvoustranným činnostem, které jsou v rozporu se základními hodnotami Unie; důrazně vyzývá Radu, aby takové jednání odsoudila;</w:t>
      </w:r>
    </w:p>
    <w:p w14:paraId="1CDE13D4" w14:textId="77777777" w:rsidR="005C6DD8" w:rsidRDefault="005C6DD8" w:rsidP="003A6999">
      <w:pPr>
        <w:pStyle w:val="NormalHanging12a"/>
      </w:pPr>
    </w:p>
    <w:p w14:paraId="53451F8C" w14:textId="68E9CD31" w:rsidR="00E365E1" w:rsidRPr="00612AE5" w:rsidRDefault="00E365E1" w:rsidP="005C6DD8">
      <w:pPr>
        <w:rPr>
          <w:i/>
          <w:iCs/>
        </w:rPr>
      </w:pPr>
    </w:p>
    <w:sectPr w:rsidR="00E365E1" w:rsidRPr="00612AE5" w:rsidSect="007B43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B5333" w14:textId="77777777" w:rsidR="003016B4" w:rsidRPr="007B4318" w:rsidRDefault="003016B4">
      <w:r w:rsidRPr="007B4318">
        <w:separator/>
      </w:r>
    </w:p>
  </w:endnote>
  <w:endnote w:type="continuationSeparator" w:id="0">
    <w:p w14:paraId="7F4C3417" w14:textId="77777777" w:rsidR="003016B4" w:rsidRPr="007B4318" w:rsidRDefault="003016B4">
      <w:r w:rsidRPr="007B43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00CD" w14:textId="77777777" w:rsidR="003A6999" w:rsidRPr="007B4318" w:rsidRDefault="003A6999" w:rsidP="0004604F">
    <w:pPr>
      <w:pStyle w:val="EPFooter"/>
    </w:pPr>
    <w:r w:rsidRPr="007B4318">
      <w:t>PE</w:t>
    </w:r>
    <w:r w:rsidRPr="007B4318">
      <w:rPr>
        <w:rStyle w:val="HideTWBExt"/>
      </w:rPr>
      <w:t>&lt;</w:t>
    </w:r>
    <w:proofErr w:type="spellStart"/>
    <w:r w:rsidRPr="007B4318">
      <w:rPr>
        <w:rStyle w:val="HideTWBExt"/>
      </w:rPr>
      <w:t>NoPE</w:t>
    </w:r>
    <w:proofErr w:type="spellEnd"/>
    <w:r w:rsidRPr="007B4318">
      <w:rPr>
        <w:rStyle w:val="HideTWBExt"/>
      </w:rPr>
      <w:t>&gt;</w:t>
    </w:r>
    <w:r w:rsidRPr="007B4318">
      <w:t>775.471</w:t>
    </w:r>
    <w:r w:rsidRPr="007B4318">
      <w:rPr>
        <w:rStyle w:val="HideTWBExt"/>
      </w:rPr>
      <w:t>&lt;/</w:t>
    </w:r>
    <w:proofErr w:type="spellStart"/>
    <w:r w:rsidRPr="007B4318">
      <w:rPr>
        <w:rStyle w:val="HideTWBExt"/>
      </w:rPr>
      <w:t>NoPE</w:t>
    </w:r>
    <w:proofErr w:type="spellEnd"/>
    <w:r w:rsidRPr="007B4318">
      <w:rPr>
        <w:rStyle w:val="HideTWBExt"/>
      </w:rPr>
      <w:t>&gt;&lt;Version&gt;</w:t>
    </w:r>
    <w:r w:rsidRPr="007B4318">
      <w:t>v02-00</w:t>
    </w:r>
    <w:r w:rsidRPr="007B4318">
      <w:rPr>
        <w:rStyle w:val="HideTWBExt"/>
      </w:rPr>
      <w:t>&lt;/</w:t>
    </w:r>
    <w:proofErr w:type="spellStart"/>
    <w:r w:rsidRPr="007B4318">
      <w:rPr>
        <w:rStyle w:val="HideTWBExt"/>
      </w:rPr>
      <w:t>Version</w:t>
    </w:r>
    <w:proofErr w:type="spellEnd"/>
    <w:r w:rsidRPr="007B4318">
      <w:rPr>
        <w:rStyle w:val="HideTWBExt"/>
      </w:rPr>
      <w:t>&gt;</w:t>
    </w:r>
    <w:r w:rsidRPr="007B4318">
      <w:tab/>
    </w:r>
    <w:r w:rsidRPr="007B4318">
      <w:fldChar w:fldCharType="begin"/>
    </w:r>
    <w:r w:rsidRPr="007B4318">
      <w:instrText xml:space="preserve"> PAGE  \* MERGEFORMAT </w:instrText>
    </w:r>
    <w:r w:rsidRPr="007B4318">
      <w:fldChar w:fldCharType="separate"/>
    </w:r>
    <w:r w:rsidRPr="007B4318">
      <w:rPr>
        <w:noProof/>
      </w:rPr>
      <w:t>2</w:t>
    </w:r>
    <w:r w:rsidRPr="007B4318">
      <w:fldChar w:fldCharType="end"/>
    </w:r>
    <w:r w:rsidRPr="007B4318">
      <w:t>/</w:t>
    </w:r>
    <w:r w:rsidR="00612AE5">
      <w:fldChar w:fldCharType="begin"/>
    </w:r>
    <w:r w:rsidR="00612AE5">
      <w:instrText xml:space="preserve"> NUMPAGES  \* MERGEFORMAT </w:instrText>
    </w:r>
    <w:r w:rsidR="00612AE5">
      <w:fldChar w:fldCharType="separate"/>
    </w:r>
    <w:r w:rsidRPr="007B4318">
      <w:rPr>
        <w:noProof/>
      </w:rPr>
      <w:t>11</w:t>
    </w:r>
    <w:r w:rsidR="00612AE5">
      <w:rPr>
        <w:noProof/>
      </w:rPr>
      <w:fldChar w:fldCharType="end"/>
    </w:r>
    <w:r w:rsidRPr="007B4318">
      <w:tab/>
    </w:r>
    <w:r w:rsidRPr="007B4318">
      <w:rPr>
        <w:rStyle w:val="HideTWBExt"/>
      </w:rPr>
      <w:t>&lt;PathFdR&gt;</w:t>
    </w:r>
    <w:r w:rsidRPr="007B4318">
      <w:t>RR\1328588CS.docx</w:t>
    </w:r>
    <w:r w:rsidRPr="007B4318">
      <w:rPr>
        <w:rStyle w:val="HideTWBExt"/>
      </w:rPr>
      <w:t>&lt;/</w:t>
    </w:r>
    <w:proofErr w:type="spellStart"/>
    <w:r w:rsidRPr="007B4318">
      <w:rPr>
        <w:rStyle w:val="HideTWBExt"/>
      </w:rPr>
      <w:t>PathFdR</w:t>
    </w:r>
    <w:proofErr w:type="spellEnd"/>
    <w:r w:rsidRPr="007B4318">
      <w:rPr>
        <w:rStyle w:val="HideTWBExt"/>
      </w:rPr>
      <w:t>&gt;</w:t>
    </w:r>
  </w:p>
  <w:p w14:paraId="27A29409" w14:textId="77777777" w:rsidR="003A6999" w:rsidRPr="007B4318" w:rsidRDefault="003A6999" w:rsidP="0004604F">
    <w:pPr>
      <w:pStyle w:val="EPFooter2"/>
    </w:pPr>
    <w:r w:rsidRPr="007B431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84711" w14:textId="77777777" w:rsidR="003A6999" w:rsidRPr="007B4318" w:rsidRDefault="003A6999" w:rsidP="0004604F">
    <w:pPr>
      <w:pStyle w:val="EPFooter"/>
    </w:pPr>
    <w:r w:rsidRPr="007B4318">
      <w:rPr>
        <w:rStyle w:val="HideTWBExt"/>
      </w:rPr>
      <w:t>&lt;PathFdR&gt;</w:t>
    </w:r>
    <w:r w:rsidRPr="007B4318">
      <w:t>RR\1328588CS.docx</w:t>
    </w:r>
    <w:r w:rsidRPr="007B4318">
      <w:rPr>
        <w:rStyle w:val="HideTWBExt"/>
      </w:rPr>
      <w:t>&lt;/</w:t>
    </w:r>
    <w:proofErr w:type="spellStart"/>
    <w:r w:rsidRPr="007B4318">
      <w:rPr>
        <w:rStyle w:val="HideTWBExt"/>
      </w:rPr>
      <w:t>PathFdR</w:t>
    </w:r>
    <w:proofErr w:type="spellEnd"/>
    <w:r w:rsidRPr="007B4318">
      <w:rPr>
        <w:rStyle w:val="HideTWBExt"/>
      </w:rPr>
      <w:t>&gt;</w:t>
    </w:r>
    <w:r w:rsidRPr="007B4318">
      <w:tab/>
    </w:r>
    <w:r w:rsidRPr="007B4318">
      <w:tab/>
      <w:t>PE</w:t>
    </w:r>
    <w:r w:rsidRPr="007B4318">
      <w:rPr>
        <w:rStyle w:val="HideTWBExt"/>
      </w:rPr>
      <w:t>&lt;</w:t>
    </w:r>
    <w:proofErr w:type="spellStart"/>
    <w:r w:rsidRPr="007B4318">
      <w:rPr>
        <w:rStyle w:val="HideTWBExt"/>
      </w:rPr>
      <w:t>NoPE</w:t>
    </w:r>
    <w:proofErr w:type="spellEnd"/>
    <w:r w:rsidRPr="007B4318">
      <w:rPr>
        <w:rStyle w:val="HideTWBExt"/>
      </w:rPr>
      <w:t>&gt;</w:t>
    </w:r>
    <w:r w:rsidRPr="007B4318">
      <w:t>775.471</w:t>
    </w:r>
    <w:r w:rsidRPr="007B4318">
      <w:rPr>
        <w:rStyle w:val="HideTWBExt"/>
      </w:rPr>
      <w:t>&lt;/</w:t>
    </w:r>
    <w:proofErr w:type="spellStart"/>
    <w:r w:rsidRPr="007B4318">
      <w:rPr>
        <w:rStyle w:val="HideTWBExt"/>
      </w:rPr>
      <w:t>NoPE</w:t>
    </w:r>
    <w:proofErr w:type="spellEnd"/>
    <w:r w:rsidRPr="007B4318">
      <w:rPr>
        <w:rStyle w:val="HideTWBExt"/>
      </w:rPr>
      <w:t>&gt;&lt;Version&gt;</w:t>
    </w:r>
    <w:r w:rsidRPr="007B4318">
      <w:t>v02-00</w:t>
    </w:r>
    <w:r w:rsidRPr="007B4318">
      <w:rPr>
        <w:rStyle w:val="HideTWBExt"/>
      </w:rPr>
      <w:t>&lt;/</w:t>
    </w:r>
    <w:proofErr w:type="spellStart"/>
    <w:r w:rsidRPr="007B4318">
      <w:rPr>
        <w:rStyle w:val="HideTWBExt"/>
      </w:rPr>
      <w:t>Version</w:t>
    </w:r>
    <w:proofErr w:type="spellEnd"/>
    <w:r w:rsidRPr="007B4318">
      <w:rPr>
        <w:rStyle w:val="HideTWBExt"/>
      </w:rPr>
      <w:t>&gt;</w:t>
    </w:r>
  </w:p>
  <w:p w14:paraId="332B57FB" w14:textId="77777777" w:rsidR="003A6999" w:rsidRPr="007B4318" w:rsidRDefault="003A6999" w:rsidP="0004604F">
    <w:pPr>
      <w:pStyle w:val="EPFooter2"/>
    </w:pPr>
    <w:r w:rsidRPr="007B4318">
      <w:t>CS</w:t>
    </w:r>
    <w:r w:rsidRPr="007B4318">
      <w:tab/>
    </w:r>
    <w:r w:rsidRPr="007B4318">
      <w:rPr>
        <w:b w:val="0"/>
        <w:i/>
        <w:color w:val="C0C0C0"/>
        <w:sz w:val="22"/>
      </w:rPr>
      <w:t>Jednotná v rozmanitosti</w:t>
    </w:r>
    <w:r w:rsidRPr="007B431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5F375" w14:textId="77777777" w:rsidR="00064002" w:rsidRPr="007B431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D497" w14:textId="77777777" w:rsidR="00064002" w:rsidRPr="007B431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D077" w14:textId="77777777" w:rsidR="00064002" w:rsidRPr="007B43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E660" w14:textId="77777777" w:rsidR="003016B4" w:rsidRPr="007B4318" w:rsidRDefault="003016B4">
      <w:r w:rsidRPr="007B4318">
        <w:separator/>
      </w:r>
    </w:p>
  </w:footnote>
  <w:footnote w:type="continuationSeparator" w:id="0">
    <w:p w14:paraId="5D8DD6FC" w14:textId="77777777" w:rsidR="003016B4" w:rsidRPr="007B4318" w:rsidRDefault="003016B4">
      <w:r w:rsidRPr="007B4318">
        <w:continuationSeparator/>
      </w:r>
    </w:p>
  </w:footnote>
  <w:footnote w:id="1">
    <w:p w14:paraId="1D67D0AE" w14:textId="4651AEDE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Pr="007B4318">
        <w:rPr>
          <w:sz w:val="24"/>
          <w:lang w:val="cs-CZ"/>
        </w:rPr>
        <w:t>Úř</w:t>
      </w:r>
      <w:proofErr w:type="spellEnd"/>
      <w:r w:rsidRPr="007B4318">
        <w:rPr>
          <w:sz w:val="24"/>
          <w:lang w:val="cs-CZ"/>
        </w:rPr>
        <w:t xml:space="preserve">. </w:t>
      </w:r>
      <w:proofErr w:type="spellStart"/>
      <w:r w:rsidRPr="007B4318">
        <w:rPr>
          <w:sz w:val="24"/>
          <w:lang w:val="cs-CZ"/>
        </w:rPr>
        <w:t>věst</w:t>
      </w:r>
      <w:proofErr w:type="spellEnd"/>
      <w:r w:rsidRPr="007B4318">
        <w:rPr>
          <w:sz w:val="24"/>
          <w:lang w:val="cs-CZ"/>
        </w:rPr>
        <w:t xml:space="preserve">. L 58, 23.2.2023, s. 1, ELI: </w:t>
      </w:r>
      <w:hyperlink r:id="rId1" w:tooltip="Umožňuje přístup k tomuto dokumentu prostřednictvím identifikátoru ELI URI." w:history="1">
        <w:r w:rsidRPr="007B4318">
          <w:rPr>
            <w:rStyle w:val="Hyperlink"/>
            <w:color w:val="0563C1"/>
            <w:sz w:val="24"/>
            <w:shd w:val="clear" w:color="auto" w:fill="FFFFFF"/>
            <w:lang w:val="cs-CZ"/>
          </w:rPr>
          <w:t>http://data.europa.eu/eli/budget/2023/1/oj</w:t>
        </w:r>
      </w:hyperlink>
      <w:r w:rsidRPr="007B4318">
        <w:rPr>
          <w:sz w:val="24"/>
          <w:shd w:val="clear" w:color="auto" w:fill="FFFFFF"/>
          <w:lang w:val="cs-CZ"/>
        </w:rPr>
        <w:t>.</w:t>
      </w:r>
    </w:p>
  </w:footnote>
  <w:footnote w:id="2">
    <w:p w14:paraId="32BD66D6" w14:textId="6FD6CEF3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Pr="007B4318">
        <w:rPr>
          <w:sz w:val="24"/>
          <w:lang w:val="cs-CZ"/>
        </w:rPr>
        <w:t>Úř</w:t>
      </w:r>
      <w:proofErr w:type="spellEnd"/>
      <w:r w:rsidRPr="007B4318">
        <w:rPr>
          <w:sz w:val="24"/>
          <w:lang w:val="cs-CZ"/>
        </w:rPr>
        <w:t xml:space="preserve">. </w:t>
      </w:r>
      <w:proofErr w:type="spellStart"/>
      <w:r w:rsidRPr="007B4318">
        <w:rPr>
          <w:sz w:val="24"/>
          <w:lang w:val="cs-CZ"/>
        </w:rPr>
        <w:t>věst</w:t>
      </w:r>
      <w:proofErr w:type="spellEnd"/>
      <w:r w:rsidRPr="007B4318">
        <w:rPr>
          <w:sz w:val="24"/>
          <w:lang w:val="cs-CZ"/>
        </w:rPr>
        <w:t xml:space="preserve">. C, C/2024/5462, 10.10.2024, ELI: </w:t>
      </w:r>
      <w:hyperlink r:id="rId2" w:history="1">
        <w:r w:rsidRPr="007B4318">
          <w:rPr>
            <w:rStyle w:val="Hyperlink"/>
            <w:sz w:val="24"/>
            <w:lang w:val="cs-CZ"/>
          </w:rPr>
          <w:t>http://data.europa.eu/eli/C/2024/5462/oj</w:t>
        </w:r>
      </w:hyperlink>
      <w:r w:rsidRPr="007B4318">
        <w:rPr>
          <w:rStyle w:val="Hyperlink"/>
          <w:sz w:val="24"/>
          <w:lang w:val="cs-CZ"/>
        </w:rPr>
        <w:t>.</w:t>
      </w:r>
    </w:p>
  </w:footnote>
  <w:footnote w:id="3">
    <w:p w14:paraId="271EE3BE" w14:textId="34CFD616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Pr="007B4318">
        <w:rPr>
          <w:sz w:val="24"/>
          <w:lang w:val="cs-CZ"/>
        </w:rPr>
        <w:t>Úř</w:t>
      </w:r>
      <w:proofErr w:type="spellEnd"/>
      <w:r w:rsidRPr="007B4318">
        <w:rPr>
          <w:sz w:val="24"/>
          <w:lang w:val="cs-CZ"/>
        </w:rPr>
        <w:t xml:space="preserve">. </w:t>
      </w:r>
      <w:proofErr w:type="spellStart"/>
      <w:r w:rsidRPr="007B4318">
        <w:rPr>
          <w:sz w:val="24"/>
          <w:lang w:val="cs-CZ"/>
        </w:rPr>
        <w:t>věst</w:t>
      </w:r>
      <w:proofErr w:type="spellEnd"/>
      <w:r w:rsidRPr="007B4318">
        <w:rPr>
          <w:sz w:val="24"/>
          <w:lang w:val="cs-CZ"/>
        </w:rPr>
        <w:t xml:space="preserve">. C, C/2024/5882, 9.10.2024, ELI: </w:t>
      </w:r>
      <w:hyperlink r:id="rId3" w:history="1">
        <w:r w:rsidRPr="007B4318">
          <w:rPr>
            <w:rStyle w:val="Hyperlink"/>
            <w:sz w:val="24"/>
            <w:lang w:val="cs-CZ"/>
          </w:rPr>
          <w:t>http://data.europa.eu/eli/C/2024/5882/oj</w:t>
        </w:r>
      </w:hyperlink>
      <w:r w:rsidRPr="007B4318">
        <w:rPr>
          <w:sz w:val="24"/>
          <w:lang w:val="cs-CZ"/>
        </w:rPr>
        <w:t>.</w:t>
      </w:r>
    </w:p>
  </w:footnote>
  <w:footnote w:id="4">
    <w:p w14:paraId="6713B07F" w14:textId="77229B40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Pr="007B4318">
        <w:rPr>
          <w:sz w:val="24"/>
          <w:lang w:val="cs-CZ"/>
        </w:rPr>
        <w:t>Úř</w:t>
      </w:r>
      <w:proofErr w:type="spellEnd"/>
      <w:r w:rsidRPr="007B4318">
        <w:rPr>
          <w:sz w:val="24"/>
          <w:lang w:val="cs-CZ"/>
        </w:rPr>
        <w:t xml:space="preserve">. </w:t>
      </w:r>
      <w:proofErr w:type="spellStart"/>
      <w:r w:rsidRPr="007B4318">
        <w:rPr>
          <w:sz w:val="24"/>
          <w:lang w:val="cs-CZ"/>
        </w:rPr>
        <w:t>věst</w:t>
      </w:r>
      <w:proofErr w:type="spellEnd"/>
      <w:r w:rsidRPr="007B4318">
        <w:rPr>
          <w:sz w:val="24"/>
          <w:lang w:val="cs-CZ"/>
        </w:rPr>
        <w:t xml:space="preserve">. C, C/2024/6041, 10.10.2024, ELI: </w:t>
      </w:r>
      <w:hyperlink r:id="rId4" w:history="1">
        <w:r w:rsidRPr="007B4318">
          <w:rPr>
            <w:rStyle w:val="Hyperlink"/>
            <w:sz w:val="24"/>
            <w:lang w:val="cs-CZ"/>
          </w:rPr>
          <w:t>http://data.europa.eu/eli/C/2024/6041/oj</w:t>
        </w:r>
      </w:hyperlink>
      <w:r w:rsidRPr="007B4318">
        <w:rPr>
          <w:sz w:val="24"/>
          <w:lang w:val="cs-CZ"/>
        </w:rPr>
        <w:t>.</w:t>
      </w:r>
    </w:p>
  </w:footnote>
  <w:footnote w:id="5">
    <w:p w14:paraId="7966F0BB" w14:textId="70DDBB3A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="00156BD3">
        <w:rPr>
          <w:sz w:val="24"/>
          <w:lang w:val="cs-CZ"/>
        </w:rPr>
        <w:t>Úř</w:t>
      </w:r>
      <w:proofErr w:type="spellEnd"/>
      <w:r w:rsidR="00156BD3">
        <w:rPr>
          <w:sz w:val="24"/>
          <w:lang w:val="cs-CZ"/>
        </w:rPr>
        <w:t xml:space="preserve">. </w:t>
      </w:r>
      <w:proofErr w:type="spellStart"/>
      <w:r w:rsidR="00156BD3">
        <w:rPr>
          <w:sz w:val="24"/>
          <w:lang w:val="cs-CZ"/>
        </w:rPr>
        <w:t>věst</w:t>
      </w:r>
      <w:proofErr w:type="spellEnd"/>
      <w:r w:rsidR="00156BD3">
        <w:rPr>
          <w:sz w:val="24"/>
          <w:lang w:val="cs-CZ"/>
        </w:rPr>
        <w:t>.</w:t>
      </w:r>
      <w:r w:rsidR="00156BD3" w:rsidRPr="00156BD3">
        <w:rPr>
          <w:sz w:val="24"/>
          <w:lang w:val="cs-CZ"/>
        </w:rPr>
        <w:t xml:space="preserve"> L, 2025/1596, 8.10.2025, ELI: </w:t>
      </w:r>
      <w:hyperlink r:id="rId5" w:history="1">
        <w:r w:rsidR="00156BD3" w:rsidRPr="00156BD3">
          <w:rPr>
            <w:rStyle w:val="Hyperlink"/>
            <w:sz w:val="24"/>
            <w:lang w:val="cs-CZ"/>
          </w:rPr>
          <w:t>http://data.europa.eu/eli/dec/2025/1596/oj</w:t>
        </w:r>
      </w:hyperlink>
      <w:r w:rsidRPr="007B4318">
        <w:rPr>
          <w:sz w:val="24"/>
          <w:lang w:val="cs-CZ"/>
        </w:rPr>
        <w:t>.</w:t>
      </w:r>
    </w:p>
  </w:footnote>
  <w:footnote w:id="6">
    <w:p w14:paraId="7D2E305D" w14:textId="630F187F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Pr="007B4318">
        <w:rPr>
          <w:sz w:val="24"/>
          <w:lang w:val="cs-CZ"/>
        </w:rPr>
        <w:t>Úř</w:t>
      </w:r>
      <w:proofErr w:type="spellEnd"/>
      <w:r w:rsidRPr="007B4318">
        <w:rPr>
          <w:sz w:val="24"/>
          <w:lang w:val="cs-CZ"/>
        </w:rPr>
        <w:t xml:space="preserve">. </w:t>
      </w:r>
      <w:proofErr w:type="spellStart"/>
      <w:r w:rsidRPr="007B4318">
        <w:rPr>
          <w:sz w:val="24"/>
          <w:lang w:val="cs-CZ"/>
        </w:rPr>
        <w:t>věst</w:t>
      </w:r>
      <w:proofErr w:type="spellEnd"/>
      <w:r w:rsidRPr="007B4318">
        <w:rPr>
          <w:sz w:val="24"/>
          <w:lang w:val="cs-CZ"/>
        </w:rPr>
        <w:t xml:space="preserve">. L 193, 30.7.2018, s. 1, ELI: </w:t>
      </w:r>
      <w:hyperlink r:id="rId6" w:history="1">
        <w:r w:rsidRPr="007B4318">
          <w:rPr>
            <w:rStyle w:val="Hyperlink"/>
            <w:sz w:val="24"/>
            <w:lang w:val="cs-CZ"/>
          </w:rPr>
          <w:t>http://data.europa.eu/eli/reg/2018/1046/oj</w:t>
        </w:r>
      </w:hyperlink>
      <w:r w:rsidRPr="007B4318">
        <w:rPr>
          <w:sz w:val="24"/>
          <w:lang w:val="cs-CZ"/>
        </w:rPr>
        <w:t>.</w:t>
      </w:r>
    </w:p>
  </w:footnote>
  <w:footnote w:id="7">
    <w:p w14:paraId="7002587E" w14:textId="3ECB6266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proofErr w:type="spellStart"/>
      <w:r w:rsidRPr="007B4318">
        <w:rPr>
          <w:sz w:val="24"/>
          <w:lang w:val="cs-CZ"/>
        </w:rPr>
        <w:t>Úř</w:t>
      </w:r>
      <w:proofErr w:type="spellEnd"/>
      <w:r w:rsidRPr="007B4318">
        <w:rPr>
          <w:sz w:val="24"/>
          <w:lang w:val="cs-CZ"/>
        </w:rPr>
        <w:t xml:space="preserve">. </w:t>
      </w:r>
      <w:proofErr w:type="spellStart"/>
      <w:r w:rsidRPr="007B4318">
        <w:rPr>
          <w:sz w:val="24"/>
          <w:lang w:val="cs-CZ"/>
        </w:rPr>
        <w:t>věst</w:t>
      </w:r>
      <w:proofErr w:type="spellEnd"/>
      <w:r w:rsidRPr="007B4318">
        <w:rPr>
          <w:sz w:val="24"/>
          <w:lang w:val="cs-CZ"/>
        </w:rPr>
        <w:t xml:space="preserve">. L, 2024/2509, 26.9.2024, ELI: </w:t>
      </w:r>
      <w:hyperlink r:id="rId7" w:history="1">
        <w:r w:rsidRPr="007B4318">
          <w:rPr>
            <w:rStyle w:val="Hyperlink"/>
            <w:sz w:val="24"/>
            <w:lang w:val="cs-CZ"/>
          </w:rPr>
          <w:t>http://data.europa.eu/eli/reg/2024/2509/oj</w:t>
        </w:r>
      </w:hyperlink>
      <w:r w:rsidRPr="007B4318">
        <w:rPr>
          <w:sz w:val="24"/>
          <w:lang w:val="cs-CZ"/>
        </w:rPr>
        <w:t>.</w:t>
      </w:r>
    </w:p>
  </w:footnote>
  <w:footnote w:id="8">
    <w:p w14:paraId="2509CB97" w14:textId="7215A7CE" w:rsidR="003A6999" w:rsidRPr="007B4318" w:rsidRDefault="003A6999" w:rsidP="007B4318">
      <w:pPr>
        <w:pStyle w:val="FootnoteText"/>
        <w:ind w:left="567" w:hanging="567"/>
        <w:rPr>
          <w:sz w:val="24"/>
          <w:lang w:val="cs-CZ"/>
        </w:rPr>
      </w:pPr>
      <w:r w:rsidRPr="007B4318">
        <w:rPr>
          <w:rStyle w:val="FootnoteReference"/>
          <w:sz w:val="24"/>
          <w:lang w:val="cs-CZ"/>
        </w:rPr>
        <w:footnoteRef/>
      </w:r>
      <w:r w:rsidR="007B4318" w:rsidRPr="007B4318">
        <w:rPr>
          <w:sz w:val="24"/>
          <w:lang w:val="cs-CZ"/>
        </w:rPr>
        <w:t xml:space="preserve"> </w:t>
      </w:r>
      <w:r w:rsidR="007B4318" w:rsidRPr="007B4318">
        <w:rPr>
          <w:sz w:val="24"/>
          <w:lang w:val="cs-CZ"/>
        </w:rPr>
        <w:tab/>
      </w:r>
      <w:r w:rsidRPr="007B4318">
        <w:rPr>
          <w:sz w:val="24"/>
          <w:lang w:val="cs-CZ"/>
        </w:rPr>
        <w:t xml:space="preserve">Rozsudek Tribunálu ze dne 25. ledna 2023, </w:t>
      </w:r>
      <w:r w:rsidRPr="007B4318">
        <w:rPr>
          <w:i/>
          <w:sz w:val="24"/>
          <w:lang w:val="cs-CZ"/>
        </w:rPr>
        <w:t xml:space="preserve">De </w:t>
      </w:r>
      <w:proofErr w:type="spellStart"/>
      <w:r w:rsidRPr="007B4318">
        <w:rPr>
          <w:i/>
          <w:sz w:val="24"/>
          <w:lang w:val="cs-CZ"/>
        </w:rPr>
        <w:t>Capitani</w:t>
      </w:r>
      <w:proofErr w:type="spellEnd"/>
      <w:r w:rsidRPr="007B4318">
        <w:rPr>
          <w:sz w:val="24"/>
          <w:lang w:val="cs-CZ"/>
        </w:rPr>
        <w:t xml:space="preserve"> v. </w:t>
      </w:r>
      <w:r w:rsidRPr="007B4318">
        <w:rPr>
          <w:i/>
          <w:sz w:val="24"/>
          <w:lang w:val="cs-CZ"/>
        </w:rPr>
        <w:t>Rada</w:t>
      </w:r>
      <w:r w:rsidRPr="007B4318">
        <w:rPr>
          <w:sz w:val="24"/>
          <w:lang w:val="cs-CZ"/>
        </w:rPr>
        <w:t>, T-163/21, ECLI:</w:t>
      </w:r>
      <w:proofErr w:type="gramStart"/>
      <w:r w:rsidRPr="00764FB2">
        <w:rPr>
          <w:sz w:val="24"/>
          <w:lang w:val="cs-CZ"/>
        </w:rPr>
        <w:t>EU:T</w:t>
      </w:r>
      <w:proofErr w:type="gramEnd"/>
      <w:r w:rsidRPr="007B4318">
        <w:rPr>
          <w:sz w:val="24"/>
          <w:lang w:val="cs-CZ"/>
        </w:rPr>
        <w:t>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9FD6" w14:textId="77777777" w:rsidR="00064002" w:rsidRPr="007B43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258C0" w14:textId="77777777" w:rsidR="00064002" w:rsidRPr="007B43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68A9" w14:textId="77777777" w:rsidR="00064002" w:rsidRPr="007B43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7009275">
    <w:abstractNumId w:val="9"/>
  </w:num>
  <w:num w:numId="2" w16cid:durableId="749693582">
    <w:abstractNumId w:val="9"/>
  </w:num>
  <w:num w:numId="3" w16cid:durableId="953712266">
    <w:abstractNumId w:val="7"/>
  </w:num>
  <w:num w:numId="4" w16cid:durableId="2011449467">
    <w:abstractNumId w:val="7"/>
  </w:num>
  <w:num w:numId="5" w16cid:durableId="1178231426">
    <w:abstractNumId w:val="6"/>
  </w:num>
  <w:num w:numId="6" w16cid:durableId="473564523">
    <w:abstractNumId w:val="6"/>
  </w:num>
  <w:num w:numId="7" w16cid:durableId="1123422373">
    <w:abstractNumId w:val="5"/>
  </w:num>
  <w:num w:numId="8" w16cid:durableId="2091929645">
    <w:abstractNumId w:val="5"/>
  </w:num>
  <w:num w:numId="9" w16cid:durableId="557596905">
    <w:abstractNumId w:val="4"/>
  </w:num>
  <w:num w:numId="10" w16cid:durableId="539516534">
    <w:abstractNumId w:val="4"/>
  </w:num>
  <w:num w:numId="11" w16cid:durableId="892500881">
    <w:abstractNumId w:val="8"/>
  </w:num>
  <w:num w:numId="12" w16cid:durableId="925311441">
    <w:abstractNumId w:val="8"/>
  </w:num>
  <w:num w:numId="13" w16cid:durableId="889879589">
    <w:abstractNumId w:val="3"/>
  </w:num>
  <w:num w:numId="14" w16cid:durableId="2135899301">
    <w:abstractNumId w:val="3"/>
  </w:num>
  <w:num w:numId="15" w16cid:durableId="2143107705">
    <w:abstractNumId w:val="2"/>
  </w:num>
  <w:num w:numId="16" w16cid:durableId="301545713">
    <w:abstractNumId w:val="2"/>
  </w:num>
  <w:num w:numId="17" w16cid:durableId="2128505378">
    <w:abstractNumId w:val="1"/>
  </w:num>
  <w:num w:numId="18" w16cid:durableId="1515916690">
    <w:abstractNumId w:val="1"/>
  </w:num>
  <w:num w:numId="19" w16cid:durableId="793867388">
    <w:abstractNumId w:val="0"/>
  </w:num>
  <w:num w:numId="20" w16cid:durableId="950209901">
    <w:abstractNumId w:val="0"/>
  </w:num>
  <w:num w:numId="21" w16cid:durableId="707871641">
    <w:abstractNumId w:val="9"/>
  </w:num>
  <w:num w:numId="22" w16cid:durableId="1486163673">
    <w:abstractNumId w:val="7"/>
  </w:num>
  <w:num w:numId="23" w16cid:durableId="587270925">
    <w:abstractNumId w:val="6"/>
  </w:num>
  <w:num w:numId="24" w16cid:durableId="309755271">
    <w:abstractNumId w:val="5"/>
  </w:num>
  <w:num w:numId="25" w16cid:durableId="1019164495">
    <w:abstractNumId w:val="4"/>
  </w:num>
  <w:num w:numId="26" w16cid:durableId="198250014">
    <w:abstractNumId w:val="8"/>
  </w:num>
  <w:num w:numId="27" w16cid:durableId="2022852107">
    <w:abstractNumId w:val="3"/>
  </w:num>
  <w:num w:numId="28" w16cid:durableId="119298881">
    <w:abstractNumId w:val="2"/>
  </w:num>
  <w:num w:numId="29" w16cid:durableId="1087313974">
    <w:abstractNumId w:val="1"/>
  </w:num>
  <w:num w:numId="30" w16cid:durableId="115224752">
    <w:abstractNumId w:val="0"/>
  </w:num>
  <w:num w:numId="31" w16cid:durableId="1440026383">
    <w:abstractNumId w:val="9"/>
  </w:num>
  <w:num w:numId="32" w16cid:durableId="232594629">
    <w:abstractNumId w:val="7"/>
  </w:num>
  <w:num w:numId="33" w16cid:durableId="736823185">
    <w:abstractNumId w:val="6"/>
  </w:num>
  <w:num w:numId="34" w16cid:durableId="1735081956">
    <w:abstractNumId w:val="5"/>
  </w:num>
  <w:num w:numId="35" w16cid:durableId="1298416962">
    <w:abstractNumId w:val="4"/>
  </w:num>
  <w:num w:numId="36" w16cid:durableId="692415062">
    <w:abstractNumId w:val="8"/>
  </w:num>
  <w:num w:numId="37" w16cid:durableId="836772065">
    <w:abstractNumId w:val="3"/>
  </w:num>
  <w:num w:numId="38" w16cid:durableId="848831782">
    <w:abstractNumId w:val="2"/>
  </w:num>
  <w:num w:numId="39" w16cid:durableId="2006081232">
    <w:abstractNumId w:val="1"/>
  </w:num>
  <w:num w:numId="40" w16cid:durableId="814028953">
    <w:abstractNumId w:val="0"/>
  </w:num>
  <w:num w:numId="41" w16cid:durableId="1230578807">
    <w:abstractNumId w:val="10"/>
  </w:num>
  <w:num w:numId="42" w16cid:durableId="9573239">
    <w:abstractNumId w:val="10"/>
  </w:num>
  <w:num w:numId="43" w16cid:durableId="333996279">
    <w:abstractNumId w:val="10"/>
  </w:num>
  <w:num w:numId="44" w16cid:durableId="1455517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7/2025"/>
    <w:docVar w:name="dvlangue" w:val="CS"/>
    <w:docVar w:name="dvnumam" w:val="0"/>
    <w:docVar w:name="dvpe" w:val="775.471"/>
    <w:docVar w:name="dvrapporteur" w:val="Zpravodaj: "/>
    <w:docVar w:name="dvtitre" w:val="Rozhodnutí Evropského parlamentu ze dne.... 2025 o udělení absolutoria za plnění souhrnného rozpočtu Evropské unie na rozpočtový rok 2023, oddíl II – Evropská rada a Rada(2024/2021(DEC))"/>
  </w:docVars>
  <w:rsids>
    <w:rsidRoot w:val="003016B4"/>
    <w:rsid w:val="00002272"/>
    <w:rsid w:val="00064002"/>
    <w:rsid w:val="000677B9"/>
    <w:rsid w:val="000831BA"/>
    <w:rsid w:val="000A42CC"/>
    <w:rsid w:val="000E7DD9"/>
    <w:rsid w:val="0010095E"/>
    <w:rsid w:val="00125B37"/>
    <w:rsid w:val="00156BD3"/>
    <w:rsid w:val="00187494"/>
    <w:rsid w:val="001F32AE"/>
    <w:rsid w:val="002767FF"/>
    <w:rsid w:val="002B18FE"/>
    <w:rsid w:val="002B5493"/>
    <w:rsid w:val="003016B4"/>
    <w:rsid w:val="00343214"/>
    <w:rsid w:val="00361C00"/>
    <w:rsid w:val="00395FA1"/>
    <w:rsid w:val="003A699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D1A"/>
    <w:rsid w:val="005C2568"/>
    <w:rsid w:val="005C6DD8"/>
    <w:rsid w:val="005F1B17"/>
    <w:rsid w:val="006037C0"/>
    <w:rsid w:val="00612AE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FB2"/>
    <w:rsid w:val="00786EC0"/>
    <w:rsid w:val="007B431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C83"/>
    <w:rsid w:val="00B558F0"/>
    <w:rsid w:val="00BD48FE"/>
    <w:rsid w:val="00BD7BD8"/>
    <w:rsid w:val="00BE6ADC"/>
    <w:rsid w:val="00C05BFE"/>
    <w:rsid w:val="00C23CD4"/>
    <w:rsid w:val="00C44D8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A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10B4E"/>
  <w15:chartTrackingRefBased/>
  <w15:docId w15:val="{60A22471-AAD7-4E9C-983A-7D9E52D7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A69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A6999"/>
    <w:pPr>
      <w:spacing w:before="480" w:after="240"/>
    </w:pPr>
  </w:style>
  <w:style w:type="paragraph" w:customStyle="1" w:styleId="PageHeading">
    <w:name w:val="PageHeading"/>
    <w:basedOn w:val="Normal"/>
    <w:rsid w:val="003A69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A6999"/>
    <w:rPr>
      <w:b/>
    </w:rPr>
  </w:style>
  <w:style w:type="paragraph" w:customStyle="1" w:styleId="NormalHanging12a">
    <w:name w:val="NormalHanging12a"/>
    <w:basedOn w:val="Normal"/>
    <w:link w:val="NormalHanging12aChar"/>
    <w:rsid w:val="003A699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A69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6999"/>
    <w:rPr>
      <w:sz w:val="24"/>
      <w:lang w:val="cs-CZ"/>
    </w:rPr>
  </w:style>
  <w:style w:type="paragraph" w:customStyle="1" w:styleId="EPFooter">
    <w:name w:val="EPFooter"/>
    <w:basedOn w:val="Normal"/>
    <w:rsid w:val="003A69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3A699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A6999"/>
    <w:rPr>
      <w:sz w:val="24"/>
      <w:lang w:val="cs-CZ"/>
    </w:rPr>
  </w:style>
  <w:style w:type="paragraph" w:customStyle="1" w:styleId="Normal24a">
    <w:name w:val="Normal24a"/>
    <w:basedOn w:val="Normal"/>
    <w:rsid w:val="003A6999"/>
    <w:pPr>
      <w:spacing w:after="480"/>
    </w:pPr>
  </w:style>
  <w:style w:type="paragraph" w:customStyle="1" w:styleId="Footprint12b">
    <w:name w:val="Footprint12b"/>
    <w:basedOn w:val="Normal"/>
    <w:rsid w:val="003A6999"/>
    <w:pPr>
      <w:spacing w:before="240"/>
    </w:pPr>
    <w:rPr>
      <w:szCs w:val="24"/>
    </w:rPr>
  </w:style>
  <w:style w:type="paragraph" w:styleId="Footer">
    <w:name w:val="footer"/>
    <w:basedOn w:val="Normal"/>
    <w:link w:val="FooterChar"/>
    <w:rsid w:val="00764F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64FB2"/>
    <w:rPr>
      <w:sz w:val="24"/>
      <w:lang w:val="cs-CZ"/>
    </w:rPr>
  </w:style>
  <w:style w:type="paragraph" w:styleId="Revision">
    <w:name w:val="Revision"/>
    <w:hidden/>
    <w:uiPriority w:val="99"/>
    <w:semiHidden/>
    <w:rsid w:val="00764FB2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156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dec/2025/159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2016</Words>
  <Characters>11991</Characters>
  <Application>Microsoft Office Word</Application>
  <DocSecurity>0</DocSecurity>
  <Lines>260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2025-10-22T13:42:00Z</dcterms:created>
  <dcterms:modified xsi:type="dcterms:W3CDTF">2025-10-22T13:42:00Z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A10-0167/2025</vt:lpwstr>
  </property>
  <property fmtid="{D5CDD505-2E9C-101B-9397-08002B2CF9AE}" pid="4" name="&lt;Type&gt;">
    <vt:lpwstr>RR</vt:lpwstr>
  </property>
</Properties>
</file>