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A08" w14:paraId="7078FF76" w14:textId="77777777" w:rsidTr="0010095E">
        <w:trPr>
          <w:trHeight w:hRule="exact" w:val="1418"/>
        </w:trPr>
        <w:tc>
          <w:tcPr>
            <w:tcW w:w="6804" w:type="dxa"/>
            <w:shd w:val="clear" w:color="auto" w:fill="auto"/>
            <w:vAlign w:val="center"/>
          </w:tcPr>
          <w:p w14:paraId="649F262D" w14:textId="77777777" w:rsidR="00751A4A" w:rsidRPr="00E04A08" w:rsidRDefault="00212B8B" w:rsidP="0010095E">
            <w:pPr>
              <w:pStyle w:val="EPName"/>
            </w:pPr>
            <w:r w:rsidRPr="00E04A08">
              <w:t>Parlamentul European</w:t>
            </w:r>
          </w:p>
          <w:p w14:paraId="48887E3D" w14:textId="77777777" w:rsidR="00751A4A" w:rsidRPr="00E04A08" w:rsidRDefault="005F1B17" w:rsidP="005F1B17">
            <w:pPr>
              <w:pStyle w:val="EPTerm"/>
              <w:rPr>
                <w:rStyle w:val="HideTWBExt"/>
                <w:noProof w:val="0"/>
                <w:vanish w:val="0"/>
                <w:color w:val="auto"/>
              </w:rPr>
            </w:pPr>
            <w:r w:rsidRPr="00E04A08">
              <w:t>2024</w:t>
            </w:r>
            <w:r w:rsidR="00817416" w:rsidRPr="00E04A08">
              <w:t>-202</w:t>
            </w:r>
            <w:r w:rsidRPr="00E04A08">
              <w:t>9</w:t>
            </w:r>
          </w:p>
        </w:tc>
        <w:tc>
          <w:tcPr>
            <w:tcW w:w="2268" w:type="dxa"/>
            <w:shd w:val="clear" w:color="auto" w:fill="auto"/>
          </w:tcPr>
          <w:p w14:paraId="375FC799" w14:textId="77777777" w:rsidR="00751A4A" w:rsidRPr="00E04A08" w:rsidRDefault="00187494" w:rsidP="0010095E">
            <w:pPr>
              <w:pStyle w:val="EPLogo"/>
            </w:pPr>
            <w:r w:rsidRPr="00E04A08">
              <w:rPr>
                <w:noProof/>
                <w:lang w:eastAsia="ja-JP"/>
              </w:rPr>
              <w:drawing>
                <wp:inline distT="0" distB="0" distL="0" distR="0" wp14:anchorId="10F9D575" wp14:editId="5B7EA1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ED4BA0" w14:textId="77777777" w:rsidR="00D058B8" w:rsidRPr="00E04A08" w:rsidRDefault="00D058B8" w:rsidP="004C5D52">
      <w:pPr>
        <w:pStyle w:val="LineTop"/>
      </w:pPr>
    </w:p>
    <w:p w14:paraId="667B1968" w14:textId="77777777" w:rsidR="00680577" w:rsidRPr="00E04A08" w:rsidRDefault="00212B8B" w:rsidP="00680577">
      <w:pPr>
        <w:pStyle w:val="EPBodyTA1"/>
      </w:pPr>
      <w:r w:rsidRPr="00E04A08">
        <w:t>TEXTE ADOPTATE</w:t>
      </w:r>
    </w:p>
    <w:p w14:paraId="1B8A945C" w14:textId="77777777" w:rsidR="00D058B8" w:rsidRPr="00E04A08" w:rsidRDefault="00D058B8" w:rsidP="00D058B8">
      <w:pPr>
        <w:pStyle w:val="LineBottom"/>
      </w:pPr>
    </w:p>
    <w:p w14:paraId="2E6A3E47" w14:textId="44A394D0" w:rsidR="00212B8B" w:rsidRPr="00E04A08" w:rsidRDefault="00212B8B" w:rsidP="00212B8B">
      <w:pPr>
        <w:pStyle w:val="ATHeading1"/>
      </w:pPr>
      <w:bookmarkStart w:id="0" w:name="TANumber"/>
      <w:r w:rsidRPr="00E04A08">
        <w:t>P10_TA(2025)</w:t>
      </w:r>
      <w:bookmarkEnd w:id="0"/>
      <w:r w:rsidR="008A03B5" w:rsidRPr="00E04A08">
        <w:t>0245</w:t>
      </w:r>
    </w:p>
    <w:p w14:paraId="3CE3EDC1" w14:textId="77777777" w:rsidR="00212B8B" w:rsidRPr="00E04A08" w:rsidRDefault="00212B8B" w:rsidP="00212B8B">
      <w:pPr>
        <w:pStyle w:val="ATHeading2"/>
      </w:pPr>
      <w:bookmarkStart w:id="1" w:name="title"/>
      <w:r w:rsidRPr="00E04A08">
        <w:t>Descărcarea de gestiune 2023: Bugetul general al UE - Consiliul European și Consiliul</w:t>
      </w:r>
      <w:bookmarkEnd w:id="1"/>
    </w:p>
    <w:p w14:paraId="0F24D54A" w14:textId="77777777" w:rsidR="00212B8B" w:rsidRPr="00E04A08" w:rsidRDefault="00212B8B" w:rsidP="00212B8B">
      <w:pPr>
        <w:rPr>
          <w:i/>
          <w:vanish/>
        </w:rPr>
      </w:pPr>
      <w:r w:rsidRPr="00E04A08">
        <w:rPr>
          <w:i/>
        </w:rPr>
        <w:fldChar w:fldCharType="begin"/>
      </w:r>
      <w:r w:rsidRPr="00E04A08">
        <w:rPr>
          <w:i/>
        </w:rPr>
        <w:instrText xml:space="preserve"> TC"(</w:instrText>
      </w:r>
      <w:bookmarkStart w:id="2" w:name="DocNumber"/>
      <w:r w:rsidRPr="00E04A08">
        <w:rPr>
          <w:i/>
        </w:rPr>
        <w:instrText>A10-0167/2025</w:instrText>
      </w:r>
      <w:bookmarkEnd w:id="2"/>
      <w:r w:rsidRPr="00E04A08">
        <w:rPr>
          <w:i/>
        </w:rPr>
        <w:instrText xml:space="preserve"> - Raportor: Joachim Stanisław Brudziński)"\l3 \n&gt; \* MERGEFORMAT </w:instrText>
      </w:r>
      <w:r w:rsidRPr="00E04A08">
        <w:rPr>
          <w:i/>
        </w:rPr>
        <w:fldChar w:fldCharType="end"/>
      </w:r>
    </w:p>
    <w:p w14:paraId="13173900" w14:textId="77777777" w:rsidR="00212B8B" w:rsidRPr="00E04A08" w:rsidRDefault="00212B8B" w:rsidP="00212B8B">
      <w:pPr>
        <w:rPr>
          <w:vanish/>
        </w:rPr>
      </w:pPr>
      <w:bookmarkStart w:id="3" w:name="Commission"/>
      <w:r w:rsidRPr="00E04A08">
        <w:rPr>
          <w:vanish/>
        </w:rPr>
        <w:t>Comisia pentru control bugetar</w:t>
      </w:r>
      <w:bookmarkEnd w:id="3"/>
    </w:p>
    <w:p w14:paraId="7CF2628E" w14:textId="77777777" w:rsidR="00212B8B" w:rsidRPr="00E04A08" w:rsidRDefault="00212B8B" w:rsidP="00212B8B">
      <w:pPr>
        <w:rPr>
          <w:vanish/>
        </w:rPr>
      </w:pPr>
      <w:bookmarkStart w:id="4" w:name="PE"/>
      <w:r w:rsidRPr="00E04A08">
        <w:rPr>
          <w:vanish/>
        </w:rPr>
        <w:t>PE775.471</w:t>
      </w:r>
      <w:bookmarkEnd w:id="4"/>
    </w:p>
    <w:p w14:paraId="3495F960" w14:textId="03F954D4" w:rsidR="00212B8B" w:rsidRPr="00E04A08" w:rsidRDefault="00A75922" w:rsidP="00A75922">
      <w:pPr>
        <w:pStyle w:val="ATHeading3"/>
      </w:pPr>
      <w:bookmarkStart w:id="5" w:name="Sujet"/>
      <w:r w:rsidRPr="00E04A08">
        <w:t xml:space="preserve">1. </w:t>
      </w:r>
      <w:r w:rsidR="001B1350" w:rsidRPr="00E04A08">
        <w:t xml:space="preserve">Decizia </w:t>
      </w:r>
      <w:r w:rsidR="00212B8B" w:rsidRPr="00E04A08">
        <w:t>Parlamentului European din 22 octombrie 2025 referitoare la descărcarea de gestiune pentru execuția bugetului general al Uniunii Europene aferent exercițiului financiar 2023, secțiunea II - Consiliul European și Consiliul</w:t>
      </w:r>
      <w:bookmarkEnd w:id="5"/>
      <w:r w:rsidR="00212B8B" w:rsidRPr="00E04A08">
        <w:t xml:space="preserve"> </w:t>
      </w:r>
      <w:bookmarkStart w:id="6" w:name="References"/>
      <w:r w:rsidR="00212B8B" w:rsidRPr="00E04A08">
        <w:t>(2024/2021(DEC))</w:t>
      </w:r>
      <w:bookmarkEnd w:id="6"/>
    </w:p>
    <w:p w14:paraId="3C61FCA7" w14:textId="77777777" w:rsidR="00624452" w:rsidRPr="00E04A08" w:rsidRDefault="00624452" w:rsidP="00624452">
      <w:pPr>
        <w:pStyle w:val="EPComma"/>
      </w:pPr>
      <w:bookmarkStart w:id="7" w:name="TextBodyBegin"/>
      <w:bookmarkEnd w:id="7"/>
      <w:r w:rsidRPr="00E04A08">
        <w:rPr>
          <w:i/>
        </w:rPr>
        <w:t>Parlamentul European</w:t>
      </w:r>
      <w:r w:rsidRPr="00E04A08">
        <w:t>,</w:t>
      </w:r>
    </w:p>
    <w:p w14:paraId="16265EB9" w14:textId="77777777" w:rsidR="00624452" w:rsidRPr="00E04A08" w:rsidRDefault="00624452" w:rsidP="00624452">
      <w:pPr>
        <w:pStyle w:val="NormalHanging12a"/>
      </w:pPr>
      <w:r w:rsidRPr="00E04A08">
        <w:t>–</w:t>
      </w:r>
      <w:r w:rsidRPr="00E04A08">
        <w:tab/>
        <w:t>având în vedere bugetul general al Uniunii Europene aferent exercițiului financiar 2023</w:t>
      </w:r>
      <w:r w:rsidRPr="00E04A08">
        <w:rPr>
          <w:rStyle w:val="FootnoteReference"/>
        </w:rPr>
        <w:footnoteReference w:id="1"/>
      </w:r>
      <w:r w:rsidRPr="00E04A08">
        <w:t>,</w:t>
      </w:r>
    </w:p>
    <w:p w14:paraId="590CA0B1" w14:textId="77777777" w:rsidR="00624452" w:rsidRPr="00E04A08" w:rsidRDefault="00624452" w:rsidP="00624452">
      <w:pPr>
        <w:pStyle w:val="NormalHanging12a"/>
      </w:pPr>
      <w:r w:rsidRPr="00E04A08">
        <w:t>–</w:t>
      </w:r>
      <w:r w:rsidRPr="00E04A08">
        <w:tab/>
        <w:t>având în vedere conturile anuale consolidate ale Uniunii Europene pentru exercițiul financiar 2023 (COM(2024)0272 – C10</w:t>
      </w:r>
      <w:r w:rsidRPr="00E04A08">
        <w:noBreakHyphen/>
        <w:t>0069/2024)</w:t>
      </w:r>
      <w:r w:rsidRPr="00E04A08">
        <w:rPr>
          <w:rStyle w:val="FootnoteReference"/>
        </w:rPr>
        <w:footnoteReference w:id="2"/>
      </w:r>
      <w:r w:rsidRPr="00E04A08">
        <w:t>,</w:t>
      </w:r>
    </w:p>
    <w:p w14:paraId="547D9D10" w14:textId="77777777" w:rsidR="00624452" w:rsidRPr="00E04A08" w:rsidRDefault="00624452" w:rsidP="00624452">
      <w:pPr>
        <w:pStyle w:val="NormalHanging12a"/>
      </w:pPr>
      <w:r w:rsidRPr="00E04A08">
        <w:t>–</w:t>
      </w:r>
      <w:r w:rsidRPr="00E04A08">
        <w:tab/>
        <w:t>având în vedere Raportul anual al Consiliului către autoritatea care acordă descărcarea de gestiune privind auditurile interne desfășurate în 2023,</w:t>
      </w:r>
    </w:p>
    <w:p w14:paraId="71FF44D4" w14:textId="77777777" w:rsidR="00624452" w:rsidRPr="00E04A08" w:rsidRDefault="00624452" w:rsidP="00624452">
      <w:pPr>
        <w:pStyle w:val="NormalHanging12a"/>
      </w:pPr>
      <w:r w:rsidRPr="00E04A08">
        <w:t>–</w:t>
      </w:r>
      <w:r w:rsidRPr="00E04A08">
        <w:tab/>
        <w:t>având în vedere Raportul anual al Curții de Conturi referitor la execuția bugetului privind exercițiul financiar 2023, însoțit de răspunsurile instituțiilor</w:t>
      </w:r>
      <w:r w:rsidRPr="00E04A08">
        <w:rPr>
          <w:rStyle w:val="FootnoteReference"/>
        </w:rPr>
        <w:footnoteReference w:id="3"/>
      </w:r>
      <w:r w:rsidRPr="00E04A08">
        <w:t>,</w:t>
      </w:r>
    </w:p>
    <w:p w14:paraId="690066EF" w14:textId="77777777" w:rsidR="00624452" w:rsidRPr="00E04A08" w:rsidRDefault="00624452" w:rsidP="00624452">
      <w:pPr>
        <w:pStyle w:val="NormalHanging12a"/>
      </w:pPr>
      <w:r w:rsidRPr="00E04A08">
        <w:t>–</w:t>
      </w:r>
      <w:r w:rsidRPr="00E04A08">
        <w:tab/>
        <w:t>având în vedere declarația de asigurare</w:t>
      </w:r>
      <w:r w:rsidRPr="00E04A08">
        <w:rPr>
          <w:rStyle w:val="FootnoteReference"/>
        </w:rPr>
        <w:footnoteReference w:id="4"/>
      </w:r>
      <w:r w:rsidRPr="00E04A08">
        <w:t xml:space="preserve"> privind fiabilitatea conturilor și legalitatea și regularitatea operațiunilor subiacente întocmită de Curtea de Conturi pentru exercițiul 2023 în temeiul articolului 287 din Tratatul privind funcționarea Uniunii Europene,</w:t>
      </w:r>
    </w:p>
    <w:p w14:paraId="4F79CAA5" w14:textId="77777777" w:rsidR="00624452" w:rsidRPr="00E04A08" w:rsidRDefault="00624452" w:rsidP="00624452">
      <w:pPr>
        <w:pStyle w:val="NormalHanging12a"/>
      </w:pPr>
      <w:r w:rsidRPr="00E04A08">
        <w:t>–</w:t>
      </w:r>
      <w:r w:rsidRPr="00E04A08">
        <w:tab/>
        <w:t>având în vedere Decizia sa din 7 mai 2025</w:t>
      </w:r>
      <w:r w:rsidRPr="00E04A08">
        <w:rPr>
          <w:rStyle w:val="FootnoteReference"/>
        </w:rPr>
        <w:footnoteReference w:id="5"/>
      </w:r>
      <w:r w:rsidRPr="00E04A08">
        <w:t xml:space="preserve"> de amânare a deciziei de descărcare de gestiune pentru exercițiul financiar 2023, precum și rezoluția care o însoțește,</w:t>
      </w:r>
    </w:p>
    <w:p w14:paraId="0E600465" w14:textId="77777777" w:rsidR="00624452" w:rsidRPr="00E04A08" w:rsidRDefault="00624452" w:rsidP="00624452">
      <w:pPr>
        <w:pStyle w:val="NormalHanging12a"/>
      </w:pPr>
      <w:r w:rsidRPr="00E04A08">
        <w:t>–</w:t>
      </w:r>
      <w:r w:rsidRPr="00E04A08">
        <w:tab/>
        <w:t>având în vedere articolul 314 alineatul (10) și articolele 317, 318 și 319 din Tratatul privind funcționarea Uniunii Europene,</w:t>
      </w:r>
    </w:p>
    <w:p w14:paraId="1495521D" w14:textId="77777777" w:rsidR="00624452" w:rsidRPr="00E04A08" w:rsidRDefault="00624452" w:rsidP="00624452">
      <w:pPr>
        <w:pStyle w:val="NormalHanging12a"/>
      </w:pPr>
      <w:r w:rsidRPr="00E04A08">
        <w:lastRenderedPageBreak/>
        <w:t>–</w:t>
      </w:r>
      <w:r w:rsidRPr="00E04A0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04A08">
        <w:rPr>
          <w:rStyle w:val="FootnoteReference"/>
        </w:rPr>
        <w:footnoteReference w:id="6"/>
      </w:r>
      <w:r w:rsidRPr="00E04A08">
        <w:t>, în special articolele 59, 118, 260, 261 și 262,</w:t>
      </w:r>
    </w:p>
    <w:p w14:paraId="3F7BD796" w14:textId="77777777" w:rsidR="00624452" w:rsidRPr="00E04A08" w:rsidRDefault="00624452" w:rsidP="00624452">
      <w:pPr>
        <w:pStyle w:val="NormalHanging12a"/>
      </w:pPr>
      <w:r w:rsidRPr="00E04A08">
        <w:t>–</w:t>
      </w:r>
      <w:r w:rsidRPr="00E04A08">
        <w:tab/>
        <w:t>având în vedere Regulamentul (UE, Euratom) 2024/2509 al Parlamentului European și al Consiliului din 23 septembrie 2024 privind normele financiare aplicabile bugetului general al Uniunii</w:t>
      </w:r>
      <w:r w:rsidRPr="00E04A08">
        <w:rPr>
          <w:rStyle w:val="FootnoteReference"/>
        </w:rPr>
        <w:footnoteReference w:id="7"/>
      </w:r>
      <w:r w:rsidRPr="00E04A08">
        <w:t>, în special articolele 59, 118, 266, 267 și 268,</w:t>
      </w:r>
    </w:p>
    <w:p w14:paraId="0D0A600D" w14:textId="77777777" w:rsidR="00624452" w:rsidRPr="00E04A08" w:rsidRDefault="00624452" w:rsidP="00624452">
      <w:pPr>
        <w:pStyle w:val="NormalHanging12a"/>
      </w:pPr>
      <w:r w:rsidRPr="00E04A08">
        <w:t>–</w:t>
      </w:r>
      <w:r w:rsidRPr="00E04A08">
        <w:tab/>
        <w:t>având în vedere articolul 102 și anexa V la Regulamentul său de procedură,</w:t>
      </w:r>
    </w:p>
    <w:p w14:paraId="62137BEE" w14:textId="790356DD" w:rsidR="00624452" w:rsidRPr="00E04A08" w:rsidRDefault="00624452" w:rsidP="00624452">
      <w:pPr>
        <w:pStyle w:val="NormalHanging12a"/>
      </w:pPr>
      <w:r w:rsidRPr="00E04A08">
        <w:t>–</w:t>
      </w:r>
      <w:r w:rsidRPr="00E04A08">
        <w:tab/>
        <w:t xml:space="preserve">având în vedere </w:t>
      </w:r>
      <w:r w:rsidR="00A125E2" w:rsidRPr="00E04A08">
        <w:t>a</w:t>
      </w:r>
      <w:r w:rsidRPr="00E04A08">
        <w:t>l doilea raport al Comisiei pentru control bugetar (A10-0167/2025),</w:t>
      </w:r>
    </w:p>
    <w:p w14:paraId="208655EB" w14:textId="7845C683" w:rsidR="00624452" w:rsidRPr="00E04A08" w:rsidRDefault="00624452" w:rsidP="00624452">
      <w:pPr>
        <w:pStyle w:val="NormalHanging12a"/>
      </w:pPr>
      <w:r w:rsidRPr="00E04A08">
        <w:t>1.</w:t>
      </w:r>
      <w:r w:rsidRPr="00E04A08">
        <w:tab/>
        <w:t>refuză să acorde Secretar</w:t>
      </w:r>
      <w:r w:rsidR="00A75922" w:rsidRPr="00E04A08">
        <w:t>ei</w:t>
      </w:r>
      <w:r w:rsidRPr="00E04A08">
        <w:t xml:space="preserve"> General</w:t>
      </w:r>
      <w:r w:rsidR="00A75922" w:rsidRPr="00E04A08">
        <w:t>e</w:t>
      </w:r>
      <w:r w:rsidRPr="00E04A08">
        <w:t xml:space="preserve"> a Consiliului descărcarea de gestiune pentru execuția bugetului Consiliului European și al Consiliului aferent exercițiului financiar 2023;</w:t>
      </w:r>
    </w:p>
    <w:p w14:paraId="5C9AE6E5" w14:textId="77777777" w:rsidR="00624452" w:rsidRPr="00E04A08" w:rsidRDefault="00624452" w:rsidP="00624452">
      <w:pPr>
        <w:pStyle w:val="NormalHanging12a"/>
      </w:pPr>
      <w:r w:rsidRPr="00E04A08">
        <w:t>2.</w:t>
      </w:r>
      <w:r w:rsidRPr="00E04A08">
        <w:tab/>
        <w:t>își prezintă observațiile în cadrul rezoluției de mai jos;</w:t>
      </w:r>
    </w:p>
    <w:p w14:paraId="3D98C6D1" w14:textId="77777777" w:rsidR="00624452" w:rsidRPr="00E04A08" w:rsidRDefault="00624452" w:rsidP="00624452">
      <w:pPr>
        <w:pStyle w:val="NormalHanging12a"/>
      </w:pPr>
      <w:r w:rsidRPr="00E04A08">
        <w:t>3.</w:t>
      </w:r>
      <w:r w:rsidRPr="00E04A08">
        <w:tab/>
        <w:t xml:space="preserve">încredințează Președintei sarcina de a transmite prezenta decizie împreună cu rezoluția Parlamentului, ca parte integrantă a acesteia, Consiliului European, Consiliului, Comisiei și Curții de Conturi și de a asigura publicarea acestora în </w:t>
      </w:r>
      <w:r w:rsidRPr="00E04A08">
        <w:rPr>
          <w:i/>
        </w:rPr>
        <w:t>Jurnalul Oficial al Uniunii Europene</w:t>
      </w:r>
      <w:r w:rsidRPr="00E04A08">
        <w:t xml:space="preserve"> (seria L).</w:t>
      </w:r>
    </w:p>
    <w:p w14:paraId="291021C9" w14:textId="77777777" w:rsidR="00624452" w:rsidRPr="00E04A08" w:rsidRDefault="00624452" w:rsidP="00624452"/>
    <w:p w14:paraId="6AECD809" w14:textId="77777777" w:rsidR="00624452" w:rsidRPr="00E04A08" w:rsidRDefault="00624452" w:rsidP="00624452">
      <w:pPr>
        <w:pStyle w:val="PageHeading"/>
        <w:sectPr w:rsidR="00624452" w:rsidRPr="00E04A08" w:rsidSect="006A369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913832" w14:textId="5E0CF616" w:rsidR="00624452" w:rsidRPr="00E04A08" w:rsidRDefault="00624452" w:rsidP="00A75922">
      <w:pPr>
        <w:pStyle w:val="ATHeading3"/>
      </w:pPr>
      <w:bookmarkStart w:id="8" w:name="_Toc210914167"/>
      <w:r w:rsidRPr="00E04A08">
        <w:lastRenderedPageBreak/>
        <w:t xml:space="preserve">2. </w:t>
      </w:r>
      <w:r w:rsidR="00A75922" w:rsidRPr="00E04A08">
        <w:t>Rezoluția</w:t>
      </w:r>
      <w:r w:rsidRPr="00E04A08">
        <w:t xml:space="preserve"> </w:t>
      </w:r>
      <w:r w:rsidR="00A75922" w:rsidRPr="00E04A08">
        <w:t>Parlamentului European</w:t>
      </w:r>
      <w:bookmarkEnd w:id="8"/>
      <w:r w:rsidR="00A75922" w:rsidRPr="00E04A08">
        <w:t xml:space="preserve"> din 22 octombrie 2025 </w:t>
      </w:r>
      <w:r w:rsidRPr="00E04A08">
        <w:t>conținând observațiile care fac parte integrantă din decizia privind descărcarea de gestiune pentru execuția bugetului general al Uniunii Europene aferent exercițiului financiar 2023, secțiunea II - Consiliul European și Consiliul</w:t>
      </w:r>
      <w:r w:rsidR="00A75922" w:rsidRPr="00E04A08">
        <w:t xml:space="preserve"> </w:t>
      </w:r>
      <w:r w:rsidRPr="00E04A08">
        <w:t>(2024/2021(DEC))</w:t>
      </w:r>
    </w:p>
    <w:p w14:paraId="3E25B673" w14:textId="77777777" w:rsidR="00624452" w:rsidRPr="00E04A08" w:rsidRDefault="00624452" w:rsidP="00624452">
      <w:pPr>
        <w:pStyle w:val="EPComma"/>
      </w:pPr>
      <w:r w:rsidRPr="00E04A08">
        <w:rPr>
          <w:i/>
        </w:rPr>
        <w:t>Parlamentul European</w:t>
      </w:r>
      <w:r w:rsidRPr="00E04A08">
        <w:t>,</w:t>
      </w:r>
    </w:p>
    <w:p w14:paraId="47D51CEA" w14:textId="77777777" w:rsidR="00624452" w:rsidRPr="00E04A08" w:rsidRDefault="00624452" w:rsidP="00624452">
      <w:pPr>
        <w:pStyle w:val="NormalHanging12a"/>
      </w:pPr>
      <w:r w:rsidRPr="00E04A08">
        <w:t>–</w:t>
      </w:r>
      <w:r w:rsidRPr="00E04A08">
        <w:tab/>
        <w:t>având în vedere decizia sa privind descărcarea de gestiune pentru execuția bugetului general al Uniunii Europene aferent exercițiului financiar 2023, secțiunea II - Consiliul European și Consiliul,</w:t>
      </w:r>
    </w:p>
    <w:p w14:paraId="55C30D41" w14:textId="77777777" w:rsidR="00624452" w:rsidRPr="00E04A08" w:rsidRDefault="00624452" w:rsidP="00624452">
      <w:pPr>
        <w:pStyle w:val="NormalHanging12a"/>
      </w:pPr>
      <w:r w:rsidRPr="00E04A08">
        <w:t>–</w:t>
      </w:r>
      <w:r w:rsidRPr="00E04A08">
        <w:tab/>
        <w:t>având în vedere articolul 102 și anexa V la Regulamentul său de procedură,</w:t>
      </w:r>
    </w:p>
    <w:p w14:paraId="36E0650F" w14:textId="3249906C" w:rsidR="00624452" w:rsidRPr="00E04A08" w:rsidRDefault="00624452" w:rsidP="00624452">
      <w:pPr>
        <w:pStyle w:val="NormalHanging12a"/>
      </w:pPr>
      <w:r w:rsidRPr="00E04A08">
        <w:t>–</w:t>
      </w:r>
      <w:r w:rsidRPr="00E04A08">
        <w:tab/>
        <w:t xml:space="preserve">având în vedere </w:t>
      </w:r>
      <w:r w:rsidR="00F63B35" w:rsidRPr="00E04A08">
        <w:t>a</w:t>
      </w:r>
      <w:r w:rsidRPr="00E04A08">
        <w:t>l doilea raport al Comisiei pentru control bugetar (A10-0167/2025),</w:t>
      </w:r>
    </w:p>
    <w:p w14:paraId="5991C03F" w14:textId="77777777" w:rsidR="00624452" w:rsidRPr="00E04A08" w:rsidRDefault="00624452" w:rsidP="00624452">
      <w:pPr>
        <w:pStyle w:val="NormalHanging12a"/>
      </w:pPr>
      <w:r w:rsidRPr="00E04A08">
        <w:t>A.</w:t>
      </w:r>
      <w:r w:rsidRPr="00E04A08">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bunei gestiuni a resurselor umane;</w:t>
      </w:r>
    </w:p>
    <w:p w14:paraId="47891BE2" w14:textId="77777777" w:rsidR="00624452" w:rsidRPr="00E04A08" w:rsidRDefault="00624452" w:rsidP="00624452">
      <w:pPr>
        <w:pStyle w:val="NormalHanging12a"/>
      </w:pPr>
      <w:r w:rsidRPr="00E04A08">
        <w:t>B.</w:t>
      </w:r>
      <w:r w:rsidRPr="00E04A08">
        <w:tab/>
        <w:t>întrucât, conform articolului 319 din Tratatul privind funcționarea Uniunii Europene (TFUE), Parlamentului îi revine responsabilitatea exclusivă de a acorda descărcarea de gestiune pentru execuția bugetului general al Uniunii și întrucât bugetul Consiliului European și al Consiliului este o secțiune a bugetului Uniunii;</w:t>
      </w:r>
    </w:p>
    <w:p w14:paraId="71FF95A0" w14:textId="77777777" w:rsidR="00624452" w:rsidRPr="00E04A08" w:rsidRDefault="00624452" w:rsidP="00624452">
      <w:pPr>
        <w:pStyle w:val="NormalHanging12a"/>
      </w:pPr>
      <w:r w:rsidRPr="00E04A08">
        <w:t>C.</w:t>
      </w:r>
      <w:r w:rsidRPr="00E04A08">
        <w:tab/>
        <w:t>întrucât, în conformitate cu articolul 15 alineatul (1) din Tratatul privind Uniunea Europeană, Consiliul European nu exercită funcții legislative;</w:t>
      </w:r>
    </w:p>
    <w:p w14:paraId="751C03DF" w14:textId="77777777" w:rsidR="00624452" w:rsidRPr="00E04A08" w:rsidRDefault="00624452" w:rsidP="00624452">
      <w:pPr>
        <w:pStyle w:val="NormalHanging12a"/>
      </w:pPr>
      <w:r w:rsidRPr="00E04A08">
        <w:t>D.</w:t>
      </w:r>
      <w:r w:rsidRPr="00E04A08">
        <w:tab/>
        <w:t>întrucât, conform articolului 317 din TFUE, Comisia execută bugetul pe propria răspundere, ținând cont de principiile unei bune gestiuni financiare, și întrucât, potrivit cadrului în vigoare, Comisia conferă celorlalte instituții ale Uniunii competențele necesare execuției secțiunilor din buget care le sunt destinate;</w:t>
      </w:r>
    </w:p>
    <w:p w14:paraId="4ECD7FD1" w14:textId="06913099" w:rsidR="00624452" w:rsidRPr="00E04A08" w:rsidRDefault="00624452" w:rsidP="00624452">
      <w:pPr>
        <w:pStyle w:val="NormalHanging12a"/>
      </w:pPr>
      <w:r w:rsidRPr="00E04A08">
        <w:t>E.</w:t>
      </w:r>
      <w:r w:rsidRPr="00E04A08">
        <w:tab/>
        <w:t>întrucât, conform articolului 235 alineatul (4) și articolului 240 alineatul (2) din TFUE, Consiliul European și Consiliul (</w:t>
      </w:r>
      <w:r w:rsidR="00F63B35" w:rsidRPr="00E04A08">
        <w:t xml:space="preserve">denumit în continuare </w:t>
      </w:r>
      <w:r w:rsidRPr="00E04A08">
        <w:t>„Consiliul”) sunt asistate de Secretariatul General al Consiliului, și întrucât Secretarul General al Consiliului este exclusiv responsabil pentru buna gestiune a creditelor introduse în secțiunea II din bugetul Uniunii;</w:t>
      </w:r>
    </w:p>
    <w:p w14:paraId="3CAD4DDE" w14:textId="77777777" w:rsidR="00624452" w:rsidRPr="00E04A08" w:rsidRDefault="00624452" w:rsidP="00624452">
      <w:pPr>
        <w:pStyle w:val="NormalHanging12a"/>
      </w:pPr>
      <w:r w:rsidRPr="00E04A08">
        <w:t>F.</w:t>
      </w:r>
      <w:r w:rsidRPr="00E04A08">
        <w:tab/>
        <w:t>întrucât, pe parcursul a aproape douăzeci de ani, Parlamentul a aplicat practica respectată și consacrată de a acorda descărcarea de gestiune pentru toate instituțiile, organismele, birourile și agențiile Uniunii, și întrucât Comisia sprijină ideea ca practica de a acorda descărcarea de gestiune fiecărei instituții, organism, birou și agenție a Uniunii pentru cheltuielile sale administrative să fie continuată;</w:t>
      </w:r>
    </w:p>
    <w:p w14:paraId="5F91086D" w14:textId="77777777" w:rsidR="00624452" w:rsidRPr="00E04A08" w:rsidRDefault="00624452" w:rsidP="00624452">
      <w:pPr>
        <w:pStyle w:val="NormalHanging12a"/>
      </w:pPr>
      <w:r w:rsidRPr="00E04A08">
        <w:t>G.</w:t>
      </w:r>
      <w:r w:rsidRPr="00E04A08">
        <w:tab/>
        <w:t>întrucât, potrivit articolului 59 alineatul (1) din Regulamentul financiar, Comisia conferă celorlalte instituții ale Uniunii competențele necesare executării secțiunilor din buget care le sunt destinate;</w:t>
      </w:r>
    </w:p>
    <w:p w14:paraId="59FD2213" w14:textId="77777777" w:rsidR="00624452" w:rsidRPr="00E04A08" w:rsidRDefault="00624452" w:rsidP="00624452">
      <w:pPr>
        <w:pStyle w:val="NormalHanging12a"/>
      </w:pPr>
      <w:r w:rsidRPr="00E04A08">
        <w:t>H.</w:t>
      </w:r>
      <w:r w:rsidRPr="00E04A08">
        <w:tab/>
        <w:t xml:space="preserve">întrucât, din 2009, lipsa de cooperare din partea Consiliului în cadrul procedurii de descărcare de gestiune a obligat Parlamentul să refuze să acorde Secretarului General al </w:t>
      </w:r>
      <w:r w:rsidRPr="00E04A08">
        <w:lastRenderedPageBreak/>
        <w:t>Consiliului descărcarea de gestiune;</w:t>
      </w:r>
    </w:p>
    <w:p w14:paraId="5F1122FE" w14:textId="77777777" w:rsidR="00624452" w:rsidRPr="00E04A08" w:rsidRDefault="00624452" w:rsidP="00624452">
      <w:pPr>
        <w:pStyle w:val="NormalHanging12a"/>
      </w:pPr>
      <w:r w:rsidRPr="00E04A08">
        <w:t>I.</w:t>
      </w:r>
      <w:r w:rsidRPr="00E04A08">
        <w:tab/>
        <w:t>întrucât Consiliul European și Consiliul, în calitate de instituții ale Uniunii și de beneficiari ai bugetului general al Uniunii, ar trebui să fie transparente și să poată fi trase la răspundere democratic de cetățenii Uniunii, fiind totodată supuse controlului democratic al modalității de cheltuire a fondurilor publice;</w:t>
      </w:r>
    </w:p>
    <w:p w14:paraId="2F786049" w14:textId="3B5DF95F" w:rsidR="00624452" w:rsidRPr="00E04A08" w:rsidRDefault="00624452" w:rsidP="00624452">
      <w:pPr>
        <w:pStyle w:val="NormalHanging12a"/>
      </w:pPr>
      <w:r w:rsidRPr="00E04A08">
        <w:t>J.</w:t>
      </w:r>
      <w:r w:rsidRPr="00E04A08">
        <w:tab/>
        <w:t>întrucât recomandarea Ombudsmanului European (</w:t>
      </w:r>
      <w:r w:rsidR="00B12F24" w:rsidRPr="00E04A08">
        <w:t xml:space="preserve">denumit în continuare </w:t>
      </w:r>
      <w:r w:rsidRPr="00E04A08">
        <w:t>„Ombudsmanul”) în ancheta strategică OI/2/2017/TE privind transparența procesului legislativ al Consiliului a indicat că practica Consiliului privind transparența procesului legislativ constituie un caz de administrare defectuoasă, care ar trebui contracarat, pentru a le permite cetățenilor să urmărească procesul legislativ al Uniunii;</w:t>
      </w:r>
    </w:p>
    <w:p w14:paraId="3812AD95" w14:textId="4B363E53" w:rsidR="00624452" w:rsidRPr="00E04A08" w:rsidRDefault="00624452" w:rsidP="00624452">
      <w:pPr>
        <w:pStyle w:val="NormalHanging12a"/>
      </w:pPr>
      <w:r w:rsidRPr="00E04A08">
        <w:t>K.</w:t>
      </w:r>
      <w:r w:rsidRPr="00E04A08">
        <w:tab/>
        <w:t>întrucât jurisprudența Curții de Justiție a Uniunii Europene confirmă dreptul contribuabililor și al publicului de a fi informați despre utilizarea veniturilor publice și întrucât, în hotărârea sa din 25 ianuarie 2023 în cauza T-163/21</w:t>
      </w:r>
      <w:r w:rsidRPr="00E04A08">
        <w:rPr>
          <w:rStyle w:val="FootnoteReference"/>
        </w:rPr>
        <w:footnoteReference w:id="8"/>
      </w:r>
      <w:r w:rsidRPr="00E04A08">
        <w:t xml:space="preserve">, </w:t>
      </w:r>
      <w:r w:rsidRPr="00E04A08">
        <w:rPr>
          <w:i/>
        </w:rPr>
        <w:t xml:space="preserve">De </w:t>
      </w:r>
      <w:proofErr w:type="spellStart"/>
      <w:r w:rsidRPr="00E04A08">
        <w:rPr>
          <w:i/>
        </w:rPr>
        <w:t>Capitani</w:t>
      </w:r>
      <w:proofErr w:type="spellEnd"/>
      <w:r w:rsidRPr="00E04A08">
        <w:t>/</w:t>
      </w:r>
      <w:r w:rsidRPr="00E04A08">
        <w:rPr>
          <w:i/>
        </w:rPr>
        <w:t>Consiliul</w:t>
      </w:r>
      <w:r w:rsidRPr="00E04A08">
        <w:t>, Tribunalul a afirmat, cu privire la transparența în procesul legislativ al Uniunii, că documentele elaborate de Consiliu în cadrul grupurilor sale de lucru nu sunt de natură tehnică, ci legislativă și, prin urmare, fac obiectul cererilor de acces la documente</w:t>
      </w:r>
      <w:r w:rsidR="00F63B35" w:rsidRPr="00E04A08">
        <w:t>;</w:t>
      </w:r>
    </w:p>
    <w:p w14:paraId="3F99F788" w14:textId="77777777" w:rsidR="00624452" w:rsidRPr="00E04A08" w:rsidRDefault="00624452" w:rsidP="00624452">
      <w:pPr>
        <w:pStyle w:val="NormalHanging12a"/>
      </w:pPr>
      <w:r w:rsidRPr="00E04A08">
        <w:t>1.</w:t>
      </w:r>
      <w:r w:rsidRPr="00E04A08">
        <w:tab/>
        <w:t>regretă profund că, începând din 2009, și din nou pentru exercițiul financiar 2023, Consiliul refuză în continuare să coopereze cu Parlamentul în cadrul procedurii de descărcare de gestiune, împiedicând Parlamentul să ia o decizie în cunoștință de cauză, bazată pe un control serios și amănunțit al execuției bugetului Consiliului, și obligând astfel Parlamentul să refuze Consiliului descărcarea de gestiune;</w:t>
      </w:r>
    </w:p>
    <w:p w14:paraId="10BA0469" w14:textId="77777777" w:rsidR="00624452" w:rsidRPr="00E04A08" w:rsidRDefault="00624452" w:rsidP="00624452">
      <w:pPr>
        <w:pStyle w:val="NormalHanging12a"/>
      </w:pPr>
      <w:r w:rsidRPr="00E04A08">
        <w:t>2.</w:t>
      </w:r>
      <w:r w:rsidRPr="00E04A08">
        <w:tab/>
        <w:t>observă că, la 20 septembrie 2024, serviciile competente ale Parlamentului au transmis Secretariatului Consiliului un chestionar conținând 90 de întrebări importante pentru Parlament, în numele raportorului pentru procedura de descărcare de gestiune, pentru a permite un control amănunțit al execuției bugetului Consiliului și al administrării acestei instituții; constată și că s-au trimis chestionare similare tuturor celorlalte instituții, care au oferit Parlamentului răspunsuri detaliate la toate întrebările;</w:t>
      </w:r>
    </w:p>
    <w:p w14:paraId="4B47E81E" w14:textId="77777777" w:rsidR="00624452" w:rsidRPr="00E04A08" w:rsidRDefault="00624452" w:rsidP="00624452">
      <w:pPr>
        <w:pStyle w:val="NormalHanging12a"/>
      </w:pPr>
      <w:r w:rsidRPr="00E04A08">
        <w:t>3.</w:t>
      </w:r>
      <w:r w:rsidRPr="00E04A08">
        <w:tab/>
        <w:t>regretă că, la 23 septembrie 2024, Secretariatul General al Consiliului a informat din nou Parlamentul că nu va răspunde la chestionarul acestuia și că nu va participa la audierea care a fost programată pentru 12 noiembrie 2024 ca parte a procedurii de descărcare de gestiune, la care au participat toate celelalte instituții care au fost invitate;</w:t>
      </w:r>
    </w:p>
    <w:p w14:paraId="20A094AD" w14:textId="77777777" w:rsidR="00624452" w:rsidRPr="00E04A08" w:rsidRDefault="00624452" w:rsidP="00624452">
      <w:pPr>
        <w:pStyle w:val="NormalHanging12a"/>
      </w:pPr>
      <w:r w:rsidRPr="00E04A08">
        <w:t>4.</w:t>
      </w:r>
      <w:r w:rsidRPr="00E04A08">
        <w:tab/>
        <w:t>reliefează prerogativa Parlamentului de a acorda descărcarea de gestiune în temeiul articolului 319 din TFUE, precum și în temeiul dispozițiilor aplicabile din Regulamentul financiar și din Regulamentul de procedură al Parlamentului European, în conformitate cu interpretarea și practica actuală, și anume competența de a acorda descărcarea de gestiune cu scopul de a menține transparența și de a garanta răspunderea democratică față de contribuabilii Uniunii;</w:t>
      </w:r>
    </w:p>
    <w:p w14:paraId="4B747927" w14:textId="77777777" w:rsidR="00624452" w:rsidRPr="00E04A08" w:rsidRDefault="00624452" w:rsidP="00624452">
      <w:pPr>
        <w:pStyle w:val="NormalHanging12a"/>
      </w:pPr>
      <w:r w:rsidRPr="00E04A08">
        <w:t>5.</w:t>
      </w:r>
      <w:r w:rsidRPr="00E04A08">
        <w:tab/>
        <w:t xml:space="preserve">subliniază că articolul 59 alineatul (1) din Regulamentul financiar prevede că Comisia conferă celorlalte instituții ale Uniunii competențele necesare pentru execuția secțiunilor din buget care le privesc și, prin urmare, reamintește că, în opinia sa, este de neînțeles </w:t>
      </w:r>
      <w:r w:rsidRPr="00E04A08">
        <w:lastRenderedPageBreak/>
        <w:t>faptul că Consiliul consideră că este oportun să se acorde Comisiei descărcarea de gestiune pentru execuția bugetului Consiliului;</w:t>
      </w:r>
    </w:p>
    <w:p w14:paraId="4E58B1DF" w14:textId="77777777" w:rsidR="00624452" w:rsidRPr="00E04A08" w:rsidRDefault="00624452" w:rsidP="00624452">
      <w:pPr>
        <w:pStyle w:val="NormalHanging12a"/>
      </w:pPr>
      <w:r w:rsidRPr="00E04A08">
        <w:t>6.</w:t>
      </w:r>
      <w:r w:rsidRPr="00E04A08">
        <w:tab/>
        <w:t>subliniază practica respectată și consacrată aplicată de Parlament pe parcursul a aproape douăzeci de ani în care s-a acordat descărcarea de gestiune pentru toate instituțiile, organismele, birourile și agențiile Uniunii; reamintește că Comisia și-a declarat incapacitatea de a supraveghea execuția bugetelor celorlalte instituții ale Uniunii; reliefează opinia reiterată a Comisiei, conform căreia practica de a acorda descărcarea de gestiune fiecărei instituții a Uniunii pentru propriile cheltuieli administrative ar trebui aplicată și pe viitor de Parlament;</w:t>
      </w:r>
    </w:p>
    <w:p w14:paraId="3BAC96A6" w14:textId="77777777" w:rsidR="00624452" w:rsidRPr="00E04A08" w:rsidRDefault="00624452" w:rsidP="00624452">
      <w:pPr>
        <w:pStyle w:val="NormalHanging12a"/>
      </w:pPr>
      <w:r w:rsidRPr="00E04A08">
        <w:t>7.</w:t>
      </w:r>
      <w:r w:rsidRPr="00E04A08">
        <w:tab/>
        <w:t>accentuează că în situația actuală Parlamentul poate să verifice numai rapoartele Curții de Conturi și ale Ombudsmanului, precum și informațiile publice de pe site-ul Consiliului, deoarece Consiliul își continuă practica incorectă de a nu coopera cu Parlamentul, ceea ce face ca Parlamentului să îi fie imposibil să își îndeplinească corect atribuțiile și să ia o decizie în cunoștință de cauză cu privire la acordarea descărcării de gestiune;</w:t>
      </w:r>
    </w:p>
    <w:p w14:paraId="671C2197" w14:textId="77777777" w:rsidR="00624452" w:rsidRPr="00E04A08" w:rsidRDefault="00624452" w:rsidP="00624452">
      <w:pPr>
        <w:pStyle w:val="NormalHanging12a"/>
      </w:pPr>
      <w:r w:rsidRPr="00E04A08">
        <w:t>8.</w:t>
      </w:r>
      <w:r w:rsidRPr="00E04A08">
        <w:tab/>
        <w:t>regretă că Consiliul, timp de aproape 15 ani, a arătat că nu are niciun fel de voință politică de a colabora cu Parlamentul în contextul procedurii anuale de descărcare de gestiune; subliniază că această atitudine a avut un efect negativ de durată asupra ambelor instituții, a discreditat gestiunea și controlul democratic al bugetului Uniunii și a afectat încrederea cetățenilor în Uniune ca entitate transparentă;</w:t>
      </w:r>
    </w:p>
    <w:p w14:paraId="3D417C0A" w14:textId="77777777" w:rsidR="00624452" w:rsidRPr="00E04A08" w:rsidRDefault="00624452" w:rsidP="00624452">
      <w:pPr>
        <w:pStyle w:val="NormalHanging12a"/>
      </w:pPr>
      <w:r w:rsidRPr="00E04A08">
        <w:t>9.</w:t>
      </w:r>
      <w:r w:rsidRPr="00E04A08">
        <w:tab/>
        <w:t>își reafirmă profunda frustrare în ceea ce privește atitudinea Consiliului față de procedura de descărcare de gestiune, care transmite un mesaj inadecvat cetățenilor Uniunii într-un moment când o mai mare transparență este esențială; subliniază că Consiliul trebuie să respecte aceleași standarde în materie de responsabilitate pe care le așteaptă din partea altor instituții ale Uniunii;</w:t>
      </w:r>
    </w:p>
    <w:p w14:paraId="144071D7" w14:textId="77777777" w:rsidR="00624452" w:rsidRPr="00E04A08" w:rsidRDefault="00624452" w:rsidP="00624452">
      <w:pPr>
        <w:pStyle w:val="NormalHanging12a"/>
      </w:pPr>
      <w:r w:rsidRPr="00E04A08">
        <w:t>10.</w:t>
      </w:r>
      <w:r w:rsidRPr="00E04A08">
        <w:tab/>
        <w:t>evidențiază că toate celelalte instituții ale Uniunii recunosc și înțeleg principiul conform căruia, având în vedere delegarea de competențe în ceea ce privește execuția bugetară, Parlamentul are atât dreptul, cât și obligația de a le controla bugetele și execuția în cadrul procedurii de descărcare de gestiune; în contextul respectiv, își exprimă dezacordul ferm cu privire la faptul că Consiliul refuză în continuare să coopereze cu Parlamentul în această privință;</w:t>
      </w:r>
    </w:p>
    <w:p w14:paraId="075BEF4B" w14:textId="77777777" w:rsidR="00624452" w:rsidRPr="00E04A08" w:rsidRDefault="00624452" w:rsidP="00624452">
      <w:pPr>
        <w:pStyle w:val="NormalHanging12a"/>
      </w:pPr>
      <w:r w:rsidRPr="00E04A08">
        <w:t>11.</w:t>
      </w:r>
      <w:r w:rsidRPr="00E04A08">
        <w:tab/>
        <w:t>reamintește că jurisprudența Curții de Justiție a Uniunii Europene sprijină dreptul contribuabililor și al publicului de a fi informați cu privire la utilizarea veniturilor publice; cere, prin urmare, să se respecte pe deplin prerogativa și rolul Parlamentului ca garant al principiului responsabilității democratice; invită Consiliul să respecte în mod adecvat recomandările adoptate de Parlament în contextul procedurii de descărcare de gestiune;</w:t>
      </w:r>
    </w:p>
    <w:p w14:paraId="6CF7CDD6" w14:textId="77777777" w:rsidR="00624452" w:rsidRPr="00E04A08" w:rsidRDefault="00624452" w:rsidP="00624452">
      <w:pPr>
        <w:pStyle w:val="NormalHanging12a"/>
      </w:pPr>
      <w:r w:rsidRPr="00E04A08">
        <w:t>12.</w:t>
      </w:r>
      <w:r w:rsidRPr="00E04A08">
        <w:tab/>
        <w:t>subliniază că situația actuală trebuie îmbunătățită printr-o mai bună cooperare interinstituțională în cadrul actual al tratatelor; consideră că o posibilă revizuire a tratatelor ar putea face procedura de descărcare de gestiune mai clară și mai transparentă, atribuind Parlamentului competența explicită de a acorda descărcarea de gestiune tuturor instituțiilor, organelor, oficiilor și agențiilor Uniunii în mod individual și îndeamnă Consiliul să coopereze în mod activ cu Parlamentul pentru a aborda situația actuală;</w:t>
      </w:r>
    </w:p>
    <w:p w14:paraId="79A0706B" w14:textId="77777777" w:rsidR="00624452" w:rsidRPr="00E04A08" w:rsidRDefault="00624452" w:rsidP="00624452">
      <w:pPr>
        <w:pStyle w:val="NormalHanging12a"/>
      </w:pPr>
      <w:r w:rsidRPr="00E04A08">
        <w:lastRenderedPageBreak/>
        <w:t>13.</w:t>
      </w:r>
      <w:r w:rsidRPr="00E04A08">
        <w:tab/>
        <w:t>ia act de faptul că, la 6 mai 2025, în timpul intervenției sale în sesiunea plenară a Parlamentului, reprezentantul Președinției Consiliului a exprimat disponibilitatea acestei instituții „de a se angaja într-o cooperare semnificativă și pragmatică între instituțiile noastre” în ceea ce privește descărcarea de gestiune, cu referire specifică la secțiunea din bugetul Uniunii destinată Consiliului European și Consiliului, și solicită ca această intenție să fie transpusă în măsuri concrete în timp util; invită, prin urmare, Consiliul să reia cât mai curând posibil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și asigurând un control democratic adecvat al execuției bugetare;</w:t>
      </w:r>
    </w:p>
    <w:p w14:paraId="1B05A572" w14:textId="77777777" w:rsidR="00624452" w:rsidRPr="00E04A08" w:rsidRDefault="00624452" w:rsidP="00624452">
      <w:pPr>
        <w:pStyle w:val="NormalHanging12a"/>
      </w:pPr>
      <w:r w:rsidRPr="00E04A08">
        <w:t>14.</w:t>
      </w:r>
      <w:r w:rsidRPr="00E04A08">
        <w:tab/>
        <w:t>subliniază că observațiile Parlamentului privind gestiunea bugetară și financiară, gestiunea internă, performanța și controlul intern, resursele umane, egalitatea și bunăstarea, cadrul etic și transparența, digitalizarea, securitatea cibernetică și protecția datelor, clădirile, mediul și sustenabilitatea, cooperarea interinstituțională și comunicarea din rezoluția sa de descărcare de gestiune din 7 mai 2025 sunt încă valabile;</w:t>
      </w:r>
    </w:p>
    <w:p w14:paraId="42A8C188" w14:textId="77777777" w:rsidR="00624452" w:rsidRPr="00E04A08" w:rsidRDefault="00624452" w:rsidP="00624452">
      <w:pPr>
        <w:pStyle w:val="NormalHanging12a"/>
      </w:pPr>
      <w:r w:rsidRPr="00E04A08">
        <w:t>15.</w:t>
      </w:r>
      <w:r w:rsidRPr="00E04A08">
        <w:tab/>
        <w:t>își reiterează regretul că bugetul Consiliului European și al Consiliului nu a fost împărțit în două bugete clar separate, așa cum a recomandat Parlamentul în rezoluțiile sale anterioare referitoare descărcarea de gestiune, pentru a mări transparența și responsabilitatea, nu în ultimul rând în ceea ce privește Consiliul European, având în vedere că este în prezent imposibil să se obțină informații fiabile despre costurile acestuia; subliniază importanța unor date fiabile pentru un control obiectiv; solicită să se respecte recomandarea autorității care acordă descărcarea de gestiune;</w:t>
      </w:r>
    </w:p>
    <w:p w14:paraId="5CD3FF9E" w14:textId="7B01CDBE" w:rsidR="00A75922" w:rsidRPr="00E04A08" w:rsidRDefault="00624452" w:rsidP="00A75922">
      <w:pPr>
        <w:pStyle w:val="NormalHanging12a"/>
      </w:pPr>
      <w:r w:rsidRPr="00E04A08">
        <w:t>16.</w:t>
      </w:r>
      <w:r w:rsidRPr="00E04A08">
        <w:tab/>
        <w:t xml:space="preserve">regretă profund poziția obstructivă a </w:t>
      </w:r>
      <w:r w:rsidR="008A03B5" w:rsidRPr="00E04A08">
        <w:t xml:space="preserve">guvernului ungar </w:t>
      </w:r>
      <w:r w:rsidRPr="00E04A08">
        <w:t>în cadrul Consiliului European; constată că blocajele politice actuale și progresele insuficiente în ceea ce privește reformele în materie de transparență continuă să submineze încrederea și eficacitatea Consiliului European; solicită reforme specifice ale tratatelor pentru a consolida procesul decizional democratic și transparența în cadrul Consiliului European;</w:t>
      </w:r>
    </w:p>
    <w:p w14:paraId="39819DAC" w14:textId="0F3ED8D4" w:rsidR="008A03B5" w:rsidRPr="00E04A08" w:rsidRDefault="008A03B5" w:rsidP="00A75922">
      <w:pPr>
        <w:pStyle w:val="NormalHanging12a"/>
      </w:pPr>
      <w:r w:rsidRPr="00E04A08">
        <w:t>17.</w:t>
      </w:r>
      <w:r w:rsidRPr="00E04A08">
        <w:tab/>
        <w:t xml:space="preserve">salută decizia de a adopta concluzii, susținută de 26 de state membre, privind sprijinul continuu și de neclintit al Uniunii pentru independența, suveranitatea și integritatea teritorială a Ucrainei, astfel cum este stabilit în documentul EUCO 16/25 al Consiliului European, adoptat la 26 iunie 2025; regretă că </w:t>
      </w:r>
      <w:r w:rsidR="006415B8" w:rsidRPr="00E04A08">
        <w:t>o astfel de</w:t>
      </w:r>
      <w:r w:rsidRPr="00E04A08">
        <w:t xml:space="preserve"> acțiune a fost necesară din cauza vetourilor persistente; solicită să se dezvolte mecanisme alternative pentru a eluda vetourile în cazul unor chestiuni urgente, așteptând ca tratatele să fie modificate pentru a îmbunătăți eficiența procesului decizional și unitatea în cadrul Consiliului European; subliniază că bugetul Uniunii pentru 2023 a mobilizat deja resurse substanțiale pentru a sprijini Ucraina și evidențiază că este important să se asigure că viitoarele decizii bugetare reflectă acest angajament strategic.</w:t>
      </w:r>
    </w:p>
    <w:p w14:paraId="492B83E9" w14:textId="7910F895" w:rsidR="00E365E1" w:rsidRPr="00E04A08" w:rsidRDefault="008A03B5" w:rsidP="00A75922">
      <w:pPr>
        <w:pStyle w:val="NormalHanging12a"/>
      </w:pPr>
      <w:r w:rsidRPr="00E04A08">
        <w:t>18</w:t>
      </w:r>
      <w:r w:rsidR="00624452" w:rsidRPr="00E04A08">
        <w:t>.</w:t>
      </w:r>
      <w:r w:rsidR="00624452" w:rsidRPr="00E04A08">
        <w:tab/>
        <w:t>îndeamnă Consiliul să se asigure că Președinția Consiliului este exercitată în strictă conformitate cu dreptul UE, cu principiile și cu credibilitatea Uniunii; regretă utilizarea abuzivă de către guvernul ungar a Președinției Consiliului pentru a desfășura activități bilaterale care contravin valorilor fundamentale ale Uniunii; îndeamnă cu fermitate Consiliul să condamne acest comportament.</w:t>
      </w:r>
    </w:p>
    <w:sectPr w:rsidR="00E365E1" w:rsidRPr="00E04A08" w:rsidSect="006A369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EA1FD" w14:textId="77777777" w:rsidR="00212B8B" w:rsidRPr="006A369A" w:rsidRDefault="00212B8B">
      <w:r w:rsidRPr="006A369A">
        <w:separator/>
      </w:r>
    </w:p>
  </w:endnote>
  <w:endnote w:type="continuationSeparator" w:id="0">
    <w:p w14:paraId="6375E1D3" w14:textId="77777777" w:rsidR="00212B8B" w:rsidRPr="006A369A" w:rsidRDefault="00212B8B">
      <w:r w:rsidRPr="006A36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D632" w14:textId="77777777" w:rsidR="00624452" w:rsidRPr="006A369A" w:rsidRDefault="00624452" w:rsidP="00924160">
    <w:pPr>
      <w:pStyle w:val="EPFooter"/>
    </w:pPr>
    <w:r w:rsidRPr="006A369A">
      <w:t>PE</w:t>
    </w:r>
    <w:r w:rsidRPr="006A369A">
      <w:rPr>
        <w:rStyle w:val="HideTWBExt"/>
      </w:rPr>
      <w:t>&lt;</w:t>
    </w:r>
    <w:proofErr w:type="spellStart"/>
    <w:r w:rsidRPr="006A369A">
      <w:rPr>
        <w:rStyle w:val="HideTWBExt"/>
      </w:rPr>
      <w:t>NoPE</w:t>
    </w:r>
    <w:proofErr w:type="spellEnd"/>
    <w:r w:rsidRPr="006A369A">
      <w:rPr>
        <w:rStyle w:val="HideTWBExt"/>
      </w:rPr>
      <w:t>&gt;</w:t>
    </w:r>
    <w:r w:rsidRPr="006A369A">
      <w:t>775.471</w:t>
    </w:r>
    <w:r w:rsidRPr="006A369A">
      <w:rPr>
        <w:rStyle w:val="HideTWBExt"/>
      </w:rPr>
      <w:t>&lt;/</w:t>
    </w:r>
    <w:proofErr w:type="spellStart"/>
    <w:r w:rsidRPr="006A369A">
      <w:rPr>
        <w:rStyle w:val="HideTWBExt"/>
      </w:rPr>
      <w:t>NoPE</w:t>
    </w:r>
    <w:proofErr w:type="spellEnd"/>
    <w:r w:rsidRPr="006A369A">
      <w:rPr>
        <w:rStyle w:val="HideTWBExt"/>
      </w:rPr>
      <w:t>&gt;&lt;Version&gt;</w:t>
    </w:r>
    <w:r w:rsidRPr="006A369A">
      <w:t>v02-00</w:t>
    </w:r>
    <w:r w:rsidRPr="006A369A">
      <w:rPr>
        <w:rStyle w:val="HideTWBExt"/>
      </w:rPr>
      <w:t>&lt;/</w:t>
    </w:r>
    <w:proofErr w:type="spellStart"/>
    <w:r w:rsidRPr="006A369A">
      <w:rPr>
        <w:rStyle w:val="HideTWBExt"/>
      </w:rPr>
      <w:t>Version</w:t>
    </w:r>
    <w:proofErr w:type="spellEnd"/>
    <w:r w:rsidRPr="006A369A">
      <w:rPr>
        <w:rStyle w:val="HideTWBExt"/>
      </w:rPr>
      <w:t>&gt;</w:t>
    </w:r>
    <w:r w:rsidRPr="006A369A">
      <w:tab/>
    </w:r>
    <w:r w:rsidRPr="006A369A">
      <w:fldChar w:fldCharType="begin"/>
    </w:r>
    <w:r w:rsidRPr="006A369A">
      <w:instrText xml:space="preserve"> PAGE  \* MERGEFORMAT </w:instrText>
    </w:r>
    <w:r w:rsidRPr="006A369A">
      <w:fldChar w:fldCharType="separate"/>
    </w:r>
    <w:r w:rsidRPr="006A369A">
      <w:rPr>
        <w:noProof/>
      </w:rPr>
      <w:t>4</w:t>
    </w:r>
    <w:r w:rsidRPr="006A369A">
      <w:fldChar w:fldCharType="end"/>
    </w:r>
    <w:r w:rsidRPr="006A369A">
      <w:t>/</w:t>
    </w:r>
    <w:r w:rsidR="00E04A08">
      <w:fldChar w:fldCharType="begin"/>
    </w:r>
    <w:r w:rsidR="00E04A08">
      <w:instrText xml:space="preserve"> NUMPAGES  \* MERGEFORMAT </w:instrText>
    </w:r>
    <w:r w:rsidR="00E04A08">
      <w:fldChar w:fldCharType="separate"/>
    </w:r>
    <w:r w:rsidRPr="006A369A">
      <w:rPr>
        <w:noProof/>
      </w:rPr>
      <w:t>11</w:t>
    </w:r>
    <w:r w:rsidR="00E04A08">
      <w:rPr>
        <w:noProof/>
      </w:rPr>
      <w:fldChar w:fldCharType="end"/>
    </w:r>
    <w:r w:rsidRPr="006A369A">
      <w:tab/>
    </w:r>
    <w:r w:rsidRPr="006A369A">
      <w:rPr>
        <w:rStyle w:val="HideTWBExt"/>
      </w:rPr>
      <w:t>&lt;PathFdR&gt;</w:t>
    </w:r>
    <w:r w:rsidRPr="006A369A">
      <w:t>RR\1328588RO.docx</w:t>
    </w:r>
    <w:r w:rsidRPr="006A369A">
      <w:rPr>
        <w:rStyle w:val="HideTWBExt"/>
      </w:rPr>
      <w:t>&lt;/</w:t>
    </w:r>
    <w:proofErr w:type="spellStart"/>
    <w:r w:rsidRPr="006A369A">
      <w:rPr>
        <w:rStyle w:val="HideTWBExt"/>
      </w:rPr>
      <w:t>PathFdR</w:t>
    </w:r>
    <w:proofErr w:type="spellEnd"/>
    <w:r w:rsidRPr="006A369A">
      <w:rPr>
        <w:rStyle w:val="HideTWBExt"/>
      </w:rPr>
      <w:t>&gt;</w:t>
    </w:r>
  </w:p>
  <w:p w14:paraId="13CCF87C" w14:textId="77777777" w:rsidR="00624452" w:rsidRPr="006A369A" w:rsidRDefault="00624452" w:rsidP="00924160">
    <w:pPr>
      <w:pStyle w:val="EPFooter2"/>
    </w:pPr>
    <w:r w:rsidRPr="006A369A">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5F7E" w14:textId="77777777" w:rsidR="00624452" w:rsidRPr="006A369A" w:rsidRDefault="00624452" w:rsidP="00924160">
    <w:pPr>
      <w:pStyle w:val="EPFooter"/>
    </w:pPr>
    <w:r w:rsidRPr="006A369A">
      <w:rPr>
        <w:rStyle w:val="HideTWBExt"/>
      </w:rPr>
      <w:t>&lt;PathFdR&gt;</w:t>
    </w:r>
    <w:r w:rsidRPr="006A369A">
      <w:t>RR\1328588RO.docx</w:t>
    </w:r>
    <w:r w:rsidRPr="006A369A">
      <w:rPr>
        <w:rStyle w:val="HideTWBExt"/>
      </w:rPr>
      <w:t>&lt;/PathFdR&gt;</w:t>
    </w:r>
    <w:r w:rsidRPr="006A369A">
      <w:tab/>
    </w:r>
    <w:r w:rsidRPr="006A369A">
      <w:tab/>
      <w:t>PE</w:t>
    </w:r>
    <w:r w:rsidRPr="006A369A">
      <w:rPr>
        <w:rStyle w:val="HideTWBExt"/>
      </w:rPr>
      <w:t>&lt;NoPE&gt;</w:t>
    </w:r>
    <w:r w:rsidRPr="006A369A">
      <w:t>775.471</w:t>
    </w:r>
    <w:r w:rsidRPr="006A369A">
      <w:rPr>
        <w:rStyle w:val="HideTWBExt"/>
      </w:rPr>
      <w:t>&lt;/NoPE&gt;&lt;Version&gt;</w:t>
    </w:r>
    <w:r w:rsidRPr="006A369A">
      <w:t>v02-00</w:t>
    </w:r>
    <w:r w:rsidRPr="006A369A">
      <w:rPr>
        <w:rStyle w:val="HideTWBExt"/>
      </w:rPr>
      <w:t>&lt;/Version&gt;</w:t>
    </w:r>
  </w:p>
  <w:p w14:paraId="415C6460" w14:textId="77777777" w:rsidR="00624452" w:rsidRPr="006A369A" w:rsidRDefault="00624452" w:rsidP="00924160">
    <w:pPr>
      <w:pStyle w:val="EPFooter2"/>
    </w:pPr>
    <w:r w:rsidRPr="006A369A">
      <w:t>RO</w:t>
    </w:r>
    <w:r w:rsidRPr="006A369A">
      <w:tab/>
    </w:r>
    <w:r w:rsidRPr="006A369A">
      <w:rPr>
        <w:b w:val="0"/>
        <w:i/>
        <w:color w:val="C0C0C0"/>
        <w:sz w:val="22"/>
      </w:rPr>
      <w:t>Unită în diversitate</w:t>
    </w:r>
    <w:r w:rsidRPr="006A369A">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78B51" w14:textId="77777777" w:rsidR="00064002" w:rsidRPr="006A369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55D2" w14:textId="77777777" w:rsidR="00064002" w:rsidRPr="006A369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B397E" w14:textId="77777777" w:rsidR="00064002" w:rsidRPr="006A36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C2C0F" w14:textId="77777777" w:rsidR="00212B8B" w:rsidRPr="006A369A" w:rsidRDefault="00212B8B">
      <w:r w:rsidRPr="006A369A">
        <w:separator/>
      </w:r>
    </w:p>
  </w:footnote>
  <w:footnote w:type="continuationSeparator" w:id="0">
    <w:p w14:paraId="0A5074DE" w14:textId="77777777" w:rsidR="00212B8B" w:rsidRPr="006A369A" w:rsidRDefault="00212B8B">
      <w:r w:rsidRPr="006A369A">
        <w:continuationSeparator/>
      </w:r>
    </w:p>
  </w:footnote>
  <w:footnote w:id="1">
    <w:p w14:paraId="2C06F1BD" w14:textId="34F0B39A"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JO L 58, 23.2.2023, p. 1, ELI: </w:t>
      </w:r>
      <w:hyperlink r:id="rId1" w:tooltip="Gives access to this document through its ELI URI." w:history="1">
        <w:r w:rsidRPr="00E04A08">
          <w:rPr>
            <w:rStyle w:val="Hyperlink"/>
            <w:color w:val="0563C1"/>
            <w:sz w:val="24"/>
            <w:shd w:val="clear" w:color="auto" w:fill="FFFFFF"/>
            <w:lang w:val="ro-RO"/>
          </w:rPr>
          <w:t>http://data.europa.eu/eli/budget/2023/1/oj</w:t>
        </w:r>
      </w:hyperlink>
      <w:r w:rsidRPr="00E04A08">
        <w:rPr>
          <w:sz w:val="24"/>
          <w:shd w:val="clear" w:color="auto" w:fill="FFFFFF"/>
          <w:lang w:val="ro-RO"/>
        </w:rPr>
        <w:t>.</w:t>
      </w:r>
    </w:p>
  </w:footnote>
  <w:footnote w:id="2">
    <w:p w14:paraId="21749D7A" w14:textId="48803650"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JO C, C/2024/5462, 10.10.2024, ELI: </w:t>
      </w:r>
      <w:hyperlink r:id="rId2" w:history="1">
        <w:r w:rsidRPr="00E04A08">
          <w:rPr>
            <w:rStyle w:val="Hyperlink"/>
            <w:sz w:val="24"/>
            <w:lang w:val="ro-RO"/>
          </w:rPr>
          <w:t>http://data.europa.eu/eli/C/2024/5462/oj</w:t>
        </w:r>
      </w:hyperlink>
      <w:r w:rsidRPr="00E04A08">
        <w:rPr>
          <w:rStyle w:val="Hyperlink"/>
          <w:sz w:val="24"/>
          <w:lang w:val="ro-RO"/>
        </w:rPr>
        <w:t>.</w:t>
      </w:r>
    </w:p>
  </w:footnote>
  <w:footnote w:id="3">
    <w:p w14:paraId="11CA258B" w14:textId="7A37E967"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JO C, C/2024/5882, 9.10.2024, ELI: </w:t>
      </w:r>
      <w:hyperlink r:id="rId3" w:history="1">
        <w:r w:rsidRPr="00E04A08">
          <w:rPr>
            <w:rStyle w:val="Hyperlink"/>
            <w:sz w:val="24"/>
            <w:lang w:val="ro-RO"/>
          </w:rPr>
          <w:t>http://data.europa.eu/eli/C/2024/5882/oj</w:t>
        </w:r>
      </w:hyperlink>
      <w:r w:rsidRPr="00E04A08">
        <w:rPr>
          <w:sz w:val="24"/>
          <w:lang w:val="ro-RO"/>
        </w:rPr>
        <w:t>.</w:t>
      </w:r>
    </w:p>
  </w:footnote>
  <w:footnote w:id="4">
    <w:p w14:paraId="130EFF45" w14:textId="4191D3A2"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JO C, C/2024/6041, 10.10.2024, ELI: </w:t>
      </w:r>
      <w:hyperlink r:id="rId4" w:history="1">
        <w:r w:rsidRPr="00E04A08">
          <w:rPr>
            <w:rStyle w:val="Hyperlink"/>
            <w:sz w:val="24"/>
            <w:lang w:val="ro-RO"/>
          </w:rPr>
          <w:t>http://data.europa.eu/eli/C/2024/6041/oj</w:t>
        </w:r>
      </w:hyperlink>
      <w:r w:rsidRPr="00E04A08">
        <w:rPr>
          <w:sz w:val="24"/>
          <w:lang w:val="ro-RO"/>
        </w:rPr>
        <w:t>.</w:t>
      </w:r>
    </w:p>
  </w:footnote>
  <w:footnote w:id="5">
    <w:p w14:paraId="4163AF44" w14:textId="1B1D557B"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006415B8" w:rsidRPr="00E04A08">
        <w:rPr>
          <w:sz w:val="24"/>
          <w:lang w:val="ro-RO"/>
        </w:rPr>
        <w:t>JO</w:t>
      </w:r>
      <w:r w:rsidR="006415B8" w:rsidRPr="00E04A08">
        <w:rPr>
          <w:sz w:val="24"/>
          <w:lang w:val="fi-FI"/>
        </w:rPr>
        <w:t xml:space="preserve"> L, 2025/1596, 8.10.2025, ELI: </w:t>
      </w:r>
      <w:hyperlink r:id="rId5" w:history="1">
        <w:r w:rsidR="006415B8" w:rsidRPr="00E04A08">
          <w:rPr>
            <w:rStyle w:val="Hyperlink"/>
            <w:lang w:val="fi-FI"/>
          </w:rPr>
          <w:t>http://data.europa.eu/eli/dec/2025/1596/oj</w:t>
        </w:r>
      </w:hyperlink>
      <w:r w:rsidRPr="00E04A08">
        <w:rPr>
          <w:sz w:val="24"/>
          <w:lang w:val="ro-RO"/>
        </w:rPr>
        <w:t>.</w:t>
      </w:r>
    </w:p>
  </w:footnote>
  <w:footnote w:id="6">
    <w:p w14:paraId="28479C32" w14:textId="2D131C41"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JO L 193, 30.7.2018, p. </w:t>
      </w:r>
      <w:r w:rsidRPr="00E04A08">
        <w:rPr>
          <w:sz w:val="24"/>
          <w:lang w:val="ro-RO"/>
        </w:rPr>
        <w:t xml:space="preserve">1, ELI: </w:t>
      </w:r>
      <w:hyperlink r:id="rId6" w:history="1">
        <w:r w:rsidRPr="00E04A08">
          <w:rPr>
            <w:rStyle w:val="Hyperlink"/>
            <w:sz w:val="24"/>
            <w:lang w:val="ro-RO"/>
          </w:rPr>
          <w:t>http://data.europa.eu/eli/reg/2018/1046/oj</w:t>
        </w:r>
      </w:hyperlink>
      <w:r w:rsidRPr="00E04A08">
        <w:rPr>
          <w:sz w:val="24"/>
          <w:lang w:val="ro-RO"/>
        </w:rPr>
        <w:t>.</w:t>
      </w:r>
    </w:p>
  </w:footnote>
  <w:footnote w:id="7">
    <w:p w14:paraId="5E3FF17F" w14:textId="34A98FC1" w:rsidR="00624452" w:rsidRPr="00E04A08"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JO L, 2024/2509, 26.9.2024, ELI: </w:t>
      </w:r>
      <w:hyperlink r:id="rId7" w:history="1">
        <w:r w:rsidRPr="00E04A08">
          <w:rPr>
            <w:rStyle w:val="Hyperlink"/>
            <w:sz w:val="24"/>
            <w:lang w:val="ro-RO"/>
          </w:rPr>
          <w:t>http://data.europa.eu/eli/reg/2024/2509/oj</w:t>
        </w:r>
      </w:hyperlink>
      <w:r w:rsidRPr="00E04A08">
        <w:rPr>
          <w:sz w:val="24"/>
          <w:lang w:val="ro-RO"/>
        </w:rPr>
        <w:t>.</w:t>
      </w:r>
    </w:p>
  </w:footnote>
  <w:footnote w:id="8">
    <w:p w14:paraId="56206BFA" w14:textId="0F1EAF77" w:rsidR="00624452" w:rsidRPr="006A369A" w:rsidRDefault="00624452" w:rsidP="006A369A">
      <w:pPr>
        <w:pStyle w:val="FootnoteText"/>
        <w:ind w:left="567" w:hanging="567"/>
        <w:rPr>
          <w:sz w:val="24"/>
          <w:lang w:val="ro-RO"/>
        </w:rPr>
      </w:pPr>
      <w:r w:rsidRPr="00E04A08">
        <w:rPr>
          <w:rStyle w:val="FootnoteReference"/>
          <w:sz w:val="24"/>
          <w:lang w:val="ro-RO"/>
        </w:rPr>
        <w:footnoteRef/>
      </w:r>
      <w:r w:rsidR="006A369A" w:rsidRPr="00E04A08">
        <w:rPr>
          <w:sz w:val="24"/>
          <w:lang w:val="ro-RO"/>
        </w:rPr>
        <w:t xml:space="preserve"> </w:t>
      </w:r>
      <w:r w:rsidR="006A369A" w:rsidRPr="00E04A08">
        <w:rPr>
          <w:sz w:val="24"/>
          <w:lang w:val="ro-RO"/>
        </w:rPr>
        <w:tab/>
      </w:r>
      <w:r w:rsidRPr="00E04A08">
        <w:rPr>
          <w:sz w:val="24"/>
          <w:lang w:val="ro-RO"/>
        </w:rPr>
        <w:t xml:space="preserve">Hotărârea Tribunalului din 25 ianuarie 2023, cauza </w:t>
      </w:r>
      <w:r w:rsidRPr="00E04A08">
        <w:rPr>
          <w:i/>
          <w:sz w:val="24"/>
          <w:lang w:val="ro-RO"/>
        </w:rPr>
        <w:t xml:space="preserve">De </w:t>
      </w:r>
      <w:proofErr w:type="spellStart"/>
      <w:r w:rsidRPr="00E04A08">
        <w:rPr>
          <w:i/>
          <w:sz w:val="24"/>
          <w:lang w:val="ro-RO"/>
        </w:rPr>
        <w:t>Capitani</w:t>
      </w:r>
      <w:proofErr w:type="spellEnd"/>
      <w:r w:rsidRPr="00E04A08">
        <w:rPr>
          <w:sz w:val="24"/>
          <w:lang w:val="ro-RO"/>
        </w:rPr>
        <w:t>/</w:t>
      </w:r>
      <w:r w:rsidRPr="00E04A08">
        <w:rPr>
          <w:i/>
          <w:sz w:val="24"/>
          <w:lang w:val="ro-RO"/>
        </w:rPr>
        <w:t>Consiliul</w:t>
      </w:r>
      <w:r w:rsidRPr="00E04A08">
        <w:rPr>
          <w:sz w:val="24"/>
          <w:lang w:val="ro-RO"/>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9D137" w14:textId="77777777" w:rsidR="00064002" w:rsidRPr="006A36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8C21" w14:textId="77777777" w:rsidR="00064002" w:rsidRPr="006A36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3B16" w14:textId="77777777" w:rsidR="00064002" w:rsidRPr="006A36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0228207">
    <w:abstractNumId w:val="9"/>
  </w:num>
  <w:num w:numId="2" w16cid:durableId="1323318051">
    <w:abstractNumId w:val="9"/>
  </w:num>
  <w:num w:numId="3" w16cid:durableId="1547444531">
    <w:abstractNumId w:val="7"/>
  </w:num>
  <w:num w:numId="4" w16cid:durableId="1268656553">
    <w:abstractNumId w:val="7"/>
  </w:num>
  <w:num w:numId="5" w16cid:durableId="1507936666">
    <w:abstractNumId w:val="6"/>
  </w:num>
  <w:num w:numId="6" w16cid:durableId="1227257448">
    <w:abstractNumId w:val="6"/>
  </w:num>
  <w:num w:numId="7" w16cid:durableId="1017390923">
    <w:abstractNumId w:val="5"/>
  </w:num>
  <w:num w:numId="8" w16cid:durableId="1692224337">
    <w:abstractNumId w:val="5"/>
  </w:num>
  <w:num w:numId="9" w16cid:durableId="471942191">
    <w:abstractNumId w:val="4"/>
  </w:num>
  <w:num w:numId="10" w16cid:durableId="678629037">
    <w:abstractNumId w:val="4"/>
  </w:num>
  <w:num w:numId="11" w16cid:durableId="209272554">
    <w:abstractNumId w:val="8"/>
  </w:num>
  <w:num w:numId="12" w16cid:durableId="1027024611">
    <w:abstractNumId w:val="8"/>
  </w:num>
  <w:num w:numId="13" w16cid:durableId="2051764743">
    <w:abstractNumId w:val="3"/>
  </w:num>
  <w:num w:numId="14" w16cid:durableId="411658916">
    <w:abstractNumId w:val="3"/>
  </w:num>
  <w:num w:numId="15" w16cid:durableId="826894772">
    <w:abstractNumId w:val="2"/>
  </w:num>
  <w:num w:numId="16" w16cid:durableId="512456294">
    <w:abstractNumId w:val="2"/>
  </w:num>
  <w:num w:numId="17" w16cid:durableId="1776896888">
    <w:abstractNumId w:val="1"/>
  </w:num>
  <w:num w:numId="18" w16cid:durableId="1690839471">
    <w:abstractNumId w:val="1"/>
  </w:num>
  <w:num w:numId="19" w16cid:durableId="11692968">
    <w:abstractNumId w:val="0"/>
  </w:num>
  <w:num w:numId="20" w16cid:durableId="1628584124">
    <w:abstractNumId w:val="0"/>
  </w:num>
  <w:num w:numId="21" w16cid:durableId="433748180">
    <w:abstractNumId w:val="9"/>
  </w:num>
  <w:num w:numId="22" w16cid:durableId="96752441">
    <w:abstractNumId w:val="7"/>
  </w:num>
  <w:num w:numId="23" w16cid:durableId="489097523">
    <w:abstractNumId w:val="6"/>
  </w:num>
  <w:num w:numId="24" w16cid:durableId="1124274664">
    <w:abstractNumId w:val="5"/>
  </w:num>
  <w:num w:numId="25" w16cid:durableId="469976690">
    <w:abstractNumId w:val="4"/>
  </w:num>
  <w:num w:numId="26" w16cid:durableId="61947139">
    <w:abstractNumId w:val="8"/>
  </w:num>
  <w:num w:numId="27" w16cid:durableId="1284340487">
    <w:abstractNumId w:val="3"/>
  </w:num>
  <w:num w:numId="28" w16cid:durableId="143546034">
    <w:abstractNumId w:val="2"/>
  </w:num>
  <w:num w:numId="29" w16cid:durableId="727070359">
    <w:abstractNumId w:val="1"/>
  </w:num>
  <w:num w:numId="30" w16cid:durableId="1687629423">
    <w:abstractNumId w:val="0"/>
  </w:num>
  <w:num w:numId="31" w16cid:durableId="2056925991">
    <w:abstractNumId w:val="9"/>
  </w:num>
  <w:num w:numId="32" w16cid:durableId="2048984146">
    <w:abstractNumId w:val="7"/>
  </w:num>
  <w:num w:numId="33" w16cid:durableId="127823831">
    <w:abstractNumId w:val="6"/>
  </w:num>
  <w:num w:numId="34" w16cid:durableId="182793458">
    <w:abstractNumId w:val="5"/>
  </w:num>
  <w:num w:numId="35" w16cid:durableId="690768004">
    <w:abstractNumId w:val="4"/>
  </w:num>
  <w:num w:numId="36" w16cid:durableId="1567960278">
    <w:abstractNumId w:val="8"/>
  </w:num>
  <w:num w:numId="37" w16cid:durableId="540285122">
    <w:abstractNumId w:val="3"/>
  </w:num>
  <w:num w:numId="38" w16cid:durableId="1161703105">
    <w:abstractNumId w:val="2"/>
  </w:num>
  <w:num w:numId="39" w16cid:durableId="565141477">
    <w:abstractNumId w:val="1"/>
  </w:num>
  <w:num w:numId="40" w16cid:durableId="1418402071">
    <w:abstractNumId w:val="0"/>
  </w:num>
  <w:num w:numId="41" w16cid:durableId="1792940790">
    <w:abstractNumId w:val="10"/>
  </w:num>
  <w:num w:numId="42" w16cid:durableId="1125344889">
    <w:abstractNumId w:val="10"/>
  </w:num>
  <w:num w:numId="43" w16cid:durableId="1993176543">
    <w:abstractNumId w:val="10"/>
  </w:num>
  <w:num w:numId="44" w16cid:durableId="18953855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RO"/>
    <w:docVar w:name="dvnumam" w:val="0"/>
    <w:docVar w:name="dvpe" w:val="775.471"/>
    <w:docVar w:name="dvrapporteur" w:val="Raportor: "/>
    <w:docVar w:name="dvtitre" w:val="Rezoluția Parlamentului European din 22 octombrie 2025 referitoare la descărcarea de gestiune pentru execuția bugetului general al Uniunii Europene aferent exercițiului financiar 2023, secțiunea II - Consiliul European și Consiliul(2024/2021(DEC))"/>
  </w:docVars>
  <w:rsids>
    <w:rsidRoot w:val="00212B8B"/>
    <w:rsid w:val="00002272"/>
    <w:rsid w:val="00064002"/>
    <w:rsid w:val="000677B9"/>
    <w:rsid w:val="000831BA"/>
    <w:rsid w:val="000A42CC"/>
    <w:rsid w:val="000C511E"/>
    <w:rsid w:val="000E7DD9"/>
    <w:rsid w:val="0010095E"/>
    <w:rsid w:val="00125B37"/>
    <w:rsid w:val="00187494"/>
    <w:rsid w:val="001B1350"/>
    <w:rsid w:val="001F32AE"/>
    <w:rsid w:val="00212B8B"/>
    <w:rsid w:val="002767FF"/>
    <w:rsid w:val="002B18FE"/>
    <w:rsid w:val="002B5493"/>
    <w:rsid w:val="002E7825"/>
    <w:rsid w:val="00343214"/>
    <w:rsid w:val="00361C00"/>
    <w:rsid w:val="00395FA1"/>
    <w:rsid w:val="003E15D4"/>
    <w:rsid w:val="00411CCE"/>
    <w:rsid w:val="0041666E"/>
    <w:rsid w:val="00421060"/>
    <w:rsid w:val="00471C19"/>
    <w:rsid w:val="004867E3"/>
    <w:rsid w:val="00494A28"/>
    <w:rsid w:val="004C0004"/>
    <w:rsid w:val="004C5D52"/>
    <w:rsid w:val="004D3403"/>
    <w:rsid w:val="0050519A"/>
    <w:rsid w:val="005072A1"/>
    <w:rsid w:val="00514517"/>
    <w:rsid w:val="00545827"/>
    <w:rsid w:val="00560270"/>
    <w:rsid w:val="005C2568"/>
    <w:rsid w:val="005F1B17"/>
    <w:rsid w:val="006037C0"/>
    <w:rsid w:val="00624452"/>
    <w:rsid w:val="006415B8"/>
    <w:rsid w:val="006631B6"/>
    <w:rsid w:val="00680577"/>
    <w:rsid w:val="00686B95"/>
    <w:rsid w:val="006A369A"/>
    <w:rsid w:val="006F74FA"/>
    <w:rsid w:val="00731ADD"/>
    <w:rsid w:val="00734777"/>
    <w:rsid w:val="00747932"/>
    <w:rsid w:val="00751A4A"/>
    <w:rsid w:val="00756632"/>
    <w:rsid w:val="00762C74"/>
    <w:rsid w:val="00786EC0"/>
    <w:rsid w:val="00787004"/>
    <w:rsid w:val="007D1690"/>
    <w:rsid w:val="007E22AD"/>
    <w:rsid w:val="00817416"/>
    <w:rsid w:val="00833CB1"/>
    <w:rsid w:val="00842779"/>
    <w:rsid w:val="00865F67"/>
    <w:rsid w:val="00881A7B"/>
    <w:rsid w:val="008840E5"/>
    <w:rsid w:val="00887B3E"/>
    <w:rsid w:val="008A03B5"/>
    <w:rsid w:val="008C2AC6"/>
    <w:rsid w:val="00930C23"/>
    <w:rsid w:val="0093193B"/>
    <w:rsid w:val="009509D8"/>
    <w:rsid w:val="00950B64"/>
    <w:rsid w:val="00981893"/>
    <w:rsid w:val="00A125E2"/>
    <w:rsid w:val="00A1687D"/>
    <w:rsid w:val="00A43E52"/>
    <w:rsid w:val="00A4678D"/>
    <w:rsid w:val="00A75922"/>
    <w:rsid w:val="00A778C7"/>
    <w:rsid w:val="00AB441E"/>
    <w:rsid w:val="00AB6293"/>
    <w:rsid w:val="00AE0928"/>
    <w:rsid w:val="00AF3B82"/>
    <w:rsid w:val="00B12E95"/>
    <w:rsid w:val="00B12F24"/>
    <w:rsid w:val="00B22876"/>
    <w:rsid w:val="00B558F0"/>
    <w:rsid w:val="00BD48FE"/>
    <w:rsid w:val="00BD636C"/>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A08"/>
    <w:rsid w:val="00E365E1"/>
    <w:rsid w:val="00E820A4"/>
    <w:rsid w:val="00EB006A"/>
    <w:rsid w:val="00EB4772"/>
    <w:rsid w:val="00ED169E"/>
    <w:rsid w:val="00ED4235"/>
    <w:rsid w:val="00F04346"/>
    <w:rsid w:val="00F075DC"/>
    <w:rsid w:val="00F149E9"/>
    <w:rsid w:val="00F5134D"/>
    <w:rsid w:val="00F63B35"/>
    <w:rsid w:val="00F74202"/>
    <w:rsid w:val="00F87713"/>
    <w:rsid w:val="00FB4360"/>
    <w:rsid w:val="00FC59B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5C3ED"/>
  <w15:chartTrackingRefBased/>
  <w15:docId w15:val="{04D95594-6D74-434A-A496-89C08DCD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44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4452"/>
    <w:pPr>
      <w:spacing w:before="480" w:after="240"/>
    </w:pPr>
  </w:style>
  <w:style w:type="paragraph" w:customStyle="1" w:styleId="PageHeading">
    <w:name w:val="PageHeading"/>
    <w:basedOn w:val="Normal"/>
    <w:rsid w:val="00624452"/>
    <w:pPr>
      <w:keepNext/>
      <w:spacing w:after="480"/>
      <w:jc w:val="center"/>
    </w:pPr>
    <w:rPr>
      <w:rFonts w:ascii="Arial" w:hAnsi="Arial" w:cs="Arial"/>
      <w:b/>
    </w:rPr>
  </w:style>
  <w:style w:type="paragraph" w:customStyle="1" w:styleId="NormalBold">
    <w:name w:val="NormalBold"/>
    <w:basedOn w:val="Normal"/>
    <w:rsid w:val="00624452"/>
    <w:rPr>
      <w:b/>
    </w:rPr>
  </w:style>
  <w:style w:type="paragraph" w:customStyle="1" w:styleId="NormalHanging12a">
    <w:name w:val="NormalHanging12a"/>
    <w:basedOn w:val="Normal"/>
    <w:link w:val="NormalHanging12aChar"/>
    <w:rsid w:val="00624452"/>
    <w:pPr>
      <w:spacing w:after="240"/>
      <w:ind w:left="567" w:hanging="567"/>
    </w:pPr>
  </w:style>
  <w:style w:type="paragraph" w:styleId="Header">
    <w:name w:val="header"/>
    <w:basedOn w:val="Normal"/>
    <w:link w:val="HeaderChar"/>
    <w:rsid w:val="00624452"/>
    <w:pPr>
      <w:tabs>
        <w:tab w:val="center" w:pos="4513"/>
        <w:tab w:val="right" w:pos="9026"/>
      </w:tabs>
    </w:pPr>
  </w:style>
  <w:style w:type="character" w:customStyle="1" w:styleId="HeaderChar">
    <w:name w:val="Header Char"/>
    <w:basedOn w:val="DefaultParagraphFont"/>
    <w:link w:val="Header"/>
    <w:rsid w:val="00624452"/>
    <w:rPr>
      <w:sz w:val="24"/>
      <w:lang w:val="ro-RO"/>
    </w:rPr>
  </w:style>
  <w:style w:type="paragraph" w:customStyle="1" w:styleId="EPFooter">
    <w:name w:val="EPFooter"/>
    <w:basedOn w:val="Normal"/>
    <w:rsid w:val="00624452"/>
    <w:pPr>
      <w:tabs>
        <w:tab w:val="center" w:pos="4535"/>
        <w:tab w:val="right" w:pos="9071"/>
      </w:tabs>
      <w:spacing w:before="240" w:after="240"/>
    </w:pPr>
    <w:rPr>
      <w:color w:val="010000"/>
      <w:sz w:val="22"/>
    </w:rPr>
  </w:style>
  <w:style w:type="character" w:styleId="Hyperlink">
    <w:name w:val="Hyperlink"/>
    <w:basedOn w:val="DefaultParagraphFont"/>
    <w:uiPriority w:val="99"/>
    <w:rsid w:val="00624452"/>
    <w:rPr>
      <w:color w:val="0563C1" w:themeColor="hyperlink"/>
      <w:u w:val="single"/>
    </w:rPr>
  </w:style>
  <w:style w:type="character" w:customStyle="1" w:styleId="NormalHanging12aChar">
    <w:name w:val="NormalHanging12a Char"/>
    <w:basedOn w:val="DefaultParagraphFont"/>
    <w:link w:val="NormalHanging12a"/>
    <w:locked/>
    <w:rsid w:val="00624452"/>
    <w:rPr>
      <w:sz w:val="24"/>
      <w:lang w:val="ro-RO"/>
    </w:rPr>
  </w:style>
  <w:style w:type="paragraph" w:styleId="Footer">
    <w:name w:val="footer"/>
    <w:basedOn w:val="Normal"/>
    <w:link w:val="FooterChar"/>
    <w:rsid w:val="00A75922"/>
    <w:pPr>
      <w:tabs>
        <w:tab w:val="center" w:pos="4513"/>
        <w:tab w:val="right" w:pos="9026"/>
      </w:tabs>
    </w:pPr>
  </w:style>
  <w:style w:type="character" w:customStyle="1" w:styleId="FooterChar">
    <w:name w:val="Footer Char"/>
    <w:basedOn w:val="DefaultParagraphFont"/>
    <w:link w:val="Footer"/>
    <w:rsid w:val="00A75922"/>
    <w:rPr>
      <w:sz w:val="24"/>
      <w:lang w:val="ro-RO"/>
    </w:rPr>
  </w:style>
  <w:style w:type="paragraph" w:styleId="Revision">
    <w:name w:val="Revision"/>
    <w:hidden/>
    <w:uiPriority w:val="99"/>
    <w:semiHidden/>
    <w:rsid w:val="00A7592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2274</Words>
  <Characters>14190</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2025-10-22T14:45:00Z</dcterms:created>
  <dcterms:modified xsi:type="dcterms:W3CDTF">2025-10-22T14:45:00Z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A10-0167/2025</vt:lpwstr>
  </property>
  <property fmtid="{D5CDD505-2E9C-101B-9397-08002B2CF9AE}" pid="4" name="&lt;Type&gt;">
    <vt:lpwstr>RR</vt:lpwstr>
  </property>
</Properties>
</file>