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8156E" w14:paraId="60EC6EF6" w14:textId="77777777" w:rsidTr="0010095E">
        <w:trPr>
          <w:trHeight w:hRule="exact" w:val="1418"/>
        </w:trPr>
        <w:tc>
          <w:tcPr>
            <w:tcW w:w="6804" w:type="dxa"/>
            <w:shd w:val="clear" w:color="auto" w:fill="auto"/>
            <w:vAlign w:val="center"/>
          </w:tcPr>
          <w:p w14:paraId="2491157A" w14:textId="4EFA2874" w:rsidR="00751A4A" w:rsidRPr="0078156E" w:rsidRDefault="00435349" w:rsidP="0010095E">
            <w:pPr>
              <w:pStyle w:val="EPName"/>
            </w:pPr>
            <w:r w:rsidRPr="0078156E">
              <w:t>Европейски</w:t>
            </w:r>
            <w:r w:rsidR="000840E7" w:rsidRPr="0078156E">
              <w:t xml:space="preserve"> парламент</w:t>
            </w:r>
          </w:p>
          <w:p w14:paraId="6CF1C1F5" w14:textId="120FAC55" w:rsidR="00751A4A" w:rsidRPr="0078156E" w:rsidRDefault="005F1B17" w:rsidP="005F1B17">
            <w:pPr>
              <w:pStyle w:val="EPTerm"/>
              <w:rPr>
                <w:rStyle w:val="HideTWBExt"/>
                <w:noProof w:val="0"/>
                <w:vanish w:val="0"/>
                <w:color w:val="auto"/>
              </w:rPr>
            </w:pPr>
            <w:r w:rsidRPr="0078156E">
              <w:t>2024</w:t>
            </w:r>
            <w:r w:rsidR="00435349">
              <w:t> – </w:t>
            </w:r>
            <w:r w:rsidR="00817416" w:rsidRPr="0078156E">
              <w:t>202</w:t>
            </w:r>
            <w:r w:rsidRPr="0078156E">
              <w:t>9</w:t>
            </w:r>
          </w:p>
        </w:tc>
        <w:tc>
          <w:tcPr>
            <w:tcW w:w="2268" w:type="dxa"/>
            <w:shd w:val="clear" w:color="auto" w:fill="auto"/>
          </w:tcPr>
          <w:p w14:paraId="11AACFA4" w14:textId="77777777" w:rsidR="00751A4A" w:rsidRPr="0078156E" w:rsidRDefault="00187494" w:rsidP="0010095E">
            <w:pPr>
              <w:pStyle w:val="EPLogo"/>
            </w:pPr>
            <w:r w:rsidRPr="0078156E">
              <w:rPr>
                <w:noProof/>
                <w:lang w:eastAsia="ja-JP"/>
              </w:rPr>
              <w:drawing>
                <wp:inline distT="0" distB="0" distL="0" distR="0" wp14:anchorId="0551583D" wp14:editId="1CB2D03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969CFE5" w14:textId="77777777" w:rsidR="00D058B8" w:rsidRPr="0078156E" w:rsidRDefault="00D058B8" w:rsidP="004C5D52">
      <w:pPr>
        <w:pStyle w:val="LineTop"/>
      </w:pPr>
    </w:p>
    <w:p w14:paraId="1B59800D" w14:textId="77777777" w:rsidR="00680577" w:rsidRPr="0078156E" w:rsidRDefault="000840E7" w:rsidP="00680577">
      <w:pPr>
        <w:pStyle w:val="EPBodyTA1"/>
      </w:pPr>
      <w:r w:rsidRPr="0078156E">
        <w:t>ПРИЕТИ ТЕКСТОВЕ</w:t>
      </w:r>
    </w:p>
    <w:p w14:paraId="53922FDD" w14:textId="77777777" w:rsidR="00D058B8" w:rsidRPr="0078156E" w:rsidRDefault="00D058B8" w:rsidP="00D058B8">
      <w:pPr>
        <w:pStyle w:val="LineBottom"/>
      </w:pPr>
    </w:p>
    <w:p w14:paraId="2A431385" w14:textId="2ECBA751" w:rsidR="000840E7" w:rsidRPr="0078156E" w:rsidRDefault="000840E7" w:rsidP="000840E7">
      <w:pPr>
        <w:pStyle w:val="ATHeading1"/>
      </w:pPr>
      <w:bookmarkStart w:id="0" w:name="TANumber"/>
      <w:r w:rsidRPr="0078156E">
        <w:t>P10_TA(2025)0</w:t>
      </w:r>
      <w:r w:rsidR="00C90C75">
        <w:t>246</w:t>
      </w:r>
      <w:bookmarkEnd w:id="0"/>
    </w:p>
    <w:p w14:paraId="6A508DCF" w14:textId="1305807D" w:rsidR="000840E7" w:rsidRPr="0078156E" w:rsidRDefault="000840E7" w:rsidP="000840E7">
      <w:pPr>
        <w:pStyle w:val="ATHeading2"/>
      </w:pPr>
      <w:bookmarkStart w:id="1" w:name="title"/>
      <w:r w:rsidRPr="0078156E">
        <w:t>Освобождаване от отговорност във връзка с изпълнението на бюджета за 2023 г.: Агенции</w:t>
      </w:r>
      <w:bookmarkEnd w:id="1"/>
    </w:p>
    <w:p w14:paraId="2F5D3CC1" w14:textId="77777777" w:rsidR="000840E7" w:rsidRPr="0078156E" w:rsidRDefault="000840E7" w:rsidP="000840E7">
      <w:pPr>
        <w:rPr>
          <w:i/>
          <w:vanish/>
        </w:rPr>
      </w:pPr>
      <w:r w:rsidRPr="0078156E">
        <w:rPr>
          <w:i/>
        </w:rPr>
        <w:fldChar w:fldCharType="begin"/>
      </w:r>
      <w:r w:rsidRPr="0078156E">
        <w:rPr>
          <w:i/>
        </w:rPr>
        <w:instrText xml:space="preserve"> TC"(</w:instrText>
      </w:r>
      <w:bookmarkStart w:id="2" w:name="DocNumber"/>
      <w:r w:rsidRPr="0078156E">
        <w:rPr>
          <w:i/>
        </w:rPr>
        <w:instrText>A10-0169/2025</w:instrText>
      </w:r>
      <w:bookmarkEnd w:id="2"/>
      <w:r w:rsidRPr="0078156E">
        <w:rPr>
          <w:i/>
        </w:rPr>
        <w:instrText xml:space="preserve"> - Докладчик: Ерик Маркварт)"\l3 \n&gt; \* MERGEFORMAT </w:instrText>
      </w:r>
      <w:r w:rsidRPr="0078156E">
        <w:rPr>
          <w:i/>
        </w:rPr>
        <w:fldChar w:fldCharType="end"/>
      </w:r>
    </w:p>
    <w:p w14:paraId="26F089F0" w14:textId="77777777" w:rsidR="000840E7" w:rsidRPr="0078156E" w:rsidRDefault="000840E7" w:rsidP="000840E7">
      <w:pPr>
        <w:rPr>
          <w:vanish/>
        </w:rPr>
      </w:pPr>
      <w:bookmarkStart w:id="3" w:name="Commission"/>
      <w:r w:rsidRPr="0078156E">
        <w:rPr>
          <w:vanish/>
        </w:rPr>
        <w:t>Комисия по бюджетен контрол</w:t>
      </w:r>
      <w:bookmarkEnd w:id="3"/>
    </w:p>
    <w:p w14:paraId="74E87D26" w14:textId="77777777" w:rsidR="000840E7" w:rsidRPr="0078156E" w:rsidRDefault="000840E7" w:rsidP="000840E7">
      <w:pPr>
        <w:rPr>
          <w:vanish/>
        </w:rPr>
      </w:pPr>
      <w:bookmarkStart w:id="4" w:name="PE"/>
      <w:r w:rsidRPr="0078156E">
        <w:rPr>
          <w:vanish/>
        </w:rPr>
        <w:t>PE774.259</w:t>
      </w:r>
      <w:bookmarkEnd w:id="4"/>
    </w:p>
    <w:p w14:paraId="661D2FD1" w14:textId="70241E0E" w:rsidR="000840E7" w:rsidRPr="0078156E" w:rsidRDefault="00435349" w:rsidP="00435349">
      <w:pPr>
        <w:pStyle w:val="ATHeading3"/>
      </w:pPr>
      <w:bookmarkStart w:id="5" w:name="Sujet"/>
      <w:r>
        <w:t xml:space="preserve">1. </w:t>
      </w:r>
      <w:r w:rsidR="000840E7" w:rsidRPr="0078156E">
        <w:t xml:space="preserve">Решение на Европейския парламент от </w:t>
      </w:r>
      <w:r w:rsidR="00A33537" w:rsidRPr="003A3492">
        <w:rPr>
          <w:lang w:val="ru-RU"/>
        </w:rPr>
        <w:t xml:space="preserve">22 </w:t>
      </w:r>
      <w:r w:rsidR="00A33537">
        <w:t>октомври</w:t>
      </w:r>
      <w:r w:rsidR="00A33537" w:rsidRPr="0078156E">
        <w:t xml:space="preserve"> </w:t>
      </w:r>
      <w:r w:rsidR="000840E7" w:rsidRPr="0078156E">
        <w:t xml:space="preserve">2025 г. относно освобождаването от отговорност във връзка с изпълнението на бюджета на </w:t>
      </w:r>
      <w:r w:rsidR="0071005B" w:rsidRPr="0078156E">
        <w:t>Агенцията на Европейския съюз в областта на убежището</w:t>
      </w:r>
      <w:r w:rsidR="000840E7" w:rsidRPr="0078156E">
        <w:t xml:space="preserve"> за финансовата 2023 година</w:t>
      </w:r>
      <w:bookmarkEnd w:id="5"/>
      <w:r w:rsidR="000840E7" w:rsidRPr="0078156E">
        <w:t xml:space="preserve"> </w:t>
      </w:r>
      <w:bookmarkStart w:id="6" w:name="References"/>
      <w:r w:rsidR="000840E7" w:rsidRPr="0078156E">
        <w:t>(2024/2030(DEC))</w:t>
      </w:r>
      <w:bookmarkEnd w:id="6"/>
    </w:p>
    <w:p w14:paraId="41FF5AC2" w14:textId="77777777" w:rsidR="008F4C0B" w:rsidRPr="0078156E" w:rsidRDefault="008F4C0B" w:rsidP="008F4C0B">
      <w:pPr>
        <w:pStyle w:val="EPComma"/>
      </w:pPr>
      <w:bookmarkStart w:id="7" w:name="TextBodyBegin"/>
      <w:bookmarkEnd w:id="7"/>
      <w:r w:rsidRPr="0078156E">
        <w:rPr>
          <w:i/>
        </w:rPr>
        <w:t>Европейският парламент,</w:t>
      </w:r>
    </w:p>
    <w:p w14:paraId="7C49898F" w14:textId="77777777" w:rsidR="008F4C0B" w:rsidRPr="0078156E" w:rsidRDefault="008F4C0B" w:rsidP="008F4C0B">
      <w:pPr>
        <w:pStyle w:val="NormalHanging12a"/>
      </w:pPr>
      <w:r w:rsidRPr="0078156E">
        <w:t>–</w:t>
      </w:r>
      <w:r w:rsidRPr="0078156E">
        <w:tab/>
        <w:t>като взе предвид окончателните годишни отчети на Агенцията на Европейския съюз в областта на убежището за финансовата 2023 година,</w:t>
      </w:r>
    </w:p>
    <w:p w14:paraId="2C2F1EEC" w14:textId="77777777" w:rsidR="008F4C0B" w:rsidRPr="0078156E" w:rsidRDefault="008F4C0B" w:rsidP="008F4C0B">
      <w:pPr>
        <w:pStyle w:val="NormalHanging12a"/>
      </w:pPr>
      <w:r w:rsidRPr="0078156E">
        <w:t>–</w:t>
      </w:r>
      <w:r w:rsidRPr="0078156E">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78156E">
        <w:rPr>
          <w:rStyle w:val="FootnoteReference"/>
        </w:rPr>
        <w:footnoteReference w:id="1"/>
      </w:r>
      <w:r w:rsidRPr="0078156E">
        <w:t>,</w:t>
      </w:r>
    </w:p>
    <w:p w14:paraId="26C213D6" w14:textId="77777777" w:rsidR="008F4C0B" w:rsidRPr="0078156E" w:rsidRDefault="008F4C0B" w:rsidP="008F4C0B">
      <w:pPr>
        <w:pStyle w:val="NormalHanging12a"/>
      </w:pPr>
      <w:r w:rsidRPr="0078156E">
        <w:t>–</w:t>
      </w:r>
      <w:r w:rsidRPr="0078156E">
        <w:tab/>
        <w:t>като взе предвид декларацията за достоверност</w:t>
      </w:r>
      <w:r w:rsidRPr="0078156E">
        <w:rPr>
          <w:rStyle w:val="FootnoteReference"/>
        </w:rPr>
        <w:footnoteReference w:id="2"/>
      </w:r>
      <w:r w:rsidRPr="0078156E">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7E7FB2E2" w14:textId="77777777" w:rsidR="008F4C0B" w:rsidRPr="0078156E" w:rsidRDefault="008F4C0B" w:rsidP="008F4C0B">
      <w:pPr>
        <w:pStyle w:val="NormalHanging12a"/>
      </w:pPr>
      <w:r w:rsidRPr="0078156E">
        <w:t>–</w:t>
      </w:r>
      <w:r w:rsidRPr="0078156E">
        <w:tab/>
        <w:t>като взе предвид препоръката на Съвета от 17 февруари 2025 г. относно освобождаването от отговорност на Агенцията във връзка с изпълнението на бюджета за финансовата 2023 година (05755/2025 – C10</w:t>
      </w:r>
      <w:r w:rsidRPr="0078156E">
        <w:noBreakHyphen/>
        <w:t>0024/2025),</w:t>
      </w:r>
    </w:p>
    <w:p w14:paraId="03FE8682" w14:textId="77777777" w:rsidR="008F4C0B" w:rsidRPr="0078156E" w:rsidRDefault="008F4C0B" w:rsidP="008F4C0B">
      <w:pPr>
        <w:pStyle w:val="NormalHanging12a"/>
      </w:pPr>
      <w:r w:rsidRPr="0078156E">
        <w:t>–</w:t>
      </w:r>
      <w:r w:rsidRPr="0078156E">
        <w:tab/>
        <w:t>като взе предвид своето решение от 7 май 2025 г.</w:t>
      </w:r>
      <w:r w:rsidRPr="0078156E">
        <w:rPr>
          <w:rStyle w:val="FootnoteReference"/>
        </w:rPr>
        <w:footnoteReference w:id="3"/>
      </w:r>
      <w:r w:rsidRPr="0078156E">
        <w:t xml:space="preserve"> за отсрочване на решението за освобождаване от отговорност за финансовата 2023 година, както и отговорите на изпълнителния директор на Агенцията на Европейския съюз в областта на убежището,</w:t>
      </w:r>
    </w:p>
    <w:p w14:paraId="567AED2F" w14:textId="77777777" w:rsidR="008F4C0B" w:rsidRPr="0078156E" w:rsidRDefault="008F4C0B" w:rsidP="008F4C0B">
      <w:pPr>
        <w:pStyle w:val="NormalHanging12a"/>
      </w:pPr>
      <w:r w:rsidRPr="0078156E">
        <w:t>–</w:t>
      </w:r>
      <w:r w:rsidRPr="0078156E">
        <w:tab/>
        <w:t>като взе предвид член 319 от Договора за функционирането на Европейския съюз,</w:t>
      </w:r>
    </w:p>
    <w:p w14:paraId="44EA1A9C" w14:textId="77777777" w:rsidR="008F4C0B" w:rsidRPr="0078156E" w:rsidRDefault="008F4C0B" w:rsidP="008F4C0B">
      <w:pPr>
        <w:pStyle w:val="NormalHanging12a"/>
      </w:pPr>
      <w:r w:rsidRPr="0078156E">
        <w:lastRenderedPageBreak/>
        <w:t>–</w:t>
      </w:r>
      <w:r w:rsidRPr="0078156E">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78156E">
        <w:rPr>
          <w:rStyle w:val="FootnoteReference"/>
        </w:rPr>
        <w:footnoteReference w:id="4"/>
      </w:r>
      <w:r w:rsidRPr="0078156E">
        <w:t>, и по-специално член 70 от него,</w:t>
      </w:r>
    </w:p>
    <w:p w14:paraId="640BBA25" w14:textId="0859CFDF" w:rsidR="008F4C0B" w:rsidRPr="0078156E" w:rsidRDefault="008F4C0B" w:rsidP="008F4C0B">
      <w:pPr>
        <w:pStyle w:val="NormalHanging12a"/>
      </w:pPr>
      <w:r w:rsidRPr="0078156E">
        <w:t>–</w:t>
      </w:r>
      <w:r w:rsidRPr="0078156E">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78156E">
        <w:rPr>
          <w:rStyle w:val="FootnoteReference"/>
        </w:rPr>
        <w:footnoteReference w:id="5"/>
      </w:r>
      <w:r w:rsidRPr="0078156E">
        <w:t>, и по-специално член 70 от него,</w:t>
      </w:r>
    </w:p>
    <w:p w14:paraId="30F117BA" w14:textId="77777777" w:rsidR="008F4C0B" w:rsidRPr="0078156E" w:rsidRDefault="008F4C0B" w:rsidP="008F4C0B">
      <w:pPr>
        <w:pStyle w:val="NormalHanging12a"/>
      </w:pPr>
      <w:r w:rsidRPr="0078156E">
        <w:t>–</w:t>
      </w:r>
      <w:r w:rsidRPr="0078156E">
        <w:tab/>
        <w:t>като взе предвид Регламент (ЕС) № 439/2010 на Европейския парламент и на Съвета от 19 май 2010 г. за създаване на Европейска служба за подкрепа в областта на убежището</w:t>
      </w:r>
      <w:r w:rsidRPr="0078156E">
        <w:rPr>
          <w:rStyle w:val="FootnoteReference"/>
        </w:rPr>
        <w:footnoteReference w:id="6"/>
      </w:r>
      <w:r w:rsidRPr="0078156E">
        <w:t>, и по-специално член 36 от него,</w:t>
      </w:r>
    </w:p>
    <w:p w14:paraId="2C27FED5" w14:textId="77777777" w:rsidR="008F4C0B" w:rsidRPr="0078156E" w:rsidRDefault="008F4C0B" w:rsidP="008F4C0B">
      <w:pPr>
        <w:pStyle w:val="NormalHanging12a"/>
      </w:pPr>
      <w:r w:rsidRPr="0078156E">
        <w:t>–</w:t>
      </w:r>
      <w:r w:rsidRPr="0078156E">
        <w:tab/>
        <w:t>като взе предвид Регламент (ЕС) 2021/2303 на Европейския парламент и на Съвета от 15 декември 2021 г. относно Агенцията на Европейския съюз в областта на убежището и за отмяна на Регламент (ЕС) № 439/2010</w:t>
      </w:r>
      <w:r w:rsidRPr="0078156E">
        <w:rPr>
          <w:rStyle w:val="FootnoteReference"/>
        </w:rPr>
        <w:footnoteReference w:id="7"/>
      </w:r>
      <w:r w:rsidRPr="0078156E">
        <w:t>, и по-специално член 55 от него,</w:t>
      </w:r>
    </w:p>
    <w:p w14:paraId="1567F711" w14:textId="77777777" w:rsidR="008F4C0B" w:rsidRPr="0078156E" w:rsidRDefault="008F4C0B" w:rsidP="008F4C0B">
      <w:pPr>
        <w:pStyle w:val="NormalHanging12a"/>
      </w:pPr>
      <w:r w:rsidRPr="0078156E">
        <w:t>–</w:t>
      </w:r>
      <w:r w:rsidRPr="0078156E">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78156E">
        <w:rPr>
          <w:rStyle w:val="FootnoteReference"/>
        </w:rPr>
        <w:footnoteReference w:id="8"/>
      </w:r>
      <w:r w:rsidRPr="0078156E">
        <w:t>, и по-специално член 105 от него,</w:t>
      </w:r>
    </w:p>
    <w:p w14:paraId="507DF7CE" w14:textId="7B62244B" w:rsidR="008F4C0B" w:rsidRPr="0078156E" w:rsidRDefault="003A3492" w:rsidP="008F4C0B">
      <w:pPr>
        <w:pStyle w:val="NormalHanging12a"/>
      </w:pPr>
      <w:r w:rsidRPr="0078156E">
        <w:t>–</w:t>
      </w:r>
      <w:r w:rsidR="008F4C0B" w:rsidRPr="0078156E">
        <w:tab/>
        <w:t>като взе предвид член 102 и приложение V към своя Правилник за дейността,</w:t>
      </w:r>
    </w:p>
    <w:p w14:paraId="0B986F42" w14:textId="77777777" w:rsidR="008F4C0B" w:rsidRPr="0078156E" w:rsidRDefault="008F4C0B" w:rsidP="008F4C0B">
      <w:pPr>
        <w:pStyle w:val="NormalHanging12a"/>
      </w:pPr>
      <w:r w:rsidRPr="0078156E">
        <w:t>–</w:t>
      </w:r>
      <w:r w:rsidRPr="0078156E">
        <w:tab/>
        <w:t>като взе предвид втория доклад на комисията по бюджетен контрол (A10-0169/2025),</w:t>
      </w:r>
    </w:p>
    <w:p w14:paraId="71F0ED26" w14:textId="77777777" w:rsidR="008F4C0B" w:rsidRPr="0078156E" w:rsidRDefault="008F4C0B" w:rsidP="008F4C0B">
      <w:pPr>
        <w:pStyle w:val="NormalHanging12a"/>
      </w:pPr>
      <w:r w:rsidRPr="0078156E">
        <w:t>1.</w:t>
      </w:r>
      <w:r w:rsidRPr="0078156E">
        <w:tab/>
        <w:t>освобождава от отговорност изпълнителния директор на Агенцията на Европейския съюз в областта на убежището във връзка с изпълнението на бюджета на Агенцията за финансовата 2023 година;</w:t>
      </w:r>
    </w:p>
    <w:p w14:paraId="42C6B128" w14:textId="77777777" w:rsidR="008F4C0B" w:rsidRPr="0078156E" w:rsidRDefault="008F4C0B" w:rsidP="008F4C0B">
      <w:pPr>
        <w:pStyle w:val="NormalHanging12a"/>
      </w:pPr>
      <w:r w:rsidRPr="0078156E">
        <w:t>2.</w:t>
      </w:r>
      <w:r w:rsidRPr="0078156E">
        <w:tab/>
        <w:t>представя своите забележки в резолюцията по-долу;</w:t>
      </w:r>
    </w:p>
    <w:p w14:paraId="5B872A2A" w14:textId="77777777" w:rsidR="008F4C0B" w:rsidRPr="0078156E" w:rsidRDefault="008F4C0B" w:rsidP="008F4C0B">
      <w:pPr>
        <w:pStyle w:val="NormalHanging12a"/>
      </w:pPr>
      <w:r w:rsidRPr="0078156E">
        <w:t>3.</w:t>
      </w:r>
      <w:r w:rsidRPr="0078156E">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Агенцията на Европейския съюз в областта на убежището, на Съвета, Комисията и Сметната палата и да осигури публикуването им в </w:t>
      </w:r>
      <w:r w:rsidRPr="0078156E">
        <w:rPr>
          <w:i/>
        </w:rPr>
        <w:t>Официален вестник на Европейския съюз</w:t>
      </w:r>
      <w:r w:rsidRPr="0078156E">
        <w:t xml:space="preserve"> (серия L).</w:t>
      </w:r>
    </w:p>
    <w:p w14:paraId="6B6976E8" w14:textId="77777777" w:rsidR="008F4C0B" w:rsidRPr="0078156E" w:rsidRDefault="008F4C0B" w:rsidP="008F4C0B"/>
    <w:p w14:paraId="48038077" w14:textId="77777777" w:rsidR="008F4C0B" w:rsidRPr="0078156E" w:rsidRDefault="008F4C0B" w:rsidP="008F4C0B">
      <w:pPr>
        <w:pStyle w:val="PageHeadingDec"/>
        <w:sectPr w:rsidR="008F4C0B" w:rsidRPr="0078156E" w:rsidSect="0078156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65475DB" w14:textId="678C3E04" w:rsidR="008F4C0B" w:rsidRPr="00435349" w:rsidRDefault="008F4C0B" w:rsidP="00435349">
      <w:pPr>
        <w:pStyle w:val="PageHeadingNotTOC"/>
        <w:jc w:val="left"/>
        <w:rPr>
          <w:rFonts w:ascii="Times New Roman" w:hAnsi="Times New Roman" w:cs="Times New Roman"/>
        </w:rPr>
      </w:pPr>
      <w:r w:rsidRPr="00435349">
        <w:rPr>
          <w:rFonts w:ascii="Times New Roman" w:hAnsi="Times New Roman" w:cs="Times New Roman"/>
        </w:rPr>
        <w:lastRenderedPageBreak/>
        <w:t>2.</w:t>
      </w:r>
      <w:r w:rsidR="00435349" w:rsidRPr="00435349">
        <w:rPr>
          <w:rFonts w:ascii="Times New Roman" w:hAnsi="Times New Roman" w:cs="Times New Roman"/>
        </w:rPr>
        <w:t xml:space="preserve"> Решение на Европейския парламент от 22 октомври 2025 г. </w:t>
      </w:r>
      <w:r w:rsidRPr="00435349">
        <w:rPr>
          <w:rFonts w:ascii="Times New Roman" w:hAnsi="Times New Roman" w:cs="Times New Roman"/>
        </w:rPr>
        <w:t>относно приключването на сметките на Агенцията на Европейския съюз в областта на убежището за финансовата 2023 година</w:t>
      </w:r>
      <w:r w:rsidR="00435349" w:rsidRPr="00435349">
        <w:rPr>
          <w:rFonts w:ascii="Times New Roman" w:hAnsi="Times New Roman" w:cs="Times New Roman"/>
        </w:rPr>
        <w:t xml:space="preserve"> </w:t>
      </w:r>
      <w:r w:rsidRPr="00435349">
        <w:rPr>
          <w:rFonts w:ascii="Times New Roman" w:hAnsi="Times New Roman" w:cs="Times New Roman"/>
        </w:rPr>
        <w:t>(2024/2030(DEC))</w:t>
      </w:r>
    </w:p>
    <w:p w14:paraId="513A389C" w14:textId="77777777" w:rsidR="008F4C0B" w:rsidRPr="0078156E" w:rsidRDefault="008F4C0B" w:rsidP="008F4C0B">
      <w:pPr>
        <w:pStyle w:val="EPComma"/>
      </w:pPr>
      <w:r w:rsidRPr="0078156E">
        <w:rPr>
          <w:i/>
        </w:rPr>
        <w:t>Европейският парламент,</w:t>
      </w:r>
    </w:p>
    <w:p w14:paraId="419AA1A6" w14:textId="77777777" w:rsidR="008F4C0B" w:rsidRPr="0078156E" w:rsidRDefault="008F4C0B" w:rsidP="008F4C0B">
      <w:pPr>
        <w:pStyle w:val="NormalHanging12a"/>
      </w:pPr>
      <w:r w:rsidRPr="0078156E">
        <w:t>–</w:t>
      </w:r>
      <w:r w:rsidRPr="0078156E">
        <w:tab/>
        <w:t>като взе предвид окончателните годишни отчети на Агенцията на Европейския съюз в областта на убежището за финансовата 2023 година,</w:t>
      </w:r>
    </w:p>
    <w:p w14:paraId="64382323" w14:textId="77777777" w:rsidR="008F4C0B" w:rsidRPr="0078156E" w:rsidRDefault="008F4C0B" w:rsidP="008F4C0B">
      <w:pPr>
        <w:pStyle w:val="NormalHanging12a"/>
      </w:pPr>
      <w:r w:rsidRPr="0078156E">
        <w:t>–</w:t>
      </w:r>
      <w:r w:rsidRPr="0078156E">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78156E">
        <w:rPr>
          <w:rStyle w:val="FootnoteReference"/>
        </w:rPr>
        <w:footnoteReference w:id="9"/>
      </w:r>
      <w:r w:rsidRPr="0078156E">
        <w:t>,</w:t>
      </w:r>
    </w:p>
    <w:p w14:paraId="58A8DAA4" w14:textId="77777777" w:rsidR="008F4C0B" w:rsidRPr="0078156E" w:rsidRDefault="008F4C0B" w:rsidP="008F4C0B">
      <w:pPr>
        <w:pStyle w:val="NormalHanging12a"/>
      </w:pPr>
      <w:r w:rsidRPr="0078156E">
        <w:t>–</w:t>
      </w:r>
      <w:r w:rsidRPr="0078156E">
        <w:tab/>
        <w:t>като взе предвид декларацията за достоверност</w:t>
      </w:r>
      <w:r w:rsidRPr="0078156E">
        <w:rPr>
          <w:rStyle w:val="FootnoteReference"/>
        </w:rPr>
        <w:footnoteReference w:id="10"/>
      </w:r>
      <w:r w:rsidRPr="0078156E">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60D8B91E" w14:textId="77777777" w:rsidR="008F4C0B" w:rsidRPr="0078156E" w:rsidRDefault="008F4C0B" w:rsidP="008F4C0B">
      <w:pPr>
        <w:pStyle w:val="NormalHanging12a"/>
      </w:pPr>
      <w:r w:rsidRPr="0078156E">
        <w:t>–</w:t>
      </w:r>
      <w:r w:rsidRPr="0078156E">
        <w:tab/>
        <w:t>като взе предвид препоръката на Съвета от 17 февруари 2025 г. относно освобождаването от отговорност на Агенцията във връзка с изпълнението на бюджета за финансовата 2023 година (05755/2025 – C10</w:t>
      </w:r>
      <w:r w:rsidRPr="0078156E">
        <w:noBreakHyphen/>
        <w:t>0024/2025),</w:t>
      </w:r>
    </w:p>
    <w:p w14:paraId="7542912E" w14:textId="77777777" w:rsidR="008F4C0B" w:rsidRPr="0078156E" w:rsidRDefault="008F4C0B" w:rsidP="008F4C0B">
      <w:pPr>
        <w:pStyle w:val="NormalHanging12a"/>
      </w:pPr>
      <w:r w:rsidRPr="0078156E">
        <w:t>–</w:t>
      </w:r>
      <w:r w:rsidRPr="0078156E">
        <w:tab/>
        <w:t>като взе предвид своето решение от 7 май 2025 г.</w:t>
      </w:r>
      <w:r w:rsidRPr="0078156E">
        <w:rPr>
          <w:rStyle w:val="FootnoteReference"/>
        </w:rPr>
        <w:footnoteReference w:id="11"/>
      </w:r>
      <w:r w:rsidRPr="0078156E">
        <w:t xml:space="preserve"> за отсрочване на решението за освобождаване от отговорност за финансовата 2023 година, както и отговорите на изпълнителния директор на Агенцията на Европейския съюз в областта на убежището,</w:t>
      </w:r>
    </w:p>
    <w:p w14:paraId="15C89763" w14:textId="77777777" w:rsidR="008F4C0B" w:rsidRPr="0078156E" w:rsidRDefault="008F4C0B" w:rsidP="008F4C0B">
      <w:pPr>
        <w:pStyle w:val="NormalHanging12a"/>
      </w:pPr>
      <w:r w:rsidRPr="0078156E">
        <w:t>–</w:t>
      </w:r>
      <w:r w:rsidRPr="0078156E">
        <w:tab/>
        <w:t>като взе предвид член 319 от Договора за функционирането на Европейския съюз,</w:t>
      </w:r>
    </w:p>
    <w:p w14:paraId="4B64663D" w14:textId="77777777" w:rsidR="008F4C0B" w:rsidRPr="0078156E" w:rsidRDefault="008F4C0B" w:rsidP="008F4C0B">
      <w:pPr>
        <w:pStyle w:val="NormalHanging12a"/>
      </w:pPr>
      <w:r w:rsidRPr="0078156E">
        <w:t>–</w:t>
      </w:r>
      <w:r w:rsidRPr="0078156E">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78156E">
        <w:rPr>
          <w:rStyle w:val="FootnoteReference"/>
        </w:rPr>
        <w:footnoteReference w:id="12"/>
      </w:r>
      <w:r w:rsidRPr="0078156E">
        <w:t>, и по-специално член 70 от него,</w:t>
      </w:r>
    </w:p>
    <w:p w14:paraId="65B3119E" w14:textId="1BD0E218" w:rsidR="008F4C0B" w:rsidRPr="0078156E" w:rsidRDefault="008F4C0B" w:rsidP="008F4C0B">
      <w:pPr>
        <w:pStyle w:val="NormalHanging12a"/>
      </w:pPr>
      <w:r w:rsidRPr="0078156E">
        <w:t>–</w:t>
      </w:r>
      <w:r w:rsidRPr="0078156E">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78156E">
        <w:rPr>
          <w:rStyle w:val="FootnoteReference"/>
        </w:rPr>
        <w:footnoteReference w:id="13"/>
      </w:r>
      <w:r w:rsidRPr="0078156E">
        <w:t>, и по-специално член 70 от него,</w:t>
      </w:r>
    </w:p>
    <w:p w14:paraId="21B7C3F9" w14:textId="77777777" w:rsidR="008F4C0B" w:rsidRPr="0078156E" w:rsidRDefault="008F4C0B" w:rsidP="008F4C0B">
      <w:pPr>
        <w:pStyle w:val="NormalHanging12a"/>
      </w:pPr>
      <w:r w:rsidRPr="0078156E">
        <w:t>–</w:t>
      </w:r>
      <w:r w:rsidRPr="0078156E">
        <w:tab/>
        <w:t>като взе предвид Регламент (ЕС) № 439/2010 на Европейския парламент и на Съвета от 19 май 2010 г. за създаване на Европейска служба за подкрепа в областта на убежището</w:t>
      </w:r>
      <w:r w:rsidRPr="0078156E">
        <w:rPr>
          <w:rStyle w:val="FootnoteReference"/>
        </w:rPr>
        <w:footnoteReference w:id="14"/>
      </w:r>
      <w:r w:rsidRPr="0078156E">
        <w:t>, и по-специално член 36 от него,</w:t>
      </w:r>
    </w:p>
    <w:p w14:paraId="21E5FEAD" w14:textId="77777777" w:rsidR="008F4C0B" w:rsidRPr="0078156E" w:rsidRDefault="008F4C0B" w:rsidP="008F4C0B">
      <w:pPr>
        <w:pStyle w:val="NormalHanging12a"/>
      </w:pPr>
      <w:r w:rsidRPr="0078156E">
        <w:t>–</w:t>
      </w:r>
      <w:r w:rsidRPr="0078156E">
        <w:tab/>
        <w:t xml:space="preserve">като взе предвид Регламент (ЕС) 2021/2303 на Европейския парламент и на Съвета от 15 декември 2021 г. относно Агенцията на Европейския съюз в областта </w:t>
      </w:r>
      <w:r w:rsidRPr="0078156E">
        <w:lastRenderedPageBreak/>
        <w:t>на убежището и за отмяна на Регламент (ЕС) № 439/2010</w:t>
      </w:r>
      <w:r w:rsidRPr="0078156E">
        <w:rPr>
          <w:rStyle w:val="FootnoteReference"/>
        </w:rPr>
        <w:footnoteReference w:id="15"/>
      </w:r>
      <w:r w:rsidRPr="0078156E">
        <w:t>, и по-специално член 55 от него,</w:t>
      </w:r>
    </w:p>
    <w:p w14:paraId="0F67F6D0" w14:textId="77777777" w:rsidR="008F4C0B" w:rsidRPr="0078156E" w:rsidRDefault="008F4C0B" w:rsidP="008F4C0B">
      <w:pPr>
        <w:pStyle w:val="NormalHanging12a"/>
      </w:pPr>
      <w:r w:rsidRPr="0078156E">
        <w:t>–</w:t>
      </w:r>
      <w:r w:rsidRPr="0078156E">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78156E">
        <w:rPr>
          <w:rStyle w:val="FootnoteReference"/>
        </w:rPr>
        <w:footnoteReference w:id="16"/>
      </w:r>
      <w:r w:rsidRPr="0078156E">
        <w:t>, и по-специално член 105 от него,</w:t>
      </w:r>
    </w:p>
    <w:p w14:paraId="22743360" w14:textId="77777777" w:rsidR="008F4C0B" w:rsidRPr="0078156E" w:rsidRDefault="008F4C0B" w:rsidP="008F4C0B">
      <w:pPr>
        <w:pStyle w:val="NormalHanging12a"/>
      </w:pPr>
      <w:r w:rsidRPr="0078156E">
        <w:t>–</w:t>
      </w:r>
      <w:r w:rsidRPr="0078156E">
        <w:tab/>
        <w:t>като взе предвид член 102 и приложение V към своя Правилник за дейността,</w:t>
      </w:r>
    </w:p>
    <w:p w14:paraId="5EE3AAFC" w14:textId="77777777" w:rsidR="008F4C0B" w:rsidRPr="0078156E" w:rsidRDefault="008F4C0B" w:rsidP="008F4C0B">
      <w:pPr>
        <w:pStyle w:val="NormalHanging12a"/>
      </w:pPr>
      <w:r w:rsidRPr="0078156E">
        <w:t>–</w:t>
      </w:r>
      <w:r w:rsidRPr="0078156E">
        <w:tab/>
        <w:t>като взе предвид втория доклад на комисията по бюджетен контрол (A10-0169/2025),</w:t>
      </w:r>
    </w:p>
    <w:p w14:paraId="5F237FD4" w14:textId="77777777" w:rsidR="008F4C0B" w:rsidRPr="0078156E" w:rsidRDefault="008F4C0B" w:rsidP="008F4C0B">
      <w:pPr>
        <w:pStyle w:val="NormalHanging12a"/>
      </w:pPr>
      <w:r w:rsidRPr="0078156E">
        <w:t>1.</w:t>
      </w:r>
      <w:r w:rsidRPr="0078156E">
        <w:tab/>
        <w:t>одобрява приключването на сметките на Агенцията на Европейския съюз в областта на убежището за финансовата 2023 година;</w:t>
      </w:r>
    </w:p>
    <w:p w14:paraId="6FEBD2A3" w14:textId="77777777" w:rsidR="008F4C0B" w:rsidRPr="0078156E" w:rsidRDefault="008F4C0B" w:rsidP="008F4C0B">
      <w:pPr>
        <w:pStyle w:val="NormalHanging12a"/>
      </w:pPr>
      <w:r w:rsidRPr="0078156E">
        <w:t>2.</w:t>
      </w:r>
      <w:r w:rsidRPr="0078156E">
        <w:tab/>
        <w:t xml:space="preserve">възлага на своя председател да предаде настоящото решение на изпълнителния директор на Агенцията на Европейския съюз в областта на убежището, на Съвета, Комисията и Сметната палата и да осигури публикуването му в </w:t>
      </w:r>
      <w:r w:rsidRPr="0078156E">
        <w:rPr>
          <w:i/>
        </w:rPr>
        <w:t>Официален вестник на Европейския съюз</w:t>
      </w:r>
      <w:r w:rsidRPr="0078156E">
        <w:t xml:space="preserve"> (серия L).</w:t>
      </w:r>
    </w:p>
    <w:p w14:paraId="44FCA343" w14:textId="77777777" w:rsidR="008F4C0B" w:rsidRPr="0078156E" w:rsidRDefault="008F4C0B" w:rsidP="008F4C0B"/>
    <w:p w14:paraId="2B10187C" w14:textId="77777777" w:rsidR="008F4C0B" w:rsidRPr="0078156E" w:rsidRDefault="008F4C0B" w:rsidP="008F4C0B"/>
    <w:p w14:paraId="23880A0A" w14:textId="77777777" w:rsidR="008F4C0B" w:rsidRPr="0078156E" w:rsidRDefault="008F4C0B" w:rsidP="008F4C0B">
      <w:pPr>
        <w:pStyle w:val="PageHeadingDec"/>
        <w:sectPr w:rsidR="008F4C0B" w:rsidRPr="0078156E" w:rsidSect="0078156E">
          <w:footerReference w:type="first" r:id="rId1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18BB7F9" w14:textId="53B07764" w:rsidR="008F4C0B" w:rsidRPr="00435349" w:rsidRDefault="008F4C0B" w:rsidP="00435349">
      <w:pPr>
        <w:pStyle w:val="PageHeadingNotTOC"/>
        <w:jc w:val="left"/>
        <w:rPr>
          <w:rFonts w:ascii="Times New Roman" w:hAnsi="Times New Roman" w:cs="Times New Roman"/>
        </w:rPr>
      </w:pPr>
      <w:r w:rsidRPr="00435349">
        <w:rPr>
          <w:rFonts w:ascii="Times New Roman" w:hAnsi="Times New Roman" w:cs="Times New Roman"/>
        </w:rPr>
        <w:lastRenderedPageBreak/>
        <w:t xml:space="preserve">3. </w:t>
      </w:r>
      <w:r w:rsidR="00435349" w:rsidRPr="00435349">
        <w:rPr>
          <w:rFonts w:ascii="Times New Roman" w:hAnsi="Times New Roman" w:cs="Times New Roman"/>
        </w:rPr>
        <w:t>Резолюция на Европейския парламент</w:t>
      </w:r>
      <w:r w:rsidR="00435349">
        <w:rPr>
          <w:rFonts w:ascii="Times New Roman" w:hAnsi="Times New Roman" w:cs="Times New Roman"/>
        </w:rPr>
        <w:t xml:space="preserve"> от 22 октомври 2025 г.</w:t>
      </w:r>
      <w:r w:rsidRPr="00435349">
        <w:rPr>
          <w:rFonts w:ascii="Times New Roman" w:hAnsi="Times New Roman" w:cs="Times New Roman"/>
        </w:rPr>
        <w:t>,</w:t>
      </w:r>
      <w:r w:rsidR="00435349" w:rsidRPr="00435349">
        <w:rPr>
          <w:rFonts w:ascii="Times New Roman" w:hAnsi="Times New Roman" w:cs="Times New Roman"/>
        </w:rPr>
        <w:t xml:space="preserve"> </w:t>
      </w:r>
      <w:r w:rsidRPr="00435349">
        <w:rPr>
          <w:rFonts w:ascii="Times New Roman" w:hAnsi="Times New Roman" w:cs="Times New Roman"/>
        </w:rPr>
        <w:t>съдържащ</w:t>
      </w:r>
      <w:r w:rsidR="00435349">
        <w:rPr>
          <w:rFonts w:ascii="Times New Roman" w:hAnsi="Times New Roman" w:cs="Times New Roman"/>
        </w:rPr>
        <w:t>а</w:t>
      </w:r>
      <w:r w:rsidRPr="00435349">
        <w:rPr>
          <w:rFonts w:ascii="Times New Roman" w:hAnsi="Times New Roman" w:cs="Times New Roman"/>
        </w:rPr>
        <w:t xml:space="preserve"> забележките, които са неразделна част от решенията за освобождаване от отговорност във връзка с изпълнението на бюджета на агенциите на Европейския съюз за финансовата 2023 година</w:t>
      </w:r>
      <w:r w:rsidR="00435349" w:rsidRPr="00435349">
        <w:rPr>
          <w:rFonts w:ascii="Times New Roman" w:hAnsi="Times New Roman" w:cs="Times New Roman"/>
        </w:rPr>
        <w:t xml:space="preserve"> </w:t>
      </w:r>
      <w:r w:rsidRPr="00435349">
        <w:rPr>
          <w:rFonts w:ascii="Times New Roman" w:hAnsi="Times New Roman" w:cs="Times New Roman"/>
        </w:rPr>
        <w:t>(2024/2030(DEC))</w:t>
      </w:r>
    </w:p>
    <w:p w14:paraId="081D7DF6" w14:textId="77777777" w:rsidR="008F4C0B" w:rsidRPr="0078156E" w:rsidRDefault="008F4C0B" w:rsidP="008F4C0B">
      <w:pPr>
        <w:pStyle w:val="EPComma"/>
      </w:pPr>
      <w:r w:rsidRPr="0078156E">
        <w:rPr>
          <w:i/>
        </w:rPr>
        <w:t>Европейският парламент,</w:t>
      </w:r>
    </w:p>
    <w:p w14:paraId="6E760A2D" w14:textId="77777777" w:rsidR="008F4C0B" w:rsidRPr="0078156E" w:rsidRDefault="008F4C0B" w:rsidP="008F4C0B">
      <w:pPr>
        <w:pStyle w:val="NormalHanging12a"/>
      </w:pPr>
      <w:r w:rsidRPr="0078156E">
        <w:t>–</w:t>
      </w:r>
      <w:r w:rsidRPr="0078156E">
        <w:tab/>
        <w:t>като взе предвид своето решение за освобождаване от отговорност във връзка с изпълнението на бюджета на Агенцията на Европейския съюз в областта на убежището за финансовата 2023 година,</w:t>
      </w:r>
    </w:p>
    <w:p w14:paraId="417148F3" w14:textId="77777777" w:rsidR="008F4C0B" w:rsidRPr="0078156E" w:rsidRDefault="008F4C0B" w:rsidP="008F4C0B">
      <w:pPr>
        <w:pStyle w:val="NormalHanging12a"/>
      </w:pPr>
      <w:r w:rsidRPr="0078156E">
        <w:t>–</w:t>
      </w:r>
      <w:r w:rsidRPr="0078156E">
        <w:tab/>
        <w:t>като взе предвид член 102 и приложение V към своя Правилник за дейността,</w:t>
      </w:r>
    </w:p>
    <w:p w14:paraId="32085BA2" w14:textId="1B8B0B58" w:rsidR="008F4C0B" w:rsidRPr="0078156E" w:rsidRDefault="008F4C0B" w:rsidP="008F4C0B">
      <w:pPr>
        <w:pStyle w:val="NormalHanging12a"/>
      </w:pPr>
      <w:r w:rsidRPr="0078156E">
        <w:t>–</w:t>
      </w:r>
      <w:r w:rsidRPr="0078156E">
        <w:tab/>
        <w:t>като взе предвид, че функционирането на Общата европейска система за убежище, спазването и правилното изпълнение и прилагане на правилата, както и устойчивата и подходяща финансова подкрепа за Агенцията на Европейския съюз в областта на убежището са от съществено значение за гарантиране на системата за споделена отговорност и солидарност между държавите – членки на Европейския съюз;</w:t>
      </w:r>
    </w:p>
    <w:p w14:paraId="05B02907" w14:textId="77777777" w:rsidR="008F4C0B" w:rsidRPr="0078156E" w:rsidRDefault="008F4C0B" w:rsidP="008F4C0B">
      <w:pPr>
        <w:pStyle w:val="NormalHanging12a"/>
      </w:pPr>
      <w:r w:rsidRPr="0078156E">
        <w:t>–</w:t>
      </w:r>
      <w:r w:rsidRPr="0078156E">
        <w:tab/>
        <w:t>като взе предвид окончателния доклад на OLAF (OC-2022-0717) относно Агенцията на Европейския съюз в областта на убежището, финализиран през октомври 2024 г. и предоставен през март 2025 г. на членовете на комисията по бюджетен контрол,</w:t>
      </w:r>
    </w:p>
    <w:p w14:paraId="5222967B" w14:textId="45C36482" w:rsidR="008F4C0B" w:rsidRPr="0078156E" w:rsidRDefault="008F4C0B" w:rsidP="008F4C0B">
      <w:pPr>
        <w:pStyle w:val="NormalHanging12a"/>
        <w:rPr>
          <w:bCs/>
        </w:rPr>
      </w:pPr>
      <w:r w:rsidRPr="0078156E">
        <w:t>–</w:t>
      </w:r>
      <w:r w:rsidRPr="0078156E">
        <w:tab/>
        <w:t xml:space="preserve">като взе предвид писмата, изпратени от председателя на </w:t>
      </w:r>
      <w:r w:rsidR="0071005B">
        <w:t xml:space="preserve">управителния съвет на </w:t>
      </w:r>
      <w:r w:rsidR="00A33537" w:rsidRPr="00A33537">
        <w:t xml:space="preserve">Агенцията на Европейския съюз в областта на убежището </w:t>
      </w:r>
      <w:r w:rsidRPr="0078156E">
        <w:t>през март 2025 г. и от изпълнителния директор на Агенцията на Европейския съюз в областта на убежището – през юли 2025 г.,</w:t>
      </w:r>
    </w:p>
    <w:p w14:paraId="13F3DB95" w14:textId="4BD1E87E" w:rsidR="008F4C0B" w:rsidRPr="0078156E" w:rsidRDefault="008F4C0B" w:rsidP="008F4C0B">
      <w:pPr>
        <w:pStyle w:val="NormalHanging12a"/>
      </w:pPr>
      <w:r w:rsidRPr="0078156E">
        <w:t>–</w:t>
      </w:r>
      <w:r w:rsidRPr="0078156E">
        <w:tab/>
        <w:t>като взе предвид размяната на мнения с представители на OLAF, на Агенцията на Европейския съюз в областта на убежището и на ГД „Миграция и вътрешни работи“ на 15 юли 2025 г.,</w:t>
      </w:r>
    </w:p>
    <w:p w14:paraId="0D3B9004" w14:textId="77777777" w:rsidR="008F4C0B" w:rsidRPr="0078156E" w:rsidRDefault="008F4C0B" w:rsidP="008F4C0B">
      <w:pPr>
        <w:pStyle w:val="NormalHanging12a"/>
      </w:pPr>
      <w:r w:rsidRPr="0078156E">
        <w:t>–</w:t>
      </w:r>
      <w:r w:rsidRPr="0078156E">
        <w:tab/>
        <w:t>като взе предвид втория доклад на комисията по бюджетен контрол (A10-0169/2025),</w:t>
      </w:r>
    </w:p>
    <w:p w14:paraId="4110955D" w14:textId="77777777" w:rsidR="008F4C0B" w:rsidRPr="0078156E" w:rsidRDefault="008F4C0B" w:rsidP="008F4C0B">
      <w:pPr>
        <w:pStyle w:val="NormalHanging12a"/>
      </w:pPr>
      <w:r w:rsidRPr="0078156E">
        <w:t>А.</w:t>
      </w:r>
      <w:r w:rsidRPr="0078156E">
        <w:tab/>
        <w:t>като има предвид, че всички децентрализирани агенции на Съюза трябва да бъдат прозрачни и да носят пълна отговорност пред гражданите на Съюза за средствата, които са им предоставени, в качеството им на органи на Съюза;</w:t>
      </w:r>
    </w:p>
    <w:p w14:paraId="343ED532" w14:textId="77777777" w:rsidR="008F4C0B" w:rsidRPr="0078156E" w:rsidRDefault="008F4C0B" w:rsidP="008F4C0B">
      <w:pPr>
        <w:pStyle w:val="NormalHanging12a"/>
      </w:pPr>
      <w:r w:rsidRPr="0078156E">
        <w:t>Б.</w:t>
      </w:r>
      <w:r w:rsidRPr="0078156E">
        <w:tab/>
        <w:t>като има предвид, че Агенцията на Европейския съюз в областта на убежището, като орган на Съюза, на който са поверени значителни отговорности и ресурси, има съответното задължение да действа според най-високите стандарти за прозрачност, отчетност и образцово поведение, като по този начин гарантира доверието на гражданите и институциите на Съюза;</w:t>
      </w:r>
    </w:p>
    <w:p w14:paraId="6985B2C8" w14:textId="77777777" w:rsidR="008F4C0B" w:rsidRPr="0078156E" w:rsidRDefault="008F4C0B" w:rsidP="008F4C0B">
      <w:pPr>
        <w:pStyle w:val="NormalHanging12a"/>
      </w:pPr>
      <w:r w:rsidRPr="0078156E">
        <w:t>В.</w:t>
      </w:r>
      <w:r w:rsidRPr="0078156E">
        <w:tab/>
        <w:t>като има предвид, че ролята на Парламента по отношение на освобождаването от отговорност във връзка с изпълнението на бюджета е определена в Договора за функционирането на Европейския съюз (ДФЕС), във Финансовия регламент и в рамковия Финансов регламент;</w:t>
      </w:r>
    </w:p>
    <w:p w14:paraId="492897C5" w14:textId="77777777" w:rsidR="008F4C0B" w:rsidRPr="0078156E" w:rsidRDefault="008F4C0B" w:rsidP="008F4C0B">
      <w:pPr>
        <w:pStyle w:val="NormalHanging12a"/>
      </w:pPr>
      <w:r w:rsidRPr="0078156E">
        <w:lastRenderedPageBreak/>
        <w:t>Г.</w:t>
      </w:r>
      <w:r w:rsidRPr="0078156E">
        <w:tab/>
        <w:t>като има предвид, че OLAF, в качеството си на орган на Съюза за борба с измамите, има задължението да предоставя на Европейския парламент своевременен и подходящ достъп до своите констатации, за да може да се упражнява ефективен контрол по отношение на освобождаването от отговорност във връзка с изпълнението на бюджета;</w:t>
      </w:r>
    </w:p>
    <w:p w14:paraId="355336BC" w14:textId="77777777" w:rsidR="008F4C0B" w:rsidRPr="0078156E" w:rsidRDefault="008F4C0B" w:rsidP="008F4C0B">
      <w:pPr>
        <w:pStyle w:val="NormalHanging12a"/>
      </w:pPr>
      <w:r w:rsidRPr="0078156E">
        <w:t>1.</w:t>
      </w:r>
      <w:r w:rsidRPr="0078156E">
        <w:tab/>
        <w:t>припомня ролята на Парламента в процедурата по освобождаване от отговорност във връзка с изпълнението на бюджета, която се урежда от ДФЕС, от Финансовия регламент и от Правилника за дейността на Парламента;</w:t>
      </w:r>
    </w:p>
    <w:p w14:paraId="54679FCA" w14:textId="77777777" w:rsidR="008F4C0B" w:rsidRPr="0078156E" w:rsidRDefault="008F4C0B" w:rsidP="008F4C0B">
      <w:pPr>
        <w:pStyle w:val="NormalHanging12a"/>
      </w:pPr>
      <w:r w:rsidRPr="0078156E">
        <w:t>2.</w:t>
      </w:r>
      <w:r w:rsidRPr="0078156E">
        <w:tab/>
        <w:t>припомня, че на 7 май 2025 г. Парламентът взе решение да отложи решението относно освобождаването от отговорност във връзка с изпълнението на бюджета на Агенцията на Европейския съюз в областта на убежището („Агенцията“) за 2023 г.;</w:t>
      </w:r>
    </w:p>
    <w:p w14:paraId="2669EBE4" w14:textId="77777777" w:rsidR="008F4C0B" w:rsidRPr="0078156E" w:rsidRDefault="008F4C0B" w:rsidP="008F4C0B">
      <w:pPr>
        <w:pStyle w:val="NormalHanging12a"/>
      </w:pPr>
      <w:r w:rsidRPr="0078156E">
        <w:t>3.</w:t>
      </w:r>
      <w:r w:rsidRPr="0078156E">
        <w:tab/>
        <w:t>подчертава огромното значение на това да се действа отговорно и прозрачно при изпълнението на бюджета на Съюза; настоява, че всяко неспазване на тези принципи подкопава сериозно общественото доверие;</w:t>
      </w:r>
    </w:p>
    <w:p w14:paraId="488B45B2" w14:textId="77777777" w:rsidR="008F4C0B" w:rsidRPr="0078156E" w:rsidRDefault="008F4C0B" w:rsidP="00435349">
      <w:pPr>
        <w:pStyle w:val="NormalHanging12a"/>
        <w:ind w:left="0" w:firstLine="0"/>
        <w:rPr>
          <w:b/>
          <w:i/>
        </w:rPr>
      </w:pPr>
      <w:r w:rsidRPr="0078156E">
        <w:rPr>
          <w:b/>
          <w:i/>
        </w:rPr>
        <w:t>Резултати от разследването на Европейската служба за борба с измамите (OLAF)</w:t>
      </w:r>
    </w:p>
    <w:p w14:paraId="21FD9C87" w14:textId="77777777" w:rsidR="008F4C0B" w:rsidRPr="0078156E" w:rsidRDefault="008F4C0B" w:rsidP="008F4C0B">
      <w:pPr>
        <w:pStyle w:val="NormalHanging12a"/>
      </w:pPr>
      <w:r w:rsidRPr="0078156E">
        <w:t>4.</w:t>
      </w:r>
      <w:r w:rsidRPr="0078156E">
        <w:tab/>
        <w:t xml:space="preserve">отбелязва, че през март 2025 г. OLAF предостави на членовете на комисията по бюджетен контрол </w:t>
      </w:r>
      <w:proofErr w:type="spellStart"/>
      <w:r w:rsidRPr="0078156E">
        <w:t>анонимизирана</w:t>
      </w:r>
      <w:proofErr w:type="spellEnd"/>
      <w:r w:rsidRPr="0078156E">
        <w:t xml:space="preserve"> версия на своя окончателен доклад за разследването и предаде този доклад на комисията по граждански свободи, правосъдие и вътрешни работи през юли 2025 г.; изразява съжаление относно забавения достъп до разследването, който беше осигурен едва през м. март въпреки искането, отправено от докладчика през декември 2024 г., като в отговора на OLAF се посочва, че е имало възражения от страна на управителния съвет на Агенцията на Европейския съюз в областта на убежището; настоява, че на членовете на комисията по бюджетен контрол е трябвало да бъде предоставен достъп до доклада по-рано, за да се гарантира подходящо упражняване на техния мандат;</w:t>
      </w:r>
    </w:p>
    <w:p w14:paraId="196A98DF" w14:textId="77777777" w:rsidR="008F4C0B" w:rsidRPr="0078156E" w:rsidRDefault="008F4C0B" w:rsidP="008F4C0B">
      <w:pPr>
        <w:pStyle w:val="NormalHanging12a"/>
      </w:pPr>
      <w:r w:rsidRPr="0078156E">
        <w:t>5.</w:t>
      </w:r>
      <w:r w:rsidRPr="0078156E">
        <w:tab/>
        <w:t>съзнава, че разследванията на OLAF са доста продължителни и обхващат период, който трябва да бъде пропорционален на обстоятелствата и сложността на случая; изразява загриженост относно продължителността на разследванията на OLAF, тъй като това подкопава способността на органа по освобождаване от отговорност да разгледа ефективно констатациите на OLAF; настоява, че провеждането на своевременни разследвания играе решаваща роля за упражняването на ефективен контрол от страна на Парламента; призовава OLAF да преразгледа и да ускори процедурата по приключване и споделяне на разследванията с органа по освобождаване от отговорност; подчертава, че подобни забавяния подкопават способността на членовете на комисията по бюджетен контрол да изпълняват ефективно своя мандат за надзор, и призовава в бъдеще да се предприемат мерки за гарантиране на бърз достъп до докладите от разследванията;</w:t>
      </w:r>
    </w:p>
    <w:p w14:paraId="297774D6" w14:textId="77777777" w:rsidR="008F4C0B" w:rsidRPr="0078156E" w:rsidRDefault="008F4C0B" w:rsidP="008F4C0B">
      <w:pPr>
        <w:pStyle w:val="NormalHanging12a"/>
      </w:pPr>
      <w:r w:rsidRPr="0078156E">
        <w:t>6.</w:t>
      </w:r>
      <w:r w:rsidRPr="0078156E">
        <w:tab/>
        <w:t xml:space="preserve">подчертава, че защитата на бюджета на Съюза трябва да си остане основна ценност за доброто финансово управление, към която трябва да се придържат всички институции на Съюза, включително агенциите и децентрализираните органи, които следва да дават ясен пример за отговорност и прозрачност при </w:t>
      </w:r>
      <w:r w:rsidRPr="0078156E">
        <w:lastRenderedPageBreak/>
        <w:t>използването на европейските публични средства; отново изтъква необходимостта от засилена координация и сътрудничество във връзка с институционалната рамка за борба с измамите, по-специално за да се отговори на необходимостта от по-бързи и по-ефективни разследвания на OLAF, като по този начин тези усилия се приведат в съответствие с по-широката цел за защита на финансите на Съюза;</w:t>
      </w:r>
    </w:p>
    <w:p w14:paraId="66C9F6B4" w14:textId="77777777" w:rsidR="008F4C0B" w:rsidRPr="0078156E" w:rsidRDefault="008F4C0B" w:rsidP="008F4C0B">
      <w:pPr>
        <w:pStyle w:val="NormalHanging12a"/>
      </w:pPr>
      <w:r w:rsidRPr="0078156E">
        <w:t>7.</w:t>
      </w:r>
      <w:r w:rsidRPr="0078156E">
        <w:tab/>
        <w:t xml:space="preserve">призовава Агенцията и OLAF да предоставят публичен достъп до </w:t>
      </w:r>
      <w:proofErr w:type="spellStart"/>
      <w:r w:rsidRPr="0078156E">
        <w:t>анонимизираното</w:t>
      </w:r>
      <w:proofErr w:type="spellEnd"/>
      <w:r w:rsidRPr="0078156E">
        <w:t xml:space="preserve"> резюме на доклада на OLAF, доколкото това е възможно от правна гледна точка, в интерес на прозрачността и общественото доверие;</w:t>
      </w:r>
    </w:p>
    <w:p w14:paraId="6D0A43BC" w14:textId="77777777" w:rsidR="008F4C0B" w:rsidRPr="0078156E" w:rsidRDefault="008F4C0B" w:rsidP="008F4C0B">
      <w:pPr>
        <w:pStyle w:val="NormalHanging12a"/>
      </w:pPr>
      <w:r w:rsidRPr="0078156E">
        <w:t>8.</w:t>
      </w:r>
      <w:r w:rsidRPr="0078156E">
        <w:tab/>
        <w:t>отбелязва, че OLAF е отправила дисциплинарни и административни препоръки след разследването;</w:t>
      </w:r>
    </w:p>
    <w:p w14:paraId="3DD5762A" w14:textId="77777777" w:rsidR="008F4C0B" w:rsidRPr="0078156E" w:rsidRDefault="008F4C0B" w:rsidP="008F4C0B">
      <w:pPr>
        <w:pStyle w:val="NormalHanging12a"/>
      </w:pPr>
      <w:r w:rsidRPr="0078156E">
        <w:t>9.</w:t>
      </w:r>
      <w:r w:rsidRPr="0078156E">
        <w:tab/>
        <w:t>отбелязва, че във връзка с дисциплинарните препоръки управителният съвет е решил, като последващи действия, да не започва дисциплинарни производства, а вместо това е отправил писмени препоръки с предупреждение и е поискал от изпълнителния директор да представи възможно най-бързо конкретни предложения под формата на корективни мерки, както и график за тяхното изпълнение; признава, че в съответствие с това искане изпълнителният директор е представил на управителния съвет следните документи, които включват:</w:t>
      </w:r>
    </w:p>
    <w:p w14:paraId="4122EE44" w14:textId="77777777" w:rsidR="008F4C0B" w:rsidRPr="0078156E" w:rsidRDefault="008F4C0B" w:rsidP="009629AE">
      <w:pPr>
        <w:pStyle w:val="NormalHanging12a"/>
        <w:ind w:left="1134"/>
      </w:pPr>
      <w:r w:rsidRPr="0078156E">
        <w:t>–</w:t>
      </w:r>
      <w:r w:rsidRPr="0078156E">
        <w:tab/>
        <w:t>препоръките на управителния съвет;</w:t>
      </w:r>
    </w:p>
    <w:p w14:paraId="741B8BB4" w14:textId="77777777" w:rsidR="008F4C0B" w:rsidRPr="0078156E" w:rsidRDefault="008F4C0B" w:rsidP="009629AE">
      <w:pPr>
        <w:pStyle w:val="NormalHanging12a"/>
        <w:ind w:left="1134"/>
      </w:pPr>
      <w:r w:rsidRPr="0078156E">
        <w:t>–</w:t>
      </w:r>
      <w:r w:rsidRPr="0078156E">
        <w:tab/>
        <w:t>актуалното състояние във връзка с работата на Агенцията по всяка препоръка; както и</w:t>
      </w:r>
    </w:p>
    <w:p w14:paraId="5FCB72E6" w14:textId="77777777" w:rsidR="008F4C0B" w:rsidRPr="0078156E" w:rsidRDefault="008F4C0B" w:rsidP="009629AE">
      <w:pPr>
        <w:pStyle w:val="NormalHanging12a"/>
        <w:ind w:left="1134"/>
      </w:pPr>
      <w:r w:rsidRPr="0078156E">
        <w:t>–</w:t>
      </w:r>
      <w:r w:rsidRPr="0078156E">
        <w:tab/>
        <w:t>допълнителните корективни мерки, които трябва да бъдат изпълнени, с включването на предварителен график за тяхното изпълнение; призовава управителния съвет да предприеме последващи действия във връзка с препоръките и да докладва на органа по освобождаване от отговорност за тяхното пълно и навременно изпълнение;</w:t>
      </w:r>
    </w:p>
    <w:p w14:paraId="1B03BACC" w14:textId="4A33E20C" w:rsidR="008F4C0B" w:rsidRPr="0078156E" w:rsidRDefault="008F4C0B" w:rsidP="008F4C0B">
      <w:pPr>
        <w:pStyle w:val="NormalHanging12a"/>
      </w:pPr>
      <w:r w:rsidRPr="0078156E">
        <w:t>10.</w:t>
      </w:r>
      <w:r w:rsidRPr="0078156E">
        <w:tab/>
        <w:t>изразява съжаление за това, че след интензивни разисквания управителният съвет е решил да не изпълнява дисциплинарните препоръки на OLAF, включително започването на дисциплинарни производства срещу изпълнителния директор на Агенцията или срещу други служители на Агенцията, въпреки съществените констатации на OLAF за нарушения, които изглежда са систематични и които подкопават доверието в ръководството на Агенцията; подчертава, че това решение повдига някои въпроси относно ангажимента на управителния съвет за гарантиране на отчетност и отговорност, в съответствие с институционалните очаквания, и посочва съзнателния избор на управителния съвет да не изпълнява препоръките, след разглеждане на повдигнатите въпроси; подчертава, че Парламентът ще продължи да обръща специално внимание на предприеманите корективни мерки; очаква от Агенцията да демонстрира образцови последващи действия, високи стандарти, ясна отговорност за прилагането на корективните мерки и пълна отчетност; призовава Агенцията да осигури прозрачно докладване пред Парламента, наред с другото, като споделя протоколите от разискванията на управителния съвет с Парламента, с цел засилване на парламентарния контрол;</w:t>
      </w:r>
    </w:p>
    <w:p w14:paraId="7921E465" w14:textId="77777777" w:rsidR="008F4C0B" w:rsidRPr="0078156E" w:rsidRDefault="008F4C0B" w:rsidP="008F4C0B">
      <w:pPr>
        <w:pStyle w:val="NormalHanging12a"/>
      </w:pPr>
      <w:r w:rsidRPr="0078156E">
        <w:t>11.</w:t>
      </w:r>
      <w:r w:rsidRPr="0078156E">
        <w:tab/>
        <w:t xml:space="preserve">отбелязва, че изпълнителният директор е изготвил „Декларация за визията на </w:t>
      </w:r>
      <w:r w:rsidRPr="0078156E">
        <w:lastRenderedPageBreak/>
        <w:t>ръководството, което прилага промените в Агенцията на Европейския съюз в областта на убежището“, с корективни мерки, които вече са изпълнени, и такива, които трябва да бъдат изпълнени; изисква от Агенцията да информира органа по освобождаване от отговорност за корективните мерки, които вече са изпълнени, и за тези, които предстои да бъдат изпълнени, както и за сроковете за тяхното приключване;</w:t>
      </w:r>
    </w:p>
    <w:p w14:paraId="2443F10D" w14:textId="77777777" w:rsidR="008F4C0B" w:rsidRPr="0078156E" w:rsidRDefault="008F4C0B" w:rsidP="008F4C0B">
      <w:pPr>
        <w:pStyle w:val="NormalHanging12a"/>
      </w:pPr>
      <w:r w:rsidRPr="0078156E">
        <w:t>12.</w:t>
      </w:r>
      <w:r w:rsidRPr="0078156E">
        <w:tab/>
        <w:t>изразява загриженост, че административните препоръки са насочени към практиката за оценяване на служителите от началниците на сектори, а не от началниците на отдели, както и към слабости при управлението на конфликтите на интереси в рамките на Агенцията;</w:t>
      </w:r>
    </w:p>
    <w:p w14:paraId="5D834B06" w14:textId="77777777" w:rsidR="008F4C0B" w:rsidRPr="0078156E" w:rsidRDefault="008F4C0B" w:rsidP="008F4C0B">
      <w:pPr>
        <w:pStyle w:val="NormalHanging12a"/>
      </w:pPr>
      <w:r w:rsidRPr="0078156E">
        <w:t>13.</w:t>
      </w:r>
      <w:r w:rsidRPr="0078156E">
        <w:tab/>
        <w:t>приветства факта, че считано от 2025 г., служителите ще се оценяват от началниците на отдели, както е предвидено в приложимите правила;</w:t>
      </w:r>
    </w:p>
    <w:p w14:paraId="10E21414" w14:textId="77777777" w:rsidR="008F4C0B" w:rsidRPr="0078156E" w:rsidRDefault="008F4C0B" w:rsidP="008F4C0B">
      <w:pPr>
        <w:pStyle w:val="NormalHanging12a"/>
      </w:pPr>
      <w:r w:rsidRPr="0078156E">
        <w:t>14.</w:t>
      </w:r>
      <w:r w:rsidRPr="0078156E">
        <w:tab/>
        <w:t>изразява дълбоко съжаление относно слабостите при управлението на конфликти на интереси в рамките на Агенцията, по-специално неправилното разглеждане от управителния съвет на жалби срещу решения, взети от изпълнителния директор; настоява, че подобни практики подкопават почтеността и доверието в Агенцията; призовава Агенцията незабавно да информира органа по освобождаване от отговорност за въведените корективни мерки и организационни промени; подчертава, че само една стабилна и образцова рамка за управление на конфликтите на интереси ще се счита за приемлива;</w:t>
      </w:r>
    </w:p>
    <w:p w14:paraId="4C28F026" w14:textId="77777777" w:rsidR="008F4C0B" w:rsidRPr="0078156E" w:rsidRDefault="008F4C0B" w:rsidP="008F4C0B">
      <w:pPr>
        <w:pStyle w:val="NormalHanging12a"/>
      </w:pPr>
      <w:r w:rsidRPr="0078156E">
        <w:t>15.</w:t>
      </w:r>
      <w:r w:rsidRPr="0078156E">
        <w:tab/>
        <w:t>отбелязва, че както управителният съвет, така и изпълнителният директор признават сериозността на твърденията и на повдигнатите въпроси; посочва обаче, че изпълнителният директор е изразил скептицизъм, като се е позовал на извънредното работно натоварване по време на кризи, което не може да се използва като основание за отхвърляне на констатациите; счита, че признанието трябва да бъде придружено от решителни корективни мерки, своевременно изпълнение и пълна отчетност пред органа по освобождаване от отговорност;</w:t>
      </w:r>
    </w:p>
    <w:p w14:paraId="5991B413" w14:textId="77777777" w:rsidR="008F4C0B" w:rsidRPr="0078156E" w:rsidRDefault="008F4C0B" w:rsidP="008F4C0B">
      <w:pPr>
        <w:pStyle w:val="NormalHanging12a"/>
      </w:pPr>
      <w:r w:rsidRPr="0078156E">
        <w:t>16.</w:t>
      </w:r>
      <w:r w:rsidRPr="0078156E">
        <w:tab/>
        <w:t>отбелязва със загриженост повтарящите се пропуски в управлението, включително неспособността на управителния съвет да упражнява навременен и ефективен надзор; изразява съжаление за това, че някои от нередностите са могли да бъдат предотвратени чрез по-добър вътрешен контрол и проактивно участие от страна на управителния съвет; настоява, че тази институционална неефективност трябва да се разглежда структурно, а не само от процедурна гледна точка;</w:t>
      </w:r>
    </w:p>
    <w:p w14:paraId="45B627AD" w14:textId="4373C824" w:rsidR="008F4C0B" w:rsidRPr="0078156E" w:rsidRDefault="008F4C0B" w:rsidP="008F4C0B">
      <w:pPr>
        <w:pStyle w:val="NormalHanging12a"/>
      </w:pPr>
      <w:r w:rsidRPr="0078156E">
        <w:t>17.</w:t>
      </w:r>
      <w:r w:rsidRPr="0078156E">
        <w:tab/>
        <w:t>изразява съжаление относно лошата администрация, особено в областта на човешките ресурси, като са констатирани сериозни нередности, особено при процедурите за назначаване и подбор на служители, в нарушение на Правилника за длъжностните лица и Условията за работа на другите служители; съзнава, че през периода 2019– 2022 г. Агенцията е била изправена пред трудни обстоятелства, като например пандемията от COVID-19, задействането на Директивата за временната закрила или влизането в сила на Регламента за Агенцията</w:t>
      </w:r>
      <w:r w:rsidR="00EB0A6C">
        <w:rPr>
          <w:rStyle w:val="FootnoteReference"/>
        </w:rPr>
        <w:footnoteReference w:id="17"/>
      </w:r>
      <w:r w:rsidRPr="0078156E">
        <w:t xml:space="preserve">, с нов мандат, правомощия и отговорности; отхвърля обаче всеки опит </w:t>
      </w:r>
      <w:r w:rsidRPr="0078156E">
        <w:lastRenderedPageBreak/>
        <w:t>за използване на тези обстоятелства като основание за неспазване на обвързващото законодателство; призовава Агенцията да приведе своите процеси за набиране на персонал изцяло в съответствие с приложимите правила, и настоява за приемането на строги, прозрачни и основани на заслуги процедури, които да бъдат придружени от приложими насоки и да подлежат на строг надзор от страна на органа по освобождаване от отговорност;</w:t>
      </w:r>
    </w:p>
    <w:p w14:paraId="781CEB77" w14:textId="77777777" w:rsidR="008F4C0B" w:rsidRPr="0078156E" w:rsidRDefault="008F4C0B" w:rsidP="008F4C0B">
      <w:pPr>
        <w:pStyle w:val="NormalHanging12a"/>
      </w:pPr>
      <w:r w:rsidRPr="0078156E">
        <w:t>18.</w:t>
      </w:r>
      <w:r w:rsidRPr="0078156E">
        <w:tab/>
        <w:t>приветства преустановяването на практиката за назначаване на временни ръководители, считано от януари 2023 г.;</w:t>
      </w:r>
    </w:p>
    <w:p w14:paraId="08822959" w14:textId="77777777" w:rsidR="008F4C0B" w:rsidRPr="0078156E" w:rsidRDefault="008F4C0B" w:rsidP="008F4C0B">
      <w:pPr>
        <w:pStyle w:val="NormalHanging12a"/>
      </w:pPr>
      <w:r w:rsidRPr="0078156E">
        <w:t>19.</w:t>
      </w:r>
      <w:r w:rsidRPr="0078156E">
        <w:tab/>
        <w:t>припомня, че едно от основните задължения на управителния съвет е да дава общи насоки за дейностите на Агенцията и да гарантира, че Агенцията изпълнява своя мандат ефективно; счита, че за да даде общи насоки, управителният съвет трябва да познава и да е надлежно информиран за законодателството, приложимо за Агенцията, както и за критичните промени в управлението на Агенцията; изразява съжаление относно повтарящите се недостатъци в това отношение и призовава Агенцията да установи ефективни, систематични и прозрачни процедури за комуникация с управителния съвет;</w:t>
      </w:r>
    </w:p>
    <w:p w14:paraId="0478EB37" w14:textId="77777777" w:rsidR="008F4C0B" w:rsidRPr="0078156E" w:rsidRDefault="008F4C0B" w:rsidP="008F4C0B">
      <w:pPr>
        <w:pStyle w:val="NormalHanging12a"/>
      </w:pPr>
      <w:r w:rsidRPr="0078156E">
        <w:t>20.</w:t>
      </w:r>
      <w:r w:rsidRPr="0078156E">
        <w:tab/>
        <w:t>призовава Европейската комисия, която има две места в управителния съвет, да подкрепя и да подпомага активно другите членове на съвета да разберат правилата, приложими за Агенцията, както и да идентифицира и да разпространи поуките, извлечени от този конкретен случай, като част от усилията за превенция в по-широк план; призовава Агенцията да докладва на органа по освобождаване от отговорност относно предприетите мерки за подобряване на комуникацията с управителния съвет;</w:t>
      </w:r>
    </w:p>
    <w:p w14:paraId="2DE45315" w14:textId="77777777" w:rsidR="008F4C0B" w:rsidRPr="0078156E" w:rsidRDefault="008F4C0B" w:rsidP="008F4C0B">
      <w:pPr>
        <w:pStyle w:val="NormalHanging12a"/>
      </w:pPr>
      <w:r w:rsidRPr="0078156E">
        <w:t>21.</w:t>
      </w:r>
      <w:r w:rsidRPr="0078156E">
        <w:tab/>
        <w:t>приветства предложението, направено от Комисията по време на размяната на мнения, във връзка с възможността за споделяне на съвместни служби в някои хоризонтални области на децентрализираните агенции, тъй като това би спомогнало за по-добро управление на процесите и за по-ефективно използване на ресурсите; насърчава Комисията да проучи тази възможност и да предложи конкретни действия в това отношение;</w:t>
      </w:r>
    </w:p>
    <w:p w14:paraId="2B5405A7" w14:textId="77777777" w:rsidR="008F4C0B" w:rsidRPr="0078156E" w:rsidRDefault="008F4C0B" w:rsidP="008F4C0B">
      <w:pPr>
        <w:pStyle w:val="NormalHanging12a"/>
      </w:pPr>
      <w:r w:rsidRPr="0078156E">
        <w:t>22.</w:t>
      </w:r>
      <w:r w:rsidRPr="0078156E">
        <w:tab/>
        <w:t>призовава Агенцията да създаде независима вътрешна функция по етика и подчертава значението на наличието на строги правила за защита на лицата, сигнализиращи за нередности, в съответствие с Директива (ЕС) 2019/1937; подчертава, че вътрешните канали за подаване на сигнали трябва да бъдат поверителни и надеждни, и служителите на всички нива трябва да имат доверие в тях;</w:t>
      </w:r>
    </w:p>
    <w:p w14:paraId="516993E9" w14:textId="77777777" w:rsidR="008F4C0B" w:rsidRPr="0078156E" w:rsidRDefault="008F4C0B" w:rsidP="008F4C0B">
      <w:pPr>
        <w:pStyle w:val="NormalHanging12a"/>
      </w:pPr>
      <w:r w:rsidRPr="0078156E">
        <w:t>23.</w:t>
      </w:r>
      <w:r w:rsidRPr="0078156E">
        <w:tab/>
        <w:t xml:space="preserve">подчертава, че въпреки че някои от събитията датират от 2021 г., 2022 г. и по-рано, разследването на OLAF приключи едва през 2024 г.; подчертава, че все още не може да се заключи, че тези въпроси са напълно решени; подчертава, че органът по освобождаване от отговорност си запазва пълното право да упражнява своите надзорни отговорности, докато положението не се изясни и оправи напълно; призовава изпълнителния директор и управителния съвет да признаят и да преодолеят всички структурни слабости както при управлението на човешките ресурси на Агенцията, така и при надзорните функции на управителния съвет, и </w:t>
      </w:r>
      <w:r w:rsidRPr="0078156E">
        <w:lastRenderedPageBreak/>
        <w:t>да предприемат ефективни мерки, за да предотвратят повтарянето на подобни проблеми, и си запазва правото да се въздържа или да обвързва с условия вземането на бъдещи решения за освобождаване от отговорност, ако Агенцията не успее да извърши пълна структурна реформа;</w:t>
      </w:r>
    </w:p>
    <w:p w14:paraId="5A5C2CFB" w14:textId="77777777" w:rsidR="008F4C0B" w:rsidRPr="0078156E" w:rsidRDefault="008F4C0B" w:rsidP="008F4C0B">
      <w:pPr>
        <w:pStyle w:val="NormalHanging12a"/>
      </w:pPr>
      <w:r w:rsidRPr="0078156E">
        <w:t>24.</w:t>
      </w:r>
      <w:r w:rsidRPr="0078156E">
        <w:tab/>
        <w:t>отбелязва с особена загриженост изключително високия процент на текучество на персонала, посочен в доклада на OLAF, като ръководството не е в състояние да предостави задоволително обяснение за това; призовава изпълнителния директор и управителния съвет, и по-специално представителите на Комисията в него, да въведат систематични интервюта при напускане с всички напускащи служители, да документират обстойно констатациите и да докладват на органа по освобождаване от отговорност за резултатите и напредъка, постигнат в това отношение в рамките на процедурата по освобождаване от отговорност за финансовата 2024 година;</w:t>
      </w:r>
    </w:p>
    <w:p w14:paraId="1D368322" w14:textId="77777777" w:rsidR="008F4C0B" w:rsidRPr="0078156E" w:rsidRDefault="008F4C0B" w:rsidP="008F4C0B">
      <w:pPr>
        <w:pStyle w:val="NormalHanging12a"/>
      </w:pPr>
      <w:r w:rsidRPr="0078156E">
        <w:t>25.</w:t>
      </w:r>
      <w:r w:rsidRPr="0078156E">
        <w:tab/>
        <w:t>поздравява служителите на Агенцията за тяхната отдаденост и ангажираност при изпълнението на техните задачи, въпреки трудните обстоятелства; счита, че е важно да се насърчава положителна работна среда, като се стимулират добри практики на ниво човешки ресурси и резултатите се възнаграждават въз основа на заслугите; настоятелно призовава управителния съвет и изпълнителния директор да гарантират, че Агенцията е безопасно и подкрепящо работно място, което насърчава откритата комуникация и осигурява възможност за хората да се изказват без страх от ответни действия с цел отмъщение; призовава Агенцията да гарантира, че всички сигнали за професионални нарушения се разглеждат сериозно и задълбочено, като се предприемат подходящи последващи действия за запазване на почтеността и доверието в организацията;</w:t>
      </w:r>
    </w:p>
    <w:p w14:paraId="4F51830C" w14:textId="77777777" w:rsidR="008F4C0B" w:rsidRPr="0078156E" w:rsidRDefault="008F4C0B" w:rsidP="008F4C0B">
      <w:pPr>
        <w:pStyle w:val="NormalHanging12a"/>
        <w:jc w:val="center"/>
      </w:pPr>
      <w:r w:rsidRPr="0078156E">
        <w:t>°</w:t>
      </w:r>
    </w:p>
    <w:p w14:paraId="051D3915" w14:textId="77777777" w:rsidR="008F4C0B" w:rsidRPr="0078156E" w:rsidRDefault="008F4C0B" w:rsidP="008F4C0B">
      <w:pPr>
        <w:pStyle w:val="NormalHanging12a"/>
        <w:jc w:val="center"/>
      </w:pPr>
      <w:r w:rsidRPr="0078156E">
        <w:t>°</w:t>
      </w:r>
      <w:r w:rsidRPr="0078156E">
        <w:tab/>
        <w:t>°</w:t>
      </w:r>
    </w:p>
    <w:p w14:paraId="4D238650" w14:textId="5471C1E4" w:rsidR="0078156E" w:rsidRPr="0078156E" w:rsidRDefault="008F4C0B" w:rsidP="0078156E">
      <w:pPr>
        <w:pStyle w:val="CM1"/>
        <w:spacing w:before="120" w:after="120"/>
        <w:ind w:left="567" w:hanging="567"/>
      </w:pPr>
      <w:r w:rsidRPr="0078156E">
        <w:rPr>
          <w:rFonts w:ascii="Times New Roman" w:hAnsi="Times New Roman"/>
          <w:snapToGrid w:val="0"/>
        </w:rPr>
        <w:t>26.</w:t>
      </w:r>
      <w:r w:rsidRPr="0078156E">
        <w:rPr>
          <w:rFonts w:ascii="Times New Roman" w:hAnsi="Times New Roman"/>
          <w:snapToGrid w:val="0"/>
        </w:rPr>
        <w:tab/>
        <w:t>по отношение на други забележки, препраща към своята резолюция от 7 май 2025</w:t>
      </w:r>
      <w:r w:rsidR="005F7478">
        <w:rPr>
          <w:rFonts w:ascii="Times New Roman" w:hAnsi="Times New Roman"/>
          <w:snapToGrid w:val="0"/>
        </w:rPr>
        <w:t> </w:t>
      </w:r>
      <w:r w:rsidRPr="0078156E">
        <w:rPr>
          <w:rFonts w:ascii="Times New Roman" w:hAnsi="Times New Roman"/>
          <w:snapToGrid w:val="0"/>
        </w:rPr>
        <w:t>г.</w:t>
      </w:r>
      <w:r w:rsidRPr="0078156E">
        <w:rPr>
          <w:rStyle w:val="FootnoteReference"/>
          <w:rFonts w:ascii="Times New Roman" w:hAnsi="Times New Roman"/>
          <w:snapToGrid w:val="0"/>
        </w:rPr>
        <w:footnoteReference w:id="18"/>
      </w:r>
      <w:r w:rsidRPr="0078156E">
        <w:rPr>
          <w:rFonts w:ascii="Times New Roman" w:hAnsi="Times New Roman"/>
          <w:snapToGrid w:val="0"/>
        </w:rPr>
        <w:t>, като забележките са неразделна част от решенията за освобождаване от отговорност във връзка с бюджета на агенциите на Европейския съюз.</w:t>
      </w:r>
    </w:p>
    <w:p w14:paraId="56E920B0" w14:textId="66C8B35E" w:rsidR="00E365E1" w:rsidRPr="0078156E" w:rsidRDefault="00E365E1" w:rsidP="000840E7"/>
    <w:sectPr w:rsidR="00E365E1" w:rsidRPr="0078156E" w:rsidSect="0078156E">
      <w:headerReference w:type="even" r:id="rId16"/>
      <w:headerReference w:type="default" r:id="rId17"/>
      <w:footerReference w:type="even" r:id="rId18"/>
      <w:footerReference w:type="default" r:id="rId19"/>
      <w:headerReference w:type="first" r:id="rId20"/>
      <w:footerReference w:type="first" r:id="rId2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55A045" w14:textId="77777777" w:rsidR="000840E7" w:rsidRPr="0078156E" w:rsidRDefault="000840E7">
      <w:r w:rsidRPr="0078156E">
        <w:separator/>
      </w:r>
    </w:p>
  </w:endnote>
  <w:endnote w:type="continuationSeparator" w:id="0">
    <w:p w14:paraId="0C8F6086" w14:textId="77777777" w:rsidR="000840E7" w:rsidRPr="0078156E" w:rsidRDefault="000840E7">
      <w:r w:rsidRPr="007815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Albertina">
    <w:altName w:val="Calibri"/>
    <w:charset w:val="00"/>
    <w:family w:val="auto"/>
    <w:pitch w:val="variable"/>
    <w:sig w:usb0="800002EF" w:usb1="1000E0F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375D7" w14:textId="77777777" w:rsidR="0078156E" w:rsidRPr="0078156E" w:rsidRDefault="007815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175B0" w14:textId="77777777" w:rsidR="0078156E" w:rsidRPr="0078156E" w:rsidRDefault="007815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B62D7" w14:textId="77777777" w:rsidR="008F4C0B" w:rsidRPr="0078156E" w:rsidRDefault="008F4C0B" w:rsidP="00806EEE">
    <w:pPr>
      <w:pStyle w:val="EPFooter"/>
    </w:pPr>
    <w:r w:rsidRPr="0078156E">
      <w:rPr>
        <w:rStyle w:val="HideTWBExt"/>
      </w:rPr>
      <w:t>&lt;PathFdR&gt;</w:t>
    </w:r>
    <w:r w:rsidRPr="0078156E">
      <w:t>PR\1321847EN.docx</w:t>
    </w:r>
    <w:r w:rsidRPr="0078156E">
      <w:rPr>
        <w:rStyle w:val="HideTWBExt"/>
      </w:rPr>
      <w:t>&lt;/PathFdR&gt;</w:t>
    </w:r>
    <w:r w:rsidRPr="0078156E">
      <w:tab/>
    </w:r>
    <w:r w:rsidRPr="0078156E">
      <w:fldChar w:fldCharType="begin"/>
    </w:r>
    <w:r w:rsidRPr="0078156E">
      <w:instrText xml:space="preserve"> PAGE </w:instrText>
    </w:r>
    <w:r w:rsidRPr="0078156E">
      <w:fldChar w:fldCharType="separate"/>
    </w:r>
    <w:r w:rsidRPr="0078156E">
      <w:rPr>
        <w:noProof/>
      </w:rPr>
      <w:t>4</w:t>
    </w:r>
    <w:r w:rsidRPr="0078156E">
      <w:fldChar w:fldCharType="end"/>
    </w:r>
    <w:r w:rsidRPr="0078156E">
      <w:t>/</w:t>
    </w:r>
    <w:r w:rsidRPr="0078156E">
      <w:fldChar w:fldCharType="begin"/>
    </w:r>
    <w:r w:rsidRPr="0078156E">
      <w:instrText xml:space="preserve"> NUMPAGES </w:instrText>
    </w:r>
    <w:r w:rsidRPr="0078156E">
      <w:fldChar w:fldCharType="separate"/>
    </w:r>
    <w:r w:rsidRPr="0078156E">
      <w:rPr>
        <w:noProof/>
      </w:rPr>
      <w:t>15</w:t>
    </w:r>
    <w:r w:rsidRPr="0078156E">
      <w:rPr>
        <w:noProof/>
      </w:rPr>
      <w:fldChar w:fldCharType="end"/>
    </w:r>
    <w:r w:rsidRPr="0078156E">
      <w:tab/>
      <w:t>PE</w:t>
    </w:r>
    <w:r w:rsidRPr="0078156E">
      <w:rPr>
        <w:rStyle w:val="HideTWBExt"/>
      </w:rPr>
      <w:t>&lt;NoPE&gt;</w:t>
    </w:r>
    <w:r w:rsidRPr="0078156E">
      <w:t>774.259</w:t>
    </w:r>
    <w:r w:rsidRPr="0078156E">
      <w:rPr>
        <w:rStyle w:val="HideTWBExt"/>
      </w:rPr>
      <w:t>&lt;/NoPE&gt;&lt;Version&gt;</w:t>
    </w:r>
    <w:r w:rsidRPr="0078156E">
      <w:t>v01-00</w:t>
    </w:r>
    <w:r w:rsidRPr="0078156E">
      <w:rPr>
        <w:rStyle w:val="HideTWBExt"/>
      </w:rPr>
      <w:t>&lt;/Version&gt;</w:t>
    </w:r>
  </w:p>
  <w:p w14:paraId="603B80DC" w14:textId="77777777" w:rsidR="008F4C0B" w:rsidRPr="0078156E" w:rsidRDefault="008F4C0B" w:rsidP="00806EEE">
    <w:pPr>
      <w:pStyle w:val="EPFooter2"/>
    </w:pPr>
    <w:r w:rsidRPr="0078156E">
      <w:tab/>
    </w:r>
    <w:r w:rsidRPr="0078156E">
      <w:tab/>
    </w:r>
    <w:r w:rsidRPr="0078156E">
      <w:fldChar w:fldCharType="begin"/>
    </w:r>
    <w:r w:rsidRPr="0078156E">
      <w:instrText xml:space="preserve"> DOCPROPERTY "&lt;Extension&gt;" </w:instrText>
    </w:r>
    <w:r w:rsidRPr="0078156E">
      <w:fldChar w:fldCharType="separate"/>
    </w:r>
    <w:r w:rsidRPr="0078156E">
      <w:t>BG</w:t>
    </w:r>
    <w:r w:rsidRPr="0078156E">
      <w:fldChar w:fldCharType="end"/>
    </w:r>
  </w:p>
  <w:p w14:paraId="65CB5EF2" w14:textId="77777777" w:rsidR="008F4C0B" w:rsidRPr="0078156E" w:rsidRDefault="008F4C0B" w:rsidP="00806EE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A82BC" w14:textId="77777777" w:rsidR="008F4C0B" w:rsidRPr="0078156E" w:rsidRDefault="008F4C0B" w:rsidP="00806EEE">
    <w:pPr>
      <w:pStyle w:val="EPFooter"/>
    </w:pPr>
    <w:r w:rsidRPr="0078156E">
      <w:rPr>
        <w:rStyle w:val="HideTWBExt"/>
        <w:rFonts w:eastAsiaTheme="majorEastAsia"/>
      </w:rPr>
      <w:t>&lt;PathFdR&gt;</w:t>
    </w:r>
    <w:r w:rsidRPr="0078156E">
      <w:t>PR\1321847EN.docx</w:t>
    </w:r>
    <w:r w:rsidRPr="0078156E">
      <w:rPr>
        <w:rStyle w:val="HideTWBExt"/>
        <w:rFonts w:eastAsiaTheme="majorEastAsia"/>
      </w:rPr>
      <w:t>&lt;/PathFdR&gt;</w:t>
    </w:r>
    <w:r w:rsidRPr="0078156E">
      <w:tab/>
    </w:r>
    <w:r w:rsidRPr="0078156E">
      <w:fldChar w:fldCharType="begin"/>
    </w:r>
    <w:r w:rsidRPr="0078156E">
      <w:instrText xml:space="preserve"> PAGE </w:instrText>
    </w:r>
    <w:r w:rsidRPr="0078156E">
      <w:fldChar w:fldCharType="separate"/>
    </w:r>
    <w:r w:rsidRPr="0078156E">
      <w:rPr>
        <w:noProof/>
      </w:rPr>
      <w:t>6</w:t>
    </w:r>
    <w:r w:rsidRPr="0078156E">
      <w:fldChar w:fldCharType="end"/>
    </w:r>
    <w:r w:rsidRPr="0078156E">
      <w:t>/</w:t>
    </w:r>
    <w:r w:rsidRPr="0078156E">
      <w:fldChar w:fldCharType="begin"/>
    </w:r>
    <w:r w:rsidRPr="0078156E">
      <w:instrText xml:space="preserve"> NUMPAGES </w:instrText>
    </w:r>
    <w:r w:rsidRPr="0078156E">
      <w:fldChar w:fldCharType="separate"/>
    </w:r>
    <w:r w:rsidRPr="0078156E">
      <w:rPr>
        <w:noProof/>
      </w:rPr>
      <w:t>15</w:t>
    </w:r>
    <w:r w:rsidRPr="0078156E">
      <w:rPr>
        <w:noProof/>
      </w:rPr>
      <w:fldChar w:fldCharType="end"/>
    </w:r>
    <w:r w:rsidRPr="0078156E">
      <w:tab/>
      <w:t>PE</w:t>
    </w:r>
    <w:r w:rsidRPr="0078156E">
      <w:rPr>
        <w:rStyle w:val="HideTWBExt"/>
        <w:rFonts w:eastAsiaTheme="majorEastAsia"/>
      </w:rPr>
      <w:t>&lt;NoPE&gt;</w:t>
    </w:r>
    <w:r w:rsidRPr="0078156E">
      <w:t>774.259</w:t>
    </w:r>
    <w:r w:rsidRPr="0078156E">
      <w:rPr>
        <w:rStyle w:val="HideTWBExt"/>
        <w:rFonts w:eastAsiaTheme="majorEastAsia"/>
      </w:rPr>
      <w:t>&lt;/NoPE&gt;&lt;Version&gt;</w:t>
    </w:r>
    <w:r w:rsidRPr="0078156E">
      <w:t>v01-00</w:t>
    </w:r>
    <w:r w:rsidRPr="0078156E">
      <w:rPr>
        <w:rStyle w:val="HideTWBExt"/>
        <w:rFonts w:eastAsiaTheme="majorEastAsia"/>
      </w:rPr>
      <w:t>&lt;/Version&gt;</w:t>
    </w:r>
  </w:p>
  <w:p w14:paraId="77365018" w14:textId="77777777" w:rsidR="008F4C0B" w:rsidRPr="0078156E" w:rsidRDefault="008F4C0B" w:rsidP="00806EEE">
    <w:pPr>
      <w:pStyle w:val="EPFooter2"/>
    </w:pPr>
    <w:r w:rsidRPr="0078156E">
      <w:tab/>
    </w:r>
    <w:r w:rsidRPr="0078156E">
      <w:tab/>
    </w:r>
    <w:r w:rsidRPr="0078156E">
      <w:fldChar w:fldCharType="begin"/>
    </w:r>
    <w:r w:rsidRPr="0078156E">
      <w:instrText xml:space="preserve"> DOCPROPERTY "&lt;Extension&gt;" </w:instrText>
    </w:r>
    <w:r w:rsidRPr="0078156E">
      <w:fldChar w:fldCharType="separate"/>
    </w:r>
    <w:r w:rsidRPr="0078156E">
      <w:t>BG</w:t>
    </w:r>
    <w:r w:rsidRPr="0078156E">
      <w:fldChar w:fldCharType="end"/>
    </w:r>
  </w:p>
  <w:p w14:paraId="79AB94D6" w14:textId="77777777" w:rsidR="008F4C0B" w:rsidRPr="0078156E" w:rsidRDefault="008F4C0B" w:rsidP="00806EE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9275A" w14:textId="77777777" w:rsidR="00064002" w:rsidRPr="0078156E"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64825" w14:textId="77777777" w:rsidR="00064002" w:rsidRPr="0078156E" w:rsidRDefault="0006400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F0D57" w14:textId="77777777" w:rsidR="00064002" w:rsidRPr="0078156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5539FA" w14:textId="77777777" w:rsidR="000840E7" w:rsidRPr="0078156E" w:rsidRDefault="000840E7">
      <w:r w:rsidRPr="0078156E">
        <w:separator/>
      </w:r>
    </w:p>
  </w:footnote>
  <w:footnote w:type="continuationSeparator" w:id="0">
    <w:p w14:paraId="42C122B9" w14:textId="77777777" w:rsidR="000840E7" w:rsidRPr="0078156E" w:rsidRDefault="000840E7">
      <w:r w:rsidRPr="0078156E">
        <w:continuationSeparator/>
      </w:r>
    </w:p>
  </w:footnote>
  <w:footnote w:id="1">
    <w:p w14:paraId="67330A71" w14:textId="061264CF" w:rsidR="008F4C0B" w:rsidRPr="00EB0A6C" w:rsidRDefault="008F4C0B" w:rsidP="0078156E">
      <w:pPr>
        <w:pStyle w:val="FootnoteText"/>
        <w:ind w:left="567" w:hanging="567"/>
        <w:rPr>
          <w:sz w:val="24"/>
          <w:szCs w:val="24"/>
          <w:lang w:val="bg-BG"/>
        </w:rPr>
      </w:pPr>
      <w:r w:rsidRPr="00EB0A6C">
        <w:rPr>
          <w:rStyle w:val="FootnoteReference"/>
          <w:sz w:val="24"/>
          <w:szCs w:val="24"/>
          <w:lang w:val="bg-BG"/>
        </w:rPr>
        <w:footnoteRef/>
      </w:r>
      <w:r w:rsidR="0078156E" w:rsidRPr="00EB0A6C">
        <w:rPr>
          <w:sz w:val="24"/>
          <w:szCs w:val="24"/>
          <w:lang w:val="bg-BG"/>
        </w:rPr>
        <w:t xml:space="preserve"> </w:t>
      </w:r>
      <w:r w:rsidR="0078156E" w:rsidRPr="00EB0A6C">
        <w:rPr>
          <w:sz w:val="24"/>
          <w:szCs w:val="24"/>
          <w:lang w:val="bg-BG"/>
        </w:rPr>
        <w:tab/>
      </w:r>
      <w:r w:rsidRPr="00EB0A6C">
        <w:rPr>
          <w:sz w:val="24"/>
          <w:szCs w:val="24"/>
          <w:lang w:val="bg-BG"/>
        </w:rPr>
        <w:t xml:space="preserve">ОВ C, C/2024/6332, 24.10.2024 г., ELI: </w:t>
      </w:r>
      <w:hyperlink r:id="rId1" w:history="1">
        <w:r w:rsidRPr="00EB0A6C">
          <w:rPr>
            <w:rStyle w:val="Hyperlink"/>
            <w:sz w:val="24"/>
            <w:szCs w:val="24"/>
            <w:lang w:val="bg-BG"/>
          </w:rPr>
          <w:t>http://data.europa.eu/eli/C/2024/6332/oj</w:t>
        </w:r>
      </w:hyperlink>
      <w:r w:rsidRPr="00EB0A6C">
        <w:rPr>
          <w:sz w:val="24"/>
          <w:szCs w:val="24"/>
          <w:lang w:val="bg-BG"/>
        </w:rPr>
        <w:t>.</w:t>
      </w:r>
    </w:p>
  </w:footnote>
  <w:footnote w:id="2">
    <w:p w14:paraId="2C24850B" w14:textId="6CB10E1A" w:rsidR="008F4C0B" w:rsidRPr="00EB0A6C" w:rsidRDefault="008F4C0B" w:rsidP="0078156E">
      <w:pPr>
        <w:pStyle w:val="FootnoteText"/>
        <w:ind w:left="567" w:hanging="567"/>
        <w:rPr>
          <w:sz w:val="24"/>
          <w:szCs w:val="24"/>
          <w:lang w:val="bg-BG"/>
        </w:rPr>
      </w:pPr>
      <w:r w:rsidRPr="00EB0A6C">
        <w:rPr>
          <w:rStyle w:val="FootnoteReference"/>
          <w:sz w:val="24"/>
          <w:szCs w:val="24"/>
          <w:lang w:val="bg-BG"/>
        </w:rPr>
        <w:footnoteRef/>
      </w:r>
      <w:r w:rsidR="0078156E" w:rsidRPr="00EB0A6C">
        <w:rPr>
          <w:sz w:val="24"/>
          <w:szCs w:val="24"/>
          <w:lang w:val="bg-BG"/>
        </w:rPr>
        <w:t xml:space="preserve"> </w:t>
      </w:r>
      <w:r w:rsidR="0078156E" w:rsidRPr="00EB0A6C">
        <w:rPr>
          <w:sz w:val="24"/>
          <w:szCs w:val="24"/>
          <w:lang w:val="bg-BG"/>
        </w:rPr>
        <w:tab/>
      </w:r>
      <w:r w:rsidRPr="00EB0A6C">
        <w:rPr>
          <w:sz w:val="24"/>
          <w:szCs w:val="24"/>
          <w:lang w:val="bg-BG"/>
        </w:rPr>
        <w:t xml:space="preserve">ОВ C, C/2024/6041, 10.10.2024 г., ELI: </w:t>
      </w:r>
      <w:r w:rsidR="00305CC1">
        <w:fldChar w:fldCharType="begin"/>
      </w:r>
      <w:r w:rsidR="00305CC1" w:rsidRPr="003A3492">
        <w:rPr>
          <w:lang w:val="fi-FI"/>
        </w:rPr>
        <w:instrText>HYPERLINK "http://data.europa.eu/eli/C/2024/6041/oj"</w:instrText>
      </w:r>
      <w:r w:rsidR="00305CC1">
        <w:fldChar w:fldCharType="separate"/>
      </w:r>
      <w:r w:rsidRPr="00EB0A6C">
        <w:rPr>
          <w:rStyle w:val="Hyperlink"/>
          <w:sz w:val="24"/>
          <w:szCs w:val="24"/>
          <w:lang w:val="bg-BG"/>
        </w:rPr>
        <w:t>http://data.europa.eu/eli/C/2024/6041/oj</w:t>
      </w:r>
      <w:r w:rsidR="00305CC1">
        <w:rPr>
          <w:rStyle w:val="Hyperlink"/>
          <w:sz w:val="24"/>
          <w:szCs w:val="24"/>
          <w:lang w:val="bg-BG"/>
        </w:rPr>
        <w:fldChar w:fldCharType="end"/>
      </w:r>
      <w:r w:rsidRPr="00EB0A6C">
        <w:rPr>
          <w:sz w:val="24"/>
          <w:szCs w:val="24"/>
          <w:lang w:val="bg-BG"/>
        </w:rPr>
        <w:t>.</w:t>
      </w:r>
    </w:p>
  </w:footnote>
  <w:footnote w:id="3">
    <w:p w14:paraId="1010B15E" w14:textId="6A3220AA" w:rsidR="008F4C0B" w:rsidRPr="00EB0A6C" w:rsidRDefault="008F4C0B" w:rsidP="0078156E">
      <w:pPr>
        <w:pStyle w:val="FootnoteText"/>
        <w:ind w:left="567" w:hanging="567"/>
        <w:rPr>
          <w:sz w:val="24"/>
          <w:szCs w:val="24"/>
          <w:lang w:val="bg-BG"/>
        </w:rPr>
      </w:pPr>
      <w:r w:rsidRPr="00EB0A6C">
        <w:rPr>
          <w:rStyle w:val="FootnoteReference"/>
          <w:sz w:val="24"/>
          <w:szCs w:val="24"/>
          <w:lang w:val="bg-BG"/>
        </w:rPr>
        <w:footnoteRef/>
      </w:r>
      <w:r w:rsidR="0078156E" w:rsidRPr="00EB0A6C">
        <w:rPr>
          <w:sz w:val="24"/>
          <w:szCs w:val="24"/>
          <w:lang w:val="bg-BG"/>
        </w:rPr>
        <w:t xml:space="preserve"> </w:t>
      </w:r>
      <w:r w:rsidR="0078156E" w:rsidRPr="00EB0A6C">
        <w:rPr>
          <w:sz w:val="24"/>
          <w:szCs w:val="24"/>
          <w:lang w:val="bg-BG"/>
        </w:rPr>
        <w:tab/>
      </w:r>
      <w:r w:rsidR="0008760D" w:rsidRPr="0008760D">
        <w:rPr>
          <w:sz w:val="24"/>
          <w:szCs w:val="24"/>
          <w:lang w:val="pl-PL"/>
        </w:rPr>
        <w:t>O</w:t>
      </w:r>
      <w:r w:rsidR="0008760D">
        <w:rPr>
          <w:sz w:val="24"/>
          <w:szCs w:val="24"/>
          <w:lang w:val="bg-BG"/>
        </w:rPr>
        <w:t>В</w:t>
      </w:r>
      <w:r w:rsidR="0008760D" w:rsidRPr="003A3492">
        <w:rPr>
          <w:sz w:val="24"/>
          <w:szCs w:val="24"/>
          <w:lang w:val="ru-RU"/>
        </w:rPr>
        <w:t xml:space="preserve"> </w:t>
      </w:r>
      <w:r w:rsidR="0008760D" w:rsidRPr="0008760D">
        <w:rPr>
          <w:sz w:val="24"/>
          <w:szCs w:val="24"/>
          <w:lang w:val="pl-PL"/>
        </w:rPr>
        <w:t>L</w:t>
      </w:r>
      <w:r w:rsidR="0008760D" w:rsidRPr="003A3492">
        <w:rPr>
          <w:sz w:val="24"/>
          <w:szCs w:val="24"/>
          <w:lang w:val="ru-RU"/>
        </w:rPr>
        <w:t>, 2025/1663, 8.10.2025</w:t>
      </w:r>
      <w:r w:rsidR="0008760D">
        <w:rPr>
          <w:sz w:val="24"/>
          <w:szCs w:val="24"/>
          <w:lang w:val="bg-BG"/>
        </w:rPr>
        <w:t> г.</w:t>
      </w:r>
      <w:r w:rsidR="0008760D" w:rsidRPr="003A3492">
        <w:rPr>
          <w:sz w:val="24"/>
          <w:szCs w:val="24"/>
          <w:lang w:val="ru-RU"/>
        </w:rPr>
        <w:t xml:space="preserve">, </w:t>
      </w:r>
      <w:r w:rsidR="0008760D" w:rsidRPr="0008760D">
        <w:rPr>
          <w:sz w:val="24"/>
          <w:szCs w:val="24"/>
          <w:lang w:val="pl-PL"/>
        </w:rPr>
        <w:t>ELI</w:t>
      </w:r>
      <w:r w:rsidR="0008760D" w:rsidRPr="003A3492">
        <w:rPr>
          <w:sz w:val="24"/>
          <w:szCs w:val="24"/>
          <w:lang w:val="ru-RU"/>
        </w:rPr>
        <w:t>:</w:t>
      </w:r>
      <w:r w:rsidR="0008760D" w:rsidRPr="0008760D">
        <w:rPr>
          <w:sz w:val="24"/>
          <w:szCs w:val="24"/>
          <w:lang w:val="pl-PL"/>
        </w:rPr>
        <w:t> </w:t>
      </w:r>
      <w:hyperlink r:id="rId2" w:tgtFrame="_blank" w:tooltip="Gives access to this document through its ELI URI." w:history="1">
        <w:r w:rsidR="0008760D" w:rsidRPr="0008760D">
          <w:rPr>
            <w:rStyle w:val="Hyperlink"/>
            <w:sz w:val="24"/>
            <w:szCs w:val="24"/>
            <w:lang w:val="pl-PL"/>
          </w:rPr>
          <w:t>http</w:t>
        </w:r>
        <w:r w:rsidR="0008760D" w:rsidRPr="003A3492">
          <w:rPr>
            <w:rStyle w:val="Hyperlink"/>
            <w:sz w:val="24"/>
            <w:szCs w:val="24"/>
            <w:lang w:val="ru-RU"/>
          </w:rPr>
          <w:t>://</w:t>
        </w:r>
        <w:r w:rsidR="0008760D" w:rsidRPr="0008760D">
          <w:rPr>
            <w:rStyle w:val="Hyperlink"/>
            <w:sz w:val="24"/>
            <w:szCs w:val="24"/>
            <w:lang w:val="pl-PL"/>
          </w:rPr>
          <w:t>data</w:t>
        </w:r>
        <w:r w:rsidR="0008760D" w:rsidRPr="003A3492">
          <w:rPr>
            <w:rStyle w:val="Hyperlink"/>
            <w:sz w:val="24"/>
            <w:szCs w:val="24"/>
            <w:lang w:val="ru-RU"/>
          </w:rPr>
          <w:t>.</w:t>
        </w:r>
        <w:r w:rsidR="0008760D" w:rsidRPr="0008760D">
          <w:rPr>
            <w:rStyle w:val="Hyperlink"/>
            <w:sz w:val="24"/>
            <w:szCs w:val="24"/>
            <w:lang w:val="pl-PL"/>
          </w:rPr>
          <w:t>europa</w:t>
        </w:r>
        <w:r w:rsidR="0008760D" w:rsidRPr="003A3492">
          <w:rPr>
            <w:rStyle w:val="Hyperlink"/>
            <w:sz w:val="24"/>
            <w:szCs w:val="24"/>
            <w:lang w:val="ru-RU"/>
          </w:rPr>
          <w:t>.</w:t>
        </w:r>
        <w:r w:rsidR="0008760D" w:rsidRPr="0008760D">
          <w:rPr>
            <w:rStyle w:val="Hyperlink"/>
            <w:sz w:val="24"/>
            <w:szCs w:val="24"/>
            <w:lang w:val="pl-PL"/>
          </w:rPr>
          <w:t>eu</w:t>
        </w:r>
        <w:r w:rsidR="0008760D" w:rsidRPr="003A3492">
          <w:rPr>
            <w:rStyle w:val="Hyperlink"/>
            <w:sz w:val="24"/>
            <w:szCs w:val="24"/>
            <w:lang w:val="ru-RU"/>
          </w:rPr>
          <w:t>/</w:t>
        </w:r>
        <w:r w:rsidR="0008760D" w:rsidRPr="0008760D">
          <w:rPr>
            <w:rStyle w:val="Hyperlink"/>
            <w:sz w:val="24"/>
            <w:szCs w:val="24"/>
            <w:lang w:val="pl-PL"/>
          </w:rPr>
          <w:t>eli</w:t>
        </w:r>
        <w:r w:rsidR="0008760D" w:rsidRPr="003A3492">
          <w:rPr>
            <w:rStyle w:val="Hyperlink"/>
            <w:sz w:val="24"/>
            <w:szCs w:val="24"/>
            <w:lang w:val="ru-RU"/>
          </w:rPr>
          <w:t>/</w:t>
        </w:r>
        <w:r w:rsidR="0008760D" w:rsidRPr="0008760D">
          <w:rPr>
            <w:rStyle w:val="Hyperlink"/>
            <w:sz w:val="24"/>
            <w:szCs w:val="24"/>
            <w:lang w:val="pl-PL"/>
          </w:rPr>
          <w:t>dec</w:t>
        </w:r>
        <w:r w:rsidR="0008760D" w:rsidRPr="003A3492">
          <w:rPr>
            <w:rStyle w:val="Hyperlink"/>
            <w:sz w:val="24"/>
            <w:szCs w:val="24"/>
            <w:lang w:val="ru-RU"/>
          </w:rPr>
          <w:t>/2025/1663/</w:t>
        </w:r>
        <w:r w:rsidR="0008760D" w:rsidRPr="0008760D">
          <w:rPr>
            <w:rStyle w:val="Hyperlink"/>
            <w:sz w:val="24"/>
            <w:szCs w:val="24"/>
            <w:lang w:val="pl-PL"/>
          </w:rPr>
          <w:t>oj</w:t>
        </w:r>
      </w:hyperlink>
      <w:r w:rsidR="0071005B" w:rsidRPr="0071005B">
        <w:rPr>
          <w:sz w:val="24"/>
          <w:szCs w:val="24"/>
          <w:lang w:val="bg-BG"/>
        </w:rPr>
        <w:t>.</w:t>
      </w:r>
    </w:p>
  </w:footnote>
  <w:footnote w:id="4">
    <w:p w14:paraId="6B7129BB" w14:textId="24B63E13" w:rsidR="008F4C0B" w:rsidRPr="00EB0A6C" w:rsidRDefault="008F4C0B" w:rsidP="0078156E">
      <w:pPr>
        <w:pStyle w:val="FootnoteText"/>
        <w:ind w:left="567" w:hanging="567"/>
        <w:rPr>
          <w:sz w:val="24"/>
          <w:szCs w:val="24"/>
          <w:lang w:val="bg-BG"/>
        </w:rPr>
      </w:pPr>
      <w:r w:rsidRPr="00EB0A6C">
        <w:rPr>
          <w:rStyle w:val="FootnoteReference"/>
          <w:sz w:val="24"/>
          <w:szCs w:val="24"/>
          <w:lang w:val="bg-BG"/>
        </w:rPr>
        <w:footnoteRef/>
      </w:r>
      <w:r w:rsidR="0078156E" w:rsidRPr="00EB0A6C">
        <w:rPr>
          <w:sz w:val="24"/>
          <w:szCs w:val="24"/>
          <w:lang w:val="bg-BG"/>
        </w:rPr>
        <w:t xml:space="preserve"> </w:t>
      </w:r>
      <w:r w:rsidR="0078156E" w:rsidRPr="00EB0A6C">
        <w:rPr>
          <w:sz w:val="24"/>
          <w:szCs w:val="24"/>
          <w:lang w:val="bg-BG"/>
        </w:rPr>
        <w:tab/>
      </w:r>
      <w:r w:rsidRPr="00EB0A6C">
        <w:rPr>
          <w:sz w:val="24"/>
          <w:szCs w:val="24"/>
          <w:lang w:val="bg-BG"/>
        </w:rPr>
        <w:t xml:space="preserve">OВ L 193, 30.7.2018 г., стр. 1, ELI: </w:t>
      </w:r>
      <w:r w:rsidR="00305CC1">
        <w:fldChar w:fldCharType="begin"/>
      </w:r>
      <w:r w:rsidR="00305CC1" w:rsidRPr="003A3492">
        <w:rPr>
          <w:lang w:val="fi-FI"/>
        </w:rPr>
        <w:instrText>HYPERLINK "http://data.europa.eu/eli/reg/2018/1046/oj"</w:instrText>
      </w:r>
      <w:r w:rsidR="00305CC1">
        <w:fldChar w:fldCharType="separate"/>
      </w:r>
      <w:r w:rsidRPr="00EB0A6C">
        <w:rPr>
          <w:rStyle w:val="Hyperlink"/>
          <w:sz w:val="24"/>
          <w:szCs w:val="24"/>
          <w:lang w:val="bg-BG"/>
        </w:rPr>
        <w:t>http://data.europa.eu/eli/reg/2018/1046/oj</w:t>
      </w:r>
      <w:r w:rsidR="00305CC1">
        <w:rPr>
          <w:rStyle w:val="Hyperlink"/>
          <w:sz w:val="24"/>
          <w:szCs w:val="24"/>
          <w:lang w:val="bg-BG"/>
        </w:rPr>
        <w:fldChar w:fldCharType="end"/>
      </w:r>
    </w:p>
  </w:footnote>
  <w:footnote w:id="5">
    <w:p w14:paraId="6F5AC8D1" w14:textId="64764A95" w:rsidR="008F4C0B" w:rsidRPr="00EB0A6C" w:rsidRDefault="008F4C0B" w:rsidP="0078156E">
      <w:pPr>
        <w:pStyle w:val="FootnoteText"/>
        <w:ind w:left="567" w:hanging="567"/>
        <w:rPr>
          <w:sz w:val="24"/>
          <w:szCs w:val="24"/>
          <w:lang w:val="bg-BG"/>
        </w:rPr>
      </w:pPr>
      <w:r w:rsidRPr="00EB0A6C">
        <w:rPr>
          <w:rStyle w:val="FootnoteReference"/>
          <w:sz w:val="24"/>
          <w:szCs w:val="24"/>
          <w:lang w:val="bg-BG"/>
        </w:rPr>
        <w:footnoteRef/>
      </w:r>
      <w:r w:rsidR="0078156E" w:rsidRPr="00EB0A6C">
        <w:rPr>
          <w:sz w:val="24"/>
          <w:szCs w:val="24"/>
          <w:lang w:val="bg-BG"/>
        </w:rPr>
        <w:t xml:space="preserve"> </w:t>
      </w:r>
      <w:r w:rsidR="0078156E" w:rsidRPr="00EB0A6C">
        <w:rPr>
          <w:sz w:val="24"/>
          <w:szCs w:val="24"/>
          <w:lang w:val="bg-BG"/>
        </w:rPr>
        <w:tab/>
      </w:r>
      <w:r w:rsidRPr="00EB0A6C">
        <w:rPr>
          <w:sz w:val="24"/>
          <w:szCs w:val="24"/>
          <w:lang w:val="bg-BG"/>
        </w:rPr>
        <w:t xml:space="preserve">OВ L, 2024/2509, 26.9.2024 г., ELI: </w:t>
      </w:r>
      <w:r w:rsidR="00305CC1">
        <w:fldChar w:fldCharType="begin"/>
      </w:r>
      <w:r w:rsidR="00305CC1" w:rsidRPr="003A3492">
        <w:rPr>
          <w:lang w:val="fi-FI"/>
        </w:rPr>
        <w:instrText>HYPERLINK "http://data.europa.eu/eli/reg/2024/2509/oj"</w:instrText>
      </w:r>
      <w:r w:rsidR="00305CC1">
        <w:fldChar w:fldCharType="separate"/>
      </w:r>
      <w:r w:rsidRPr="00EB0A6C">
        <w:rPr>
          <w:rStyle w:val="Hyperlink"/>
          <w:sz w:val="24"/>
          <w:szCs w:val="24"/>
          <w:lang w:val="bg-BG"/>
        </w:rPr>
        <w:t>http://data.europa.eu/eli/reg/2024/2509/oj</w:t>
      </w:r>
      <w:r w:rsidR="00305CC1">
        <w:rPr>
          <w:rStyle w:val="Hyperlink"/>
          <w:sz w:val="24"/>
          <w:szCs w:val="24"/>
          <w:lang w:val="bg-BG"/>
        </w:rPr>
        <w:fldChar w:fldCharType="end"/>
      </w:r>
      <w:r w:rsidRPr="00EB0A6C">
        <w:rPr>
          <w:sz w:val="24"/>
          <w:szCs w:val="24"/>
          <w:lang w:val="bg-BG"/>
        </w:rPr>
        <w:t>.</w:t>
      </w:r>
    </w:p>
  </w:footnote>
  <w:footnote w:id="6">
    <w:p w14:paraId="08D6EAB2" w14:textId="1E488AD1" w:rsidR="008F4C0B" w:rsidRPr="00EB0A6C" w:rsidRDefault="008F4C0B" w:rsidP="0078156E">
      <w:pPr>
        <w:pStyle w:val="FootnoteText"/>
        <w:ind w:left="567" w:hanging="567"/>
        <w:rPr>
          <w:sz w:val="24"/>
          <w:szCs w:val="24"/>
          <w:lang w:val="bg-BG"/>
        </w:rPr>
      </w:pPr>
      <w:r w:rsidRPr="00EB0A6C">
        <w:rPr>
          <w:rStyle w:val="FootnoteReference"/>
          <w:sz w:val="24"/>
          <w:szCs w:val="24"/>
          <w:lang w:val="bg-BG"/>
        </w:rPr>
        <w:footnoteRef/>
      </w:r>
      <w:r w:rsidR="0078156E" w:rsidRPr="00EB0A6C">
        <w:rPr>
          <w:sz w:val="24"/>
          <w:szCs w:val="24"/>
          <w:lang w:val="bg-BG"/>
        </w:rPr>
        <w:t xml:space="preserve"> </w:t>
      </w:r>
      <w:r w:rsidR="0078156E" w:rsidRPr="00EB0A6C">
        <w:rPr>
          <w:sz w:val="24"/>
          <w:szCs w:val="24"/>
          <w:lang w:val="bg-BG"/>
        </w:rPr>
        <w:tab/>
      </w:r>
      <w:r w:rsidRPr="00EB0A6C">
        <w:rPr>
          <w:sz w:val="24"/>
          <w:szCs w:val="24"/>
          <w:lang w:val="bg-BG"/>
        </w:rPr>
        <w:t xml:space="preserve">ОВ L 132, 29.5.2010 г., стр. 11, ELI: </w:t>
      </w:r>
      <w:r w:rsidR="00305CC1">
        <w:fldChar w:fldCharType="begin"/>
      </w:r>
      <w:r w:rsidR="00305CC1">
        <w:instrText>HYPERLINK</w:instrText>
      </w:r>
      <w:r w:rsidR="00305CC1" w:rsidRPr="003A3492">
        <w:rPr>
          <w:lang w:val="ru-RU"/>
        </w:rPr>
        <w:instrText xml:space="preserve"> "</w:instrText>
      </w:r>
      <w:r w:rsidR="00305CC1">
        <w:instrText>http</w:instrText>
      </w:r>
      <w:r w:rsidR="00305CC1" w:rsidRPr="003A3492">
        <w:rPr>
          <w:lang w:val="ru-RU"/>
        </w:rPr>
        <w:instrText>://</w:instrText>
      </w:r>
      <w:r w:rsidR="00305CC1">
        <w:instrText>data</w:instrText>
      </w:r>
      <w:r w:rsidR="00305CC1" w:rsidRPr="003A3492">
        <w:rPr>
          <w:lang w:val="ru-RU"/>
        </w:rPr>
        <w:instrText>.</w:instrText>
      </w:r>
      <w:r w:rsidR="00305CC1">
        <w:instrText>europa</w:instrText>
      </w:r>
      <w:r w:rsidR="00305CC1" w:rsidRPr="003A3492">
        <w:rPr>
          <w:lang w:val="ru-RU"/>
        </w:rPr>
        <w:instrText>.</w:instrText>
      </w:r>
      <w:r w:rsidR="00305CC1">
        <w:instrText>eu</w:instrText>
      </w:r>
      <w:r w:rsidR="00305CC1" w:rsidRPr="003A3492">
        <w:rPr>
          <w:lang w:val="ru-RU"/>
        </w:rPr>
        <w:instrText>/</w:instrText>
      </w:r>
      <w:r w:rsidR="00305CC1">
        <w:instrText>eli</w:instrText>
      </w:r>
      <w:r w:rsidR="00305CC1" w:rsidRPr="003A3492">
        <w:rPr>
          <w:lang w:val="ru-RU"/>
        </w:rPr>
        <w:instrText>/</w:instrText>
      </w:r>
      <w:r w:rsidR="00305CC1">
        <w:instrText>reg</w:instrText>
      </w:r>
      <w:r w:rsidR="00305CC1" w:rsidRPr="003A3492">
        <w:rPr>
          <w:lang w:val="ru-RU"/>
        </w:rPr>
        <w:instrText>/2010/439/</w:instrText>
      </w:r>
      <w:r w:rsidR="00305CC1">
        <w:instrText>oj</w:instrText>
      </w:r>
      <w:r w:rsidR="00305CC1" w:rsidRPr="003A3492">
        <w:rPr>
          <w:lang w:val="ru-RU"/>
        </w:rPr>
        <w:instrText>"</w:instrText>
      </w:r>
      <w:r w:rsidR="00305CC1">
        <w:fldChar w:fldCharType="separate"/>
      </w:r>
      <w:r w:rsidRPr="00EB0A6C">
        <w:rPr>
          <w:rStyle w:val="Hyperlink"/>
          <w:sz w:val="24"/>
          <w:szCs w:val="24"/>
          <w:lang w:val="bg-BG"/>
        </w:rPr>
        <w:t>http://data.europa.eu/eli/reg/2010/439/oj</w:t>
      </w:r>
      <w:r w:rsidR="00305CC1">
        <w:rPr>
          <w:rStyle w:val="Hyperlink"/>
          <w:sz w:val="24"/>
          <w:szCs w:val="24"/>
          <w:lang w:val="bg-BG"/>
        </w:rPr>
        <w:fldChar w:fldCharType="end"/>
      </w:r>
      <w:r w:rsidRPr="00EB0A6C">
        <w:rPr>
          <w:sz w:val="24"/>
          <w:szCs w:val="24"/>
          <w:lang w:val="bg-BG"/>
        </w:rPr>
        <w:t>.</w:t>
      </w:r>
    </w:p>
  </w:footnote>
  <w:footnote w:id="7">
    <w:p w14:paraId="37F67061" w14:textId="4E6663D0" w:rsidR="008F4C0B" w:rsidRPr="00EB0A6C" w:rsidRDefault="008F4C0B" w:rsidP="0078156E">
      <w:pPr>
        <w:pStyle w:val="FootnoteText"/>
        <w:ind w:left="567" w:hanging="567"/>
        <w:rPr>
          <w:sz w:val="24"/>
          <w:szCs w:val="24"/>
          <w:lang w:val="bg-BG"/>
        </w:rPr>
      </w:pPr>
      <w:r w:rsidRPr="00EB0A6C">
        <w:rPr>
          <w:rStyle w:val="FootnoteReference"/>
          <w:sz w:val="24"/>
          <w:szCs w:val="24"/>
          <w:lang w:val="bg-BG"/>
        </w:rPr>
        <w:footnoteRef/>
      </w:r>
      <w:r w:rsidR="0078156E" w:rsidRPr="00EB0A6C">
        <w:rPr>
          <w:sz w:val="24"/>
          <w:szCs w:val="24"/>
          <w:lang w:val="bg-BG"/>
        </w:rPr>
        <w:t xml:space="preserve"> </w:t>
      </w:r>
      <w:r w:rsidR="0078156E" w:rsidRPr="00EB0A6C">
        <w:rPr>
          <w:sz w:val="24"/>
          <w:szCs w:val="24"/>
          <w:lang w:val="bg-BG"/>
        </w:rPr>
        <w:tab/>
      </w:r>
      <w:r w:rsidRPr="00EB0A6C">
        <w:rPr>
          <w:sz w:val="24"/>
          <w:szCs w:val="24"/>
          <w:lang w:val="bg-BG"/>
        </w:rPr>
        <w:t xml:space="preserve">ОВ L 468, 30.12.2021 г., стр. 1, ELI: </w:t>
      </w:r>
      <w:r w:rsidR="00305CC1">
        <w:fldChar w:fldCharType="begin"/>
      </w:r>
      <w:r w:rsidR="00305CC1">
        <w:instrText>HYPERLINK</w:instrText>
      </w:r>
      <w:r w:rsidR="00305CC1" w:rsidRPr="003A3492">
        <w:rPr>
          <w:lang w:val="ru-RU"/>
        </w:rPr>
        <w:instrText xml:space="preserve"> "</w:instrText>
      </w:r>
      <w:r w:rsidR="00305CC1">
        <w:instrText>http</w:instrText>
      </w:r>
      <w:r w:rsidR="00305CC1" w:rsidRPr="003A3492">
        <w:rPr>
          <w:lang w:val="ru-RU"/>
        </w:rPr>
        <w:instrText>://</w:instrText>
      </w:r>
      <w:r w:rsidR="00305CC1">
        <w:instrText>data</w:instrText>
      </w:r>
      <w:r w:rsidR="00305CC1" w:rsidRPr="003A3492">
        <w:rPr>
          <w:lang w:val="ru-RU"/>
        </w:rPr>
        <w:instrText>.</w:instrText>
      </w:r>
      <w:r w:rsidR="00305CC1">
        <w:instrText>europa</w:instrText>
      </w:r>
      <w:r w:rsidR="00305CC1" w:rsidRPr="003A3492">
        <w:rPr>
          <w:lang w:val="ru-RU"/>
        </w:rPr>
        <w:instrText>.</w:instrText>
      </w:r>
      <w:r w:rsidR="00305CC1">
        <w:instrText>eu</w:instrText>
      </w:r>
      <w:r w:rsidR="00305CC1" w:rsidRPr="003A3492">
        <w:rPr>
          <w:lang w:val="ru-RU"/>
        </w:rPr>
        <w:instrText>/</w:instrText>
      </w:r>
      <w:r w:rsidR="00305CC1">
        <w:instrText>eli</w:instrText>
      </w:r>
      <w:r w:rsidR="00305CC1" w:rsidRPr="003A3492">
        <w:rPr>
          <w:lang w:val="ru-RU"/>
        </w:rPr>
        <w:instrText>/</w:instrText>
      </w:r>
      <w:r w:rsidR="00305CC1">
        <w:instrText>reg</w:instrText>
      </w:r>
      <w:r w:rsidR="00305CC1" w:rsidRPr="003A3492">
        <w:rPr>
          <w:lang w:val="ru-RU"/>
        </w:rPr>
        <w:instrText>/2021/2303/</w:instrText>
      </w:r>
      <w:r w:rsidR="00305CC1">
        <w:instrText>oj</w:instrText>
      </w:r>
      <w:r w:rsidR="00305CC1" w:rsidRPr="003A3492">
        <w:rPr>
          <w:lang w:val="ru-RU"/>
        </w:rPr>
        <w:instrText>"</w:instrText>
      </w:r>
      <w:r w:rsidR="00305CC1">
        <w:fldChar w:fldCharType="separate"/>
      </w:r>
      <w:r w:rsidRPr="00EB0A6C">
        <w:rPr>
          <w:rStyle w:val="Hyperlink"/>
          <w:sz w:val="24"/>
          <w:szCs w:val="24"/>
          <w:lang w:val="bg-BG"/>
        </w:rPr>
        <w:t>http://data.europa.eu/eli/reg/2021/2303/oj</w:t>
      </w:r>
      <w:r w:rsidR="00305CC1">
        <w:rPr>
          <w:rStyle w:val="Hyperlink"/>
          <w:sz w:val="24"/>
          <w:szCs w:val="24"/>
          <w:lang w:val="bg-BG"/>
        </w:rPr>
        <w:fldChar w:fldCharType="end"/>
      </w:r>
      <w:r w:rsidRPr="00EB0A6C">
        <w:rPr>
          <w:sz w:val="24"/>
          <w:szCs w:val="24"/>
          <w:lang w:val="bg-BG"/>
        </w:rPr>
        <w:t>.</w:t>
      </w:r>
    </w:p>
  </w:footnote>
  <w:footnote w:id="8">
    <w:p w14:paraId="0441F82F" w14:textId="05F98598" w:rsidR="008F4C0B" w:rsidRPr="00EB0A6C" w:rsidRDefault="008F4C0B" w:rsidP="0078156E">
      <w:pPr>
        <w:pStyle w:val="FootnoteText"/>
        <w:ind w:left="567" w:hanging="567"/>
        <w:rPr>
          <w:sz w:val="24"/>
          <w:szCs w:val="24"/>
          <w:lang w:val="bg-BG"/>
        </w:rPr>
      </w:pPr>
      <w:r w:rsidRPr="00EB0A6C">
        <w:rPr>
          <w:rStyle w:val="FootnoteReference"/>
          <w:sz w:val="24"/>
          <w:szCs w:val="24"/>
          <w:lang w:val="bg-BG"/>
        </w:rPr>
        <w:footnoteRef/>
      </w:r>
      <w:r w:rsidR="0078156E" w:rsidRPr="00EB0A6C">
        <w:rPr>
          <w:sz w:val="24"/>
          <w:szCs w:val="24"/>
          <w:lang w:val="bg-BG"/>
        </w:rPr>
        <w:t xml:space="preserve"> </w:t>
      </w:r>
      <w:r w:rsidR="0078156E" w:rsidRPr="00EB0A6C">
        <w:rPr>
          <w:sz w:val="24"/>
          <w:szCs w:val="24"/>
          <w:lang w:val="bg-BG"/>
        </w:rPr>
        <w:tab/>
      </w:r>
      <w:r w:rsidRPr="00EB0A6C">
        <w:rPr>
          <w:sz w:val="24"/>
          <w:szCs w:val="24"/>
          <w:lang w:val="bg-BG"/>
        </w:rPr>
        <w:t xml:space="preserve">ОВ L 122, 10.5.2019 г., стр. 1, ELI: </w:t>
      </w:r>
      <w:r w:rsidR="00305CC1">
        <w:fldChar w:fldCharType="begin"/>
      </w:r>
      <w:r w:rsidR="00305CC1">
        <w:instrText>HYPERLINK</w:instrText>
      </w:r>
      <w:r w:rsidR="00305CC1" w:rsidRPr="003A3492">
        <w:rPr>
          <w:lang w:val="ru-RU"/>
        </w:rPr>
        <w:instrText xml:space="preserve"> "</w:instrText>
      </w:r>
      <w:r w:rsidR="00305CC1">
        <w:instrText>http</w:instrText>
      </w:r>
      <w:r w:rsidR="00305CC1" w:rsidRPr="003A3492">
        <w:rPr>
          <w:lang w:val="ru-RU"/>
        </w:rPr>
        <w:instrText>://</w:instrText>
      </w:r>
      <w:r w:rsidR="00305CC1">
        <w:instrText>data</w:instrText>
      </w:r>
      <w:r w:rsidR="00305CC1" w:rsidRPr="003A3492">
        <w:rPr>
          <w:lang w:val="ru-RU"/>
        </w:rPr>
        <w:instrText>.</w:instrText>
      </w:r>
      <w:r w:rsidR="00305CC1">
        <w:instrText>europa</w:instrText>
      </w:r>
      <w:r w:rsidR="00305CC1" w:rsidRPr="003A3492">
        <w:rPr>
          <w:lang w:val="ru-RU"/>
        </w:rPr>
        <w:instrText>.</w:instrText>
      </w:r>
      <w:r w:rsidR="00305CC1">
        <w:instrText>eu</w:instrText>
      </w:r>
      <w:r w:rsidR="00305CC1" w:rsidRPr="003A3492">
        <w:rPr>
          <w:lang w:val="ru-RU"/>
        </w:rPr>
        <w:instrText>/</w:instrText>
      </w:r>
      <w:r w:rsidR="00305CC1">
        <w:instrText>eli</w:instrText>
      </w:r>
      <w:r w:rsidR="00305CC1" w:rsidRPr="003A3492">
        <w:rPr>
          <w:lang w:val="ru-RU"/>
        </w:rPr>
        <w:instrText>/</w:instrText>
      </w:r>
      <w:r w:rsidR="00305CC1">
        <w:instrText>reg</w:instrText>
      </w:r>
      <w:r w:rsidR="00305CC1" w:rsidRPr="003A3492">
        <w:rPr>
          <w:lang w:val="ru-RU"/>
        </w:rPr>
        <w:instrText>_</w:instrText>
      </w:r>
      <w:r w:rsidR="00305CC1">
        <w:instrText>del</w:instrText>
      </w:r>
      <w:r w:rsidR="00305CC1" w:rsidRPr="003A3492">
        <w:rPr>
          <w:lang w:val="ru-RU"/>
        </w:rPr>
        <w:instrText>/2019/715/</w:instrText>
      </w:r>
      <w:r w:rsidR="00305CC1">
        <w:instrText>oj</w:instrText>
      </w:r>
      <w:r w:rsidR="00305CC1" w:rsidRPr="003A3492">
        <w:rPr>
          <w:lang w:val="ru-RU"/>
        </w:rPr>
        <w:instrText>"</w:instrText>
      </w:r>
      <w:r w:rsidR="00305CC1">
        <w:fldChar w:fldCharType="separate"/>
      </w:r>
      <w:r w:rsidRPr="00EB0A6C">
        <w:rPr>
          <w:rStyle w:val="Hyperlink"/>
          <w:sz w:val="24"/>
          <w:szCs w:val="24"/>
          <w:lang w:val="bg-BG"/>
        </w:rPr>
        <w:t>http://data.europa.eu/eli/reg_del/2019/715/oj</w:t>
      </w:r>
      <w:r w:rsidR="00305CC1">
        <w:rPr>
          <w:rStyle w:val="Hyperlink"/>
          <w:sz w:val="24"/>
          <w:szCs w:val="24"/>
          <w:lang w:val="bg-BG"/>
        </w:rPr>
        <w:fldChar w:fldCharType="end"/>
      </w:r>
      <w:r w:rsidRPr="00EB0A6C">
        <w:rPr>
          <w:sz w:val="24"/>
          <w:szCs w:val="24"/>
          <w:lang w:val="bg-BG"/>
        </w:rPr>
        <w:t>.</w:t>
      </w:r>
    </w:p>
  </w:footnote>
  <w:footnote w:id="9">
    <w:p w14:paraId="71DAC65D" w14:textId="5CDCCD5F" w:rsidR="008F4C0B" w:rsidRPr="00EB0A6C" w:rsidRDefault="008F4C0B" w:rsidP="0078156E">
      <w:pPr>
        <w:pStyle w:val="FootnoteText"/>
        <w:ind w:left="567" w:hanging="567"/>
        <w:rPr>
          <w:sz w:val="24"/>
          <w:szCs w:val="24"/>
          <w:lang w:val="bg-BG"/>
        </w:rPr>
      </w:pPr>
      <w:r w:rsidRPr="00EB0A6C">
        <w:rPr>
          <w:rStyle w:val="FootnoteReference"/>
          <w:sz w:val="24"/>
          <w:szCs w:val="24"/>
          <w:lang w:val="bg-BG"/>
        </w:rPr>
        <w:footnoteRef/>
      </w:r>
      <w:r w:rsidR="0078156E" w:rsidRPr="00EB0A6C">
        <w:rPr>
          <w:sz w:val="24"/>
          <w:szCs w:val="24"/>
          <w:lang w:val="bg-BG"/>
        </w:rPr>
        <w:t xml:space="preserve"> </w:t>
      </w:r>
      <w:r w:rsidR="0078156E" w:rsidRPr="00EB0A6C">
        <w:rPr>
          <w:sz w:val="24"/>
          <w:szCs w:val="24"/>
          <w:lang w:val="bg-BG"/>
        </w:rPr>
        <w:tab/>
      </w:r>
      <w:r w:rsidRPr="00EB0A6C">
        <w:rPr>
          <w:sz w:val="24"/>
          <w:szCs w:val="24"/>
          <w:lang w:val="bg-BG"/>
        </w:rPr>
        <w:t xml:space="preserve">ОВ C, C/2024/6332, 24.10.2024 г., ELI: </w:t>
      </w:r>
      <w:r w:rsidR="00305CC1">
        <w:fldChar w:fldCharType="begin"/>
      </w:r>
      <w:r w:rsidR="00305CC1" w:rsidRPr="003A3492">
        <w:rPr>
          <w:lang w:val="fi-FI"/>
        </w:rPr>
        <w:instrText>HYPERLINK "http://data.europa.eu/eli/C/2024/6332/oj"</w:instrText>
      </w:r>
      <w:r w:rsidR="00305CC1">
        <w:fldChar w:fldCharType="separate"/>
      </w:r>
      <w:r w:rsidRPr="00EB0A6C">
        <w:rPr>
          <w:rStyle w:val="Hyperlink"/>
          <w:sz w:val="24"/>
          <w:szCs w:val="24"/>
          <w:lang w:val="bg-BG"/>
        </w:rPr>
        <w:t>http://data.europa.eu/eli/C/2024/6332/oj</w:t>
      </w:r>
      <w:r w:rsidR="00305CC1">
        <w:rPr>
          <w:rStyle w:val="Hyperlink"/>
          <w:sz w:val="24"/>
          <w:szCs w:val="24"/>
          <w:lang w:val="bg-BG"/>
        </w:rPr>
        <w:fldChar w:fldCharType="end"/>
      </w:r>
      <w:r w:rsidRPr="00EB0A6C">
        <w:rPr>
          <w:sz w:val="24"/>
          <w:szCs w:val="24"/>
          <w:lang w:val="bg-BG"/>
        </w:rPr>
        <w:t>.</w:t>
      </w:r>
    </w:p>
  </w:footnote>
  <w:footnote w:id="10">
    <w:p w14:paraId="70F8CCD4" w14:textId="5AB16CEF" w:rsidR="008F4C0B" w:rsidRPr="00EB0A6C" w:rsidRDefault="008F4C0B" w:rsidP="0078156E">
      <w:pPr>
        <w:pStyle w:val="FootnoteText"/>
        <w:ind w:left="567" w:hanging="567"/>
        <w:rPr>
          <w:sz w:val="24"/>
          <w:szCs w:val="24"/>
          <w:lang w:val="bg-BG"/>
        </w:rPr>
      </w:pPr>
      <w:r w:rsidRPr="00EB0A6C">
        <w:rPr>
          <w:rStyle w:val="FootnoteReference"/>
          <w:sz w:val="24"/>
          <w:szCs w:val="24"/>
          <w:lang w:val="bg-BG"/>
        </w:rPr>
        <w:footnoteRef/>
      </w:r>
      <w:r w:rsidR="0078156E" w:rsidRPr="00EB0A6C">
        <w:rPr>
          <w:sz w:val="24"/>
          <w:szCs w:val="24"/>
          <w:lang w:val="bg-BG"/>
        </w:rPr>
        <w:t xml:space="preserve"> </w:t>
      </w:r>
      <w:r w:rsidR="0078156E" w:rsidRPr="00EB0A6C">
        <w:rPr>
          <w:sz w:val="24"/>
          <w:szCs w:val="24"/>
          <w:lang w:val="bg-BG"/>
        </w:rPr>
        <w:tab/>
      </w:r>
      <w:r w:rsidRPr="00EB0A6C">
        <w:rPr>
          <w:sz w:val="24"/>
          <w:szCs w:val="24"/>
          <w:lang w:val="bg-BG"/>
        </w:rPr>
        <w:t xml:space="preserve">ОВ C, C/2024/6041, 10.10.2024 г., ELI: </w:t>
      </w:r>
      <w:r w:rsidR="00305CC1">
        <w:fldChar w:fldCharType="begin"/>
      </w:r>
      <w:r w:rsidR="00305CC1" w:rsidRPr="003A3492">
        <w:rPr>
          <w:lang w:val="fi-FI"/>
        </w:rPr>
        <w:instrText>HYPERLINK "http://data.europa.eu/eli/C/2024/6041/oj"</w:instrText>
      </w:r>
      <w:r w:rsidR="00305CC1">
        <w:fldChar w:fldCharType="separate"/>
      </w:r>
      <w:r w:rsidRPr="00EB0A6C">
        <w:rPr>
          <w:rStyle w:val="Hyperlink"/>
          <w:sz w:val="24"/>
          <w:szCs w:val="24"/>
          <w:lang w:val="bg-BG"/>
        </w:rPr>
        <w:t>http://data.europa.eu/eli/C/2024/6041/oj</w:t>
      </w:r>
      <w:r w:rsidR="00305CC1">
        <w:rPr>
          <w:rStyle w:val="Hyperlink"/>
          <w:sz w:val="24"/>
          <w:szCs w:val="24"/>
          <w:lang w:val="bg-BG"/>
        </w:rPr>
        <w:fldChar w:fldCharType="end"/>
      </w:r>
      <w:r w:rsidRPr="00EB0A6C">
        <w:rPr>
          <w:sz w:val="24"/>
          <w:szCs w:val="24"/>
          <w:lang w:val="bg-BG"/>
        </w:rPr>
        <w:t>.</w:t>
      </w:r>
    </w:p>
  </w:footnote>
  <w:footnote w:id="11">
    <w:p w14:paraId="13D6C25A" w14:textId="187D9532" w:rsidR="008F4C0B" w:rsidRPr="00EB0A6C" w:rsidRDefault="008F4C0B" w:rsidP="0078156E">
      <w:pPr>
        <w:pStyle w:val="FootnoteText"/>
        <w:ind w:left="567" w:hanging="567"/>
        <w:rPr>
          <w:sz w:val="24"/>
          <w:szCs w:val="24"/>
          <w:lang w:val="bg-BG"/>
        </w:rPr>
      </w:pPr>
      <w:r w:rsidRPr="00EB0A6C">
        <w:rPr>
          <w:rStyle w:val="FootnoteReference"/>
          <w:sz w:val="24"/>
          <w:szCs w:val="24"/>
          <w:lang w:val="bg-BG"/>
        </w:rPr>
        <w:footnoteRef/>
      </w:r>
      <w:r w:rsidR="0078156E" w:rsidRPr="00EB0A6C">
        <w:rPr>
          <w:sz w:val="24"/>
          <w:szCs w:val="24"/>
          <w:lang w:val="bg-BG"/>
        </w:rPr>
        <w:t xml:space="preserve"> </w:t>
      </w:r>
      <w:r w:rsidR="0078156E" w:rsidRPr="00EB0A6C">
        <w:rPr>
          <w:sz w:val="24"/>
          <w:szCs w:val="24"/>
          <w:lang w:val="bg-BG"/>
        </w:rPr>
        <w:tab/>
      </w:r>
      <w:r w:rsidR="0008760D" w:rsidRPr="0008760D">
        <w:rPr>
          <w:sz w:val="24"/>
          <w:szCs w:val="24"/>
          <w:lang w:val="pl-PL"/>
        </w:rPr>
        <w:t>O</w:t>
      </w:r>
      <w:r w:rsidR="0008760D">
        <w:rPr>
          <w:sz w:val="24"/>
          <w:szCs w:val="24"/>
          <w:lang w:val="bg-BG"/>
        </w:rPr>
        <w:t>В</w:t>
      </w:r>
      <w:r w:rsidR="0008760D" w:rsidRPr="003A3492">
        <w:rPr>
          <w:sz w:val="24"/>
          <w:szCs w:val="24"/>
          <w:lang w:val="ru-RU"/>
        </w:rPr>
        <w:t xml:space="preserve"> </w:t>
      </w:r>
      <w:r w:rsidR="0008760D" w:rsidRPr="0008760D">
        <w:rPr>
          <w:sz w:val="24"/>
          <w:szCs w:val="24"/>
          <w:lang w:val="pl-PL"/>
        </w:rPr>
        <w:t>L</w:t>
      </w:r>
      <w:r w:rsidR="0008760D" w:rsidRPr="003A3492">
        <w:rPr>
          <w:sz w:val="24"/>
          <w:szCs w:val="24"/>
          <w:lang w:val="ru-RU"/>
        </w:rPr>
        <w:t>, 2025/1663, 8.10.2025</w:t>
      </w:r>
      <w:r w:rsidR="0008760D">
        <w:rPr>
          <w:sz w:val="24"/>
          <w:szCs w:val="24"/>
          <w:lang w:val="bg-BG"/>
        </w:rPr>
        <w:t> г.</w:t>
      </w:r>
      <w:r w:rsidR="0008760D" w:rsidRPr="003A3492">
        <w:rPr>
          <w:sz w:val="24"/>
          <w:szCs w:val="24"/>
          <w:lang w:val="ru-RU"/>
        </w:rPr>
        <w:t xml:space="preserve">, </w:t>
      </w:r>
      <w:r w:rsidR="0008760D" w:rsidRPr="0008760D">
        <w:rPr>
          <w:sz w:val="24"/>
          <w:szCs w:val="24"/>
          <w:lang w:val="pl-PL"/>
        </w:rPr>
        <w:t>ELI</w:t>
      </w:r>
      <w:r w:rsidR="0008760D" w:rsidRPr="003A3492">
        <w:rPr>
          <w:sz w:val="24"/>
          <w:szCs w:val="24"/>
          <w:lang w:val="ru-RU"/>
        </w:rPr>
        <w:t>:</w:t>
      </w:r>
      <w:r w:rsidR="0008760D" w:rsidRPr="0008760D">
        <w:rPr>
          <w:sz w:val="24"/>
          <w:szCs w:val="24"/>
          <w:lang w:val="pl-PL"/>
        </w:rPr>
        <w:t> </w:t>
      </w:r>
      <w:hyperlink r:id="rId3" w:tgtFrame="_blank" w:tooltip="Gives access to this document through its ELI URI." w:history="1">
        <w:r w:rsidR="0008760D" w:rsidRPr="0008760D">
          <w:rPr>
            <w:rStyle w:val="Hyperlink"/>
            <w:sz w:val="24"/>
            <w:szCs w:val="24"/>
            <w:lang w:val="pl-PL"/>
          </w:rPr>
          <w:t>http</w:t>
        </w:r>
        <w:r w:rsidR="0008760D" w:rsidRPr="003A3492">
          <w:rPr>
            <w:rStyle w:val="Hyperlink"/>
            <w:sz w:val="24"/>
            <w:szCs w:val="24"/>
            <w:lang w:val="ru-RU"/>
          </w:rPr>
          <w:t>://</w:t>
        </w:r>
        <w:r w:rsidR="0008760D" w:rsidRPr="0008760D">
          <w:rPr>
            <w:rStyle w:val="Hyperlink"/>
            <w:sz w:val="24"/>
            <w:szCs w:val="24"/>
            <w:lang w:val="pl-PL"/>
          </w:rPr>
          <w:t>data</w:t>
        </w:r>
        <w:r w:rsidR="0008760D" w:rsidRPr="003A3492">
          <w:rPr>
            <w:rStyle w:val="Hyperlink"/>
            <w:sz w:val="24"/>
            <w:szCs w:val="24"/>
            <w:lang w:val="ru-RU"/>
          </w:rPr>
          <w:t>.</w:t>
        </w:r>
        <w:r w:rsidR="0008760D" w:rsidRPr="0008760D">
          <w:rPr>
            <w:rStyle w:val="Hyperlink"/>
            <w:sz w:val="24"/>
            <w:szCs w:val="24"/>
            <w:lang w:val="pl-PL"/>
          </w:rPr>
          <w:t>europa</w:t>
        </w:r>
        <w:r w:rsidR="0008760D" w:rsidRPr="003A3492">
          <w:rPr>
            <w:rStyle w:val="Hyperlink"/>
            <w:sz w:val="24"/>
            <w:szCs w:val="24"/>
            <w:lang w:val="ru-RU"/>
          </w:rPr>
          <w:t>.</w:t>
        </w:r>
        <w:r w:rsidR="0008760D" w:rsidRPr="0008760D">
          <w:rPr>
            <w:rStyle w:val="Hyperlink"/>
            <w:sz w:val="24"/>
            <w:szCs w:val="24"/>
            <w:lang w:val="pl-PL"/>
          </w:rPr>
          <w:t>eu</w:t>
        </w:r>
        <w:r w:rsidR="0008760D" w:rsidRPr="003A3492">
          <w:rPr>
            <w:rStyle w:val="Hyperlink"/>
            <w:sz w:val="24"/>
            <w:szCs w:val="24"/>
            <w:lang w:val="ru-RU"/>
          </w:rPr>
          <w:t>/</w:t>
        </w:r>
        <w:r w:rsidR="0008760D" w:rsidRPr="0008760D">
          <w:rPr>
            <w:rStyle w:val="Hyperlink"/>
            <w:sz w:val="24"/>
            <w:szCs w:val="24"/>
            <w:lang w:val="pl-PL"/>
          </w:rPr>
          <w:t>eli</w:t>
        </w:r>
        <w:r w:rsidR="0008760D" w:rsidRPr="003A3492">
          <w:rPr>
            <w:rStyle w:val="Hyperlink"/>
            <w:sz w:val="24"/>
            <w:szCs w:val="24"/>
            <w:lang w:val="ru-RU"/>
          </w:rPr>
          <w:t>/</w:t>
        </w:r>
        <w:r w:rsidR="0008760D" w:rsidRPr="0008760D">
          <w:rPr>
            <w:rStyle w:val="Hyperlink"/>
            <w:sz w:val="24"/>
            <w:szCs w:val="24"/>
            <w:lang w:val="pl-PL"/>
          </w:rPr>
          <w:t>dec</w:t>
        </w:r>
        <w:r w:rsidR="0008760D" w:rsidRPr="003A3492">
          <w:rPr>
            <w:rStyle w:val="Hyperlink"/>
            <w:sz w:val="24"/>
            <w:szCs w:val="24"/>
            <w:lang w:val="ru-RU"/>
          </w:rPr>
          <w:t>/2025/1663/</w:t>
        </w:r>
        <w:r w:rsidR="0008760D" w:rsidRPr="0008760D">
          <w:rPr>
            <w:rStyle w:val="Hyperlink"/>
            <w:sz w:val="24"/>
            <w:szCs w:val="24"/>
            <w:lang w:val="pl-PL"/>
          </w:rPr>
          <w:t>oj</w:t>
        </w:r>
      </w:hyperlink>
      <w:r w:rsidR="006D4155">
        <w:rPr>
          <w:sz w:val="24"/>
          <w:szCs w:val="24"/>
          <w:lang w:val="bg-BG"/>
        </w:rPr>
        <w:t>.</w:t>
      </w:r>
    </w:p>
  </w:footnote>
  <w:footnote w:id="12">
    <w:p w14:paraId="30EAA860" w14:textId="0D430E9F" w:rsidR="008F4C0B" w:rsidRPr="00EB0A6C" w:rsidRDefault="008F4C0B" w:rsidP="0078156E">
      <w:pPr>
        <w:pStyle w:val="FootnoteText"/>
        <w:ind w:left="567" w:hanging="567"/>
        <w:rPr>
          <w:sz w:val="24"/>
          <w:szCs w:val="24"/>
          <w:lang w:val="bg-BG"/>
        </w:rPr>
      </w:pPr>
      <w:r w:rsidRPr="00EB0A6C">
        <w:rPr>
          <w:rStyle w:val="FootnoteReference"/>
          <w:sz w:val="24"/>
          <w:szCs w:val="24"/>
          <w:lang w:val="bg-BG"/>
        </w:rPr>
        <w:footnoteRef/>
      </w:r>
      <w:r w:rsidR="0078156E" w:rsidRPr="00EB0A6C">
        <w:rPr>
          <w:sz w:val="24"/>
          <w:szCs w:val="24"/>
          <w:lang w:val="bg-BG"/>
        </w:rPr>
        <w:t xml:space="preserve"> </w:t>
      </w:r>
      <w:r w:rsidR="0078156E" w:rsidRPr="00EB0A6C">
        <w:rPr>
          <w:sz w:val="24"/>
          <w:szCs w:val="24"/>
          <w:lang w:val="bg-BG"/>
        </w:rPr>
        <w:tab/>
      </w:r>
      <w:r w:rsidRPr="00EB0A6C">
        <w:rPr>
          <w:sz w:val="24"/>
          <w:szCs w:val="24"/>
          <w:lang w:val="bg-BG"/>
        </w:rPr>
        <w:t xml:space="preserve">OВ L 193, 30.7.2018 г., стр. 1, ELI: </w:t>
      </w:r>
      <w:r w:rsidR="00305CC1">
        <w:fldChar w:fldCharType="begin"/>
      </w:r>
      <w:r w:rsidR="00305CC1" w:rsidRPr="003A3492">
        <w:rPr>
          <w:lang w:val="fi-FI"/>
        </w:rPr>
        <w:instrText>HYPERLINK "http://data.europa.eu/eli/reg/2018/1046/oj"</w:instrText>
      </w:r>
      <w:r w:rsidR="00305CC1">
        <w:fldChar w:fldCharType="separate"/>
      </w:r>
      <w:r w:rsidRPr="00EB0A6C">
        <w:rPr>
          <w:rStyle w:val="Hyperlink"/>
          <w:sz w:val="24"/>
          <w:szCs w:val="24"/>
          <w:lang w:val="bg-BG"/>
        </w:rPr>
        <w:t>http://data.europa.eu/eli/reg/2018/1046/oj</w:t>
      </w:r>
      <w:r w:rsidR="00305CC1">
        <w:rPr>
          <w:rStyle w:val="Hyperlink"/>
          <w:sz w:val="24"/>
          <w:szCs w:val="24"/>
          <w:lang w:val="bg-BG"/>
        </w:rPr>
        <w:fldChar w:fldCharType="end"/>
      </w:r>
    </w:p>
  </w:footnote>
  <w:footnote w:id="13">
    <w:p w14:paraId="354A2EC3" w14:textId="40D6D988" w:rsidR="008F4C0B" w:rsidRPr="00EB0A6C" w:rsidRDefault="008F4C0B" w:rsidP="0078156E">
      <w:pPr>
        <w:pStyle w:val="FootnoteText"/>
        <w:ind w:left="567" w:hanging="567"/>
        <w:rPr>
          <w:sz w:val="24"/>
          <w:szCs w:val="24"/>
          <w:lang w:val="bg-BG"/>
        </w:rPr>
      </w:pPr>
      <w:r w:rsidRPr="00EB0A6C">
        <w:rPr>
          <w:rStyle w:val="FootnoteReference"/>
          <w:sz w:val="24"/>
          <w:szCs w:val="24"/>
          <w:lang w:val="bg-BG"/>
        </w:rPr>
        <w:footnoteRef/>
      </w:r>
      <w:r w:rsidR="0078156E" w:rsidRPr="00EB0A6C">
        <w:rPr>
          <w:sz w:val="24"/>
          <w:szCs w:val="24"/>
          <w:lang w:val="bg-BG"/>
        </w:rPr>
        <w:t xml:space="preserve"> </w:t>
      </w:r>
      <w:r w:rsidR="0078156E" w:rsidRPr="00EB0A6C">
        <w:rPr>
          <w:sz w:val="24"/>
          <w:szCs w:val="24"/>
          <w:lang w:val="bg-BG"/>
        </w:rPr>
        <w:tab/>
      </w:r>
      <w:r w:rsidRPr="00EB0A6C">
        <w:rPr>
          <w:sz w:val="24"/>
          <w:szCs w:val="24"/>
          <w:lang w:val="bg-BG"/>
        </w:rPr>
        <w:t xml:space="preserve">OВ L, 2024/2509, 26.9.2024 г., ELI: </w:t>
      </w:r>
      <w:r w:rsidR="00305CC1">
        <w:fldChar w:fldCharType="begin"/>
      </w:r>
      <w:r w:rsidR="00305CC1" w:rsidRPr="003A3492">
        <w:rPr>
          <w:lang w:val="fi-FI"/>
        </w:rPr>
        <w:instrText>HYPERLINK "http://data.europa.eu/eli/reg/2024/2509/oj"</w:instrText>
      </w:r>
      <w:r w:rsidR="00305CC1">
        <w:fldChar w:fldCharType="separate"/>
      </w:r>
      <w:r w:rsidRPr="00EB0A6C">
        <w:rPr>
          <w:rStyle w:val="Hyperlink"/>
          <w:sz w:val="24"/>
          <w:szCs w:val="24"/>
          <w:lang w:val="bg-BG"/>
        </w:rPr>
        <w:t>http://data.europa.eu/eli/reg/2024/2509/oj</w:t>
      </w:r>
      <w:r w:rsidR="00305CC1">
        <w:rPr>
          <w:rStyle w:val="Hyperlink"/>
          <w:sz w:val="24"/>
          <w:szCs w:val="24"/>
          <w:lang w:val="bg-BG"/>
        </w:rPr>
        <w:fldChar w:fldCharType="end"/>
      </w:r>
      <w:r w:rsidRPr="00EB0A6C">
        <w:rPr>
          <w:sz w:val="24"/>
          <w:szCs w:val="24"/>
          <w:lang w:val="bg-BG"/>
        </w:rPr>
        <w:t>.</w:t>
      </w:r>
    </w:p>
  </w:footnote>
  <w:footnote w:id="14">
    <w:p w14:paraId="79F0B80B" w14:textId="506BCE1B" w:rsidR="008F4C0B" w:rsidRPr="00EB0A6C" w:rsidRDefault="008F4C0B" w:rsidP="0078156E">
      <w:pPr>
        <w:pStyle w:val="FootnoteText"/>
        <w:ind w:left="567" w:hanging="567"/>
        <w:rPr>
          <w:sz w:val="24"/>
          <w:szCs w:val="24"/>
          <w:lang w:val="bg-BG"/>
        </w:rPr>
      </w:pPr>
      <w:r w:rsidRPr="00EB0A6C">
        <w:rPr>
          <w:rStyle w:val="FootnoteReference"/>
          <w:sz w:val="24"/>
          <w:szCs w:val="24"/>
          <w:lang w:val="bg-BG"/>
        </w:rPr>
        <w:footnoteRef/>
      </w:r>
      <w:r w:rsidR="0078156E" w:rsidRPr="00EB0A6C">
        <w:rPr>
          <w:sz w:val="24"/>
          <w:szCs w:val="24"/>
          <w:lang w:val="bg-BG"/>
        </w:rPr>
        <w:t xml:space="preserve"> </w:t>
      </w:r>
      <w:r w:rsidR="0078156E" w:rsidRPr="00EB0A6C">
        <w:rPr>
          <w:sz w:val="24"/>
          <w:szCs w:val="24"/>
          <w:lang w:val="bg-BG"/>
        </w:rPr>
        <w:tab/>
      </w:r>
      <w:r w:rsidRPr="00EB0A6C">
        <w:rPr>
          <w:sz w:val="24"/>
          <w:szCs w:val="24"/>
          <w:lang w:val="bg-BG"/>
        </w:rPr>
        <w:t xml:space="preserve">ОВ L 132, 29.5.2010 г., стр. 11, ELI: </w:t>
      </w:r>
      <w:r w:rsidR="00305CC1">
        <w:fldChar w:fldCharType="begin"/>
      </w:r>
      <w:r w:rsidR="00305CC1">
        <w:instrText>HYPERLINK</w:instrText>
      </w:r>
      <w:r w:rsidR="00305CC1" w:rsidRPr="003A3492">
        <w:rPr>
          <w:lang w:val="ru-RU"/>
        </w:rPr>
        <w:instrText xml:space="preserve"> "</w:instrText>
      </w:r>
      <w:r w:rsidR="00305CC1">
        <w:instrText>http</w:instrText>
      </w:r>
      <w:r w:rsidR="00305CC1" w:rsidRPr="003A3492">
        <w:rPr>
          <w:lang w:val="ru-RU"/>
        </w:rPr>
        <w:instrText>://</w:instrText>
      </w:r>
      <w:r w:rsidR="00305CC1">
        <w:instrText>data</w:instrText>
      </w:r>
      <w:r w:rsidR="00305CC1" w:rsidRPr="003A3492">
        <w:rPr>
          <w:lang w:val="ru-RU"/>
        </w:rPr>
        <w:instrText>.</w:instrText>
      </w:r>
      <w:r w:rsidR="00305CC1">
        <w:instrText>europa</w:instrText>
      </w:r>
      <w:r w:rsidR="00305CC1" w:rsidRPr="003A3492">
        <w:rPr>
          <w:lang w:val="ru-RU"/>
        </w:rPr>
        <w:instrText>.</w:instrText>
      </w:r>
      <w:r w:rsidR="00305CC1">
        <w:instrText>eu</w:instrText>
      </w:r>
      <w:r w:rsidR="00305CC1" w:rsidRPr="003A3492">
        <w:rPr>
          <w:lang w:val="ru-RU"/>
        </w:rPr>
        <w:instrText>/</w:instrText>
      </w:r>
      <w:r w:rsidR="00305CC1">
        <w:instrText>eli</w:instrText>
      </w:r>
      <w:r w:rsidR="00305CC1" w:rsidRPr="003A3492">
        <w:rPr>
          <w:lang w:val="ru-RU"/>
        </w:rPr>
        <w:instrText>/</w:instrText>
      </w:r>
      <w:r w:rsidR="00305CC1">
        <w:instrText>reg</w:instrText>
      </w:r>
      <w:r w:rsidR="00305CC1" w:rsidRPr="003A3492">
        <w:rPr>
          <w:lang w:val="ru-RU"/>
        </w:rPr>
        <w:instrText>/2010/439/</w:instrText>
      </w:r>
      <w:r w:rsidR="00305CC1">
        <w:instrText>oj</w:instrText>
      </w:r>
      <w:r w:rsidR="00305CC1" w:rsidRPr="003A3492">
        <w:rPr>
          <w:lang w:val="ru-RU"/>
        </w:rPr>
        <w:instrText>"</w:instrText>
      </w:r>
      <w:r w:rsidR="00305CC1">
        <w:fldChar w:fldCharType="separate"/>
      </w:r>
      <w:r w:rsidRPr="00EB0A6C">
        <w:rPr>
          <w:rStyle w:val="Hyperlink"/>
          <w:sz w:val="24"/>
          <w:szCs w:val="24"/>
          <w:lang w:val="bg-BG"/>
        </w:rPr>
        <w:t>http://data.europa.eu/eli/reg/2010/439/oj</w:t>
      </w:r>
      <w:r w:rsidR="00305CC1">
        <w:rPr>
          <w:rStyle w:val="Hyperlink"/>
          <w:sz w:val="24"/>
          <w:szCs w:val="24"/>
          <w:lang w:val="bg-BG"/>
        </w:rPr>
        <w:fldChar w:fldCharType="end"/>
      </w:r>
      <w:r w:rsidRPr="00EB0A6C">
        <w:rPr>
          <w:sz w:val="24"/>
          <w:szCs w:val="24"/>
          <w:lang w:val="bg-BG"/>
        </w:rPr>
        <w:t>.</w:t>
      </w:r>
    </w:p>
  </w:footnote>
  <w:footnote w:id="15">
    <w:p w14:paraId="22D16998" w14:textId="5F4109A4" w:rsidR="008F4C0B" w:rsidRPr="00EB0A6C" w:rsidRDefault="008F4C0B" w:rsidP="0078156E">
      <w:pPr>
        <w:pStyle w:val="FootnoteText"/>
        <w:ind w:left="567" w:hanging="567"/>
        <w:rPr>
          <w:sz w:val="24"/>
          <w:szCs w:val="24"/>
          <w:lang w:val="bg-BG"/>
        </w:rPr>
      </w:pPr>
      <w:r w:rsidRPr="00EB0A6C">
        <w:rPr>
          <w:rStyle w:val="FootnoteReference"/>
          <w:sz w:val="24"/>
          <w:szCs w:val="24"/>
          <w:lang w:val="bg-BG"/>
        </w:rPr>
        <w:footnoteRef/>
      </w:r>
      <w:r w:rsidR="0078156E" w:rsidRPr="00EB0A6C">
        <w:rPr>
          <w:sz w:val="24"/>
          <w:szCs w:val="24"/>
          <w:lang w:val="bg-BG"/>
        </w:rPr>
        <w:t xml:space="preserve"> </w:t>
      </w:r>
      <w:r w:rsidR="0078156E" w:rsidRPr="00EB0A6C">
        <w:rPr>
          <w:sz w:val="24"/>
          <w:szCs w:val="24"/>
          <w:lang w:val="bg-BG"/>
        </w:rPr>
        <w:tab/>
      </w:r>
      <w:r w:rsidRPr="00EB0A6C">
        <w:rPr>
          <w:sz w:val="24"/>
          <w:szCs w:val="24"/>
          <w:lang w:val="bg-BG"/>
        </w:rPr>
        <w:t xml:space="preserve">ОВ L 468, 30.12.2021 г., стр. 1, ELI: </w:t>
      </w:r>
      <w:r w:rsidR="00305CC1">
        <w:fldChar w:fldCharType="begin"/>
      </w:r>
      <w:r w:rsidR="00305CC1">
        <w:instrText>HYPERLINK</w:instrText>
      </w:r>
      <w:r w:rsidR="00305CC1" w:rsidRPr="003A3492">
        <w:rPr>
          <w:lang w:val="ru-RU"/>
        </w:rPr>
        <w:instrText xml:space="preserve"> "</w:instrText>
      </w:r>
      <w:r w:rsidR="00305CC1">
        <w:instrText>http</w:instrText>
      </w:r>
      <w:r w:rsidR="00305CC1" w:rsidRPr="003A3492">
        <w:rPr>
          <w:lang w:val="ru-RU"/>
        </w:rPr>
        <w:instrText>://</w:instrText>
      </w:r>
      <w:r w:rsidR="00305CC1">
        <w:instrText>data</w:instrText>
      </w:r>
      <w:r w:rsidR="00305CC1" w:rsidRPr="003A3492">
        <w:rPr>
          <w:lang w:val="ru-RU"/>
        </w:rPr>
        <w:instrText>.</w:instrText>
      </w:r>
      <w:r w:rsidR="00305CC1">
        <w:instrText>europa</w:instrText>
      </w:r>
      <w:r w:rsidR="00305CC1" w:rsidRPr="003A3492">
        <w:rPr>
          <w:lang w:val="ru-RU"/>
        </w:rPr>
        <w:instrText>.</w:instrText>
      </w:r>
      <w:r w:rsidR="00305CC1">
        <w:instrText>eu</w:instrText>
      </w:r>
      <w:r w:rsidR="00305CC1" w:rsidRPr="003A3492">
        <w:rPr>
          <w:lang w:val="ru-RU"/>
        </w:rPr>
        <w:instrText>/</w:instrText>
      </w:r>
      <w:r w:rsidR="00305CC1">
        <w:instrText>eli</w:instrText>
      </w:r>
      <w:r w:rsidR="00305CC1" w:rsidRPr="003A3492">
        <w:rPr>
          <w:lang w:val="ru-RU"/>
        </w:rPr>
        <w:instrText>/</w:instrText>
      </w:r>
      <w:r w:rsidR="00305CC1">
        <w:instrText>reg</w:instrText>
      </w:r>
      <w:r w:rsidR="00305CC1" w:rsidRPr="003A3492">
        <w:rPr>
          <w:lang w:val="ru-RU"/>
        </w:rPr>
        <w:instrText>/2021/2303/</w:instrText>
      </w:r>
      <w:r w:rsidR="00305CC1">
        <w:instrText>oj</w:instrText>
      </w:r>
      <w:r w:rsidR="00305CC1" w:rsidRPr="003A3492">
        <w:rPr>
          <w:lang w:val="ru-RU"/>
        </w:rPr>
        <w:instrText>"</w:instrText>
      </w:r>
      <w:r w:rsidR="00305CC1">
        <w:fldChar w:fldCharType="separate"/>
      </w:r>
      <w:r w:rsidRPr="00EB0A6C">
        <w:rPr>
          <w:rStyle w:val="Hyperlink"/>
          <w:sz w:val="24"/>
          <w:szCs w:val="24"/>
          <w:lang w:val="bg-BG"/>
        </w:rPr>
        <w:t>http://data.europa.eu/eli/reg/2021/2303/oj</w:t>
      </w:r>
      <w:r w:rsidR="00305CC1">
        <w:rPr>
          <w:rStyle w:val="Hyperlink"/>
          <w:sz w:val="24"/>
          <w:szCs w:val="24"/>
          <w:lang w:val="bg-BG"/>
        </w:rPr>
        <w:fldChar w:fldCharType="end"/>
      </w:r>
      <w:r w:rsidRPr="00EB0A6C">
        <w:rPr>
          <w:sz w:val="24"/>
          <w:szCs w:val="24"/>
          <w:lang w:val="bg-BG"/>
        </w:rPr>
        <w:t>.</w:t>
      </w:r>
    </w:p>
  </w:footnote>
  <w:footnote w:id="16">
    <w:p w14:paraId="56CCBFC3" w14:textId="0BA99843" w:rsidR="008F4C0B" w:rsidRPr="00EB0A6C" w:rsidRDefault="008F4C0B" w:rsidP="0078156E">
      <w:pPr>
        <w:pStyle w:val="FootnoteText"/>
        <w:ind w:left="567" w:hanging="567"/>
        <w:rPr>
          <w:sz w:val="24"/>
          <w:szCs w:val="24"/>
          <w:lang w:val="bg-BG"/>
        </w:rPr>
      </w:pPr>
      <w:r w:rsidRPr="00EB0A6C">
        <w:rPr>
          <w:rStyle w:val="FootnoteReference"/>
          <w:sz w:val="24"/>
          <w:szCs w:val="24"/>
          <w:lang w:val="bg-BG"/>
        </w:rPr>
        <w:footnoteRef/>
      </w:r>
      <w:r w:rsidR="0078156E" w:rsidRPr="00EB0A6C">
        <w:rPr>
          <w:sz w:val="24"/>
          <w:szCs w:val="24"/>
          <w:lang w:val="bg-BG"/>
        </w:rPr>
        <w:t xml:space="preserve"> </w:t>
      </w:r>
      <w:r w:rsidR="0078156E" w:rsidRPr="00EB0A6C">
        <w:rPr>
          <w:sz w:val="24"/>
          <w:szCs w:val="24"/>
          <w:lang w:val="bg-BG"/>
        </w:rPr>
        <w:tab/>
      </w:r>
      <w:r w:rsidRPr="00EB0A6C">
        <w:rPr>
          <w:sz w:val="24"/>
          <w:szCs w:val="24"/>
          <w:lang w:val="bg-BG"/>
        </w:rPr>
        <w:t xml:space="preserve">ОВ L 122, 10.5.2019 г., стр. 1, ELI: </w:t>
      </w:r>
      <w:r w:rsidR="00305CC1">
        <w:fldChar w:fldCharType="begin"/>
      </w:r>
      <w:r w:rsidR="00305CC1">
        <w:instrText>HYPERLINK</w:instrText>
      </w:r>
      <w:r w:rsidR="00305CC1" w:rsidRPr="003A3492">
        <w:rPr>
          <w:lang w:val="ru-RU"/>
        </w:rPr>
        <w:instrText xml:space="preserve"> "</w:instrText>
      </w:r>
      <w:r w:rsidR="00305CC1">
        <w:instrText>http</w:instrText>
      </w:r>
      <w:r w:rsidR="00305CC1" w:rsidRPr="003A3492">
        <w:rPr>
          <w:lang w:val="ru-RU"/>
        </w:rPr>
        <w:instrText>://</w:instrText>
      </w:r>
      <w:r w:rsidR="00305CC1">
        <w:instrText>data</w:instrText>
      </w:r>
      <w:r w:rsidR="00305CC1" w:rsidRPr="003A3492">
        <w:rPr>
          <w:lang w:val="ru-RU"/>
        </w:rPr>
        <w:instrText>.</w:instrText>
      </w:r>
      <w:r w:rsidR="00305CC1">
        <w:instrText>europa</w:instrText>
      </w:r>
      <w:r w:rsidR="00305CC1" w:rsidRPr="003A3492">
        <w:rPr>
          <w:lang w:val="ru-RU"/>
        </w:rPr>
        <w:instrText>.</w:instrText>
      </w:r>
      <w:r w:rsidR="00305CC1">
        <w:instrText>eu</w:instrText>
      </w:r>
      <w:r w:rsidR="00305CC1" w:rsidRPr="003A3492">
        <w:rPr>
          <w:lang w:val="ru-RU"/>
        </w:rPr>
        <w:instrText>/</w:instrText>
      </w:r>
      <w:r w:rsidR="00305CC1">
        <w:instrText>eli</w:instrText>
      </w:r>
      <w:r w:rsidR="00305CC1" w:rsidRPr="003A3492">
        <w:rPr>
          <w:lang w:val="ru-RU"/>
        </w:rPr>
        <w:instrText>/</w:instrText>
      </w:r>
      <w:r w:rsidR="00305CC1">
        <w:instrText>reg</w:instrText>
      </w:r>
      <w:r w:rsidR="00305CC1" w:rsidRPr="003A3492">
        <w:rPr>
          <w:lang w:val="ru-RU"/>
        </w:rPr>
        <w:instrText>_</w:instrText>
      </w:r>
      <w:r w:rsidR="00305CC1">
        <w:instrText>del</w:instrText>
      </w:r>
      <w:r w:rsidR="00305CC1" w:rsidRPr="003A3492">
        <w:rPr>
          <w:lang w:val="ru-RU"/>
        </w:rPr>
        <w:instrText>/2019/715/</w:instrText>
      </w:r>
      <w:r w:rsidR="00305CC1">
        <w:instrText>oj</w:instrText>
      </w:r>
      <w:r w:rsidR="00305CC1" w:rsidRPr="003A3492">
        <w:rPr>
          <w:lang w:val="ru-RU"/>
        </w:rPr>
        <w:instrText>"</w:instrText>
      </w:r>
      <w:r w:rsidR="00305CC1">
        <w:fldChar w:fldCharType="separate"/>
      </w:r>
      <w:r w:rsidRPr="00EB0A6C">
        <w:rPr>
          <w:rStyle w:val="Hyperlink"/>
          <w:sz w:val="24"/>
          <w:szCs w:val="24"/>
          <w:lang w:val="bg-BG"/>
        </w:rPr>
        <w:t>http://data.europa.eu/eli/reg_del/2019/715/oj</w:t>
      </w:r>
      <w:r w:rsidR="00305CC1">
        <w:rPr>
          <w:rStyle w:val="Hyperlink"/>
          <w:sz w:val="24"/>
          <w:szCs w:val="24"/>
          <w:lang w:val="bg-BG"/>
        </w:rPr>
        <w:fldChar w:fldCharType="end"/>
      </w:r>
      <w:r w:rsidRPr="00EB0A6C">
        <w:rPr>
          <w:sz w:val="24"/>
          <w:szCs w:val="24"/>
          <w:lang w:val="bg-BG"/>
        </w:rPr>
        <w:t>.</w:t>
      </w:r>
    </w:p>
  </w:footnote>
  <w:footnote w:id="17">
    <w:p w14:paraId="2D09C731" w14:textId="4CF39CD4" w:rsidR="00EB0A6C" w:rsidRPr="00EB0A6C" w:rsidRDefault="00EB0A6C" w:rsidP="00EB0A6C">
      <w:pPr>
        <w:ind w:left="567" w:hanging="567"/>
        <w:rPr>
          <w:szCs w:val="24"/>
        </w:rPr>
      </w:pPr>
      <w:r w:rsidRPr="00EB0A6C">
        <w:rPr>
          <w:rStyle w:val="FootnoteReference"/>
          <w:szCs w:val="24"/>
        </w:rPr>
        <w:footnoteRef/>
      </w:r>
      <w:r w:rsidRPr="00EB0A6C">
        <w:rPr>
          <w:szCs w:val="24"/>
        </w:rPr>
        <w:t xml:space="preserve"> </w:t>
      </w:r>
      <w:r w:rsidRPr="00C90C75">
        <w:rPr>
          <w:szCs w:val="24"/>
        </w:rPr>
        <w:tab/>
      </w:r>
      <w:r w:rsidRPr="00EB0A6C">
        <w:rPr>
          <w:szCs w:val="24"/>
          <w:lang w:eastAsia="fr-FR"/>
        </w:rPr>
        <w:t>Регламент (ЕС) 2021/2303 на Европейския парламент и на Съвета от 15 декември 2021 г. относно Агенцията на Европейския съюз в областта на убежището и за отмяна на Регламент (ЕС) № 439/2010 (ОВ</w:t>
      </w:r>
      <w:r w:rsidRPr="00C90C75">
        <w:rPr>
          <w:szCs w:val="24"/>
          <w:lang w:eastAsia="fr-FR"/>
        </w:rPr>
        <w:t xml:space="preserve"> L 468, 30.12.2021 г., стр. 1, ELI: </w:t>
      </w:r>
      <w:hyperlink r:id="rId4" w:history="1">
        <w:r w:rsidRPr="00C90C75">
          <w:rPr>
            <w:rStyle w:val="Hyperlink"/>
            <w:szCs w:val="24"/>
            <w:lang w:eastAsia="fr-FR"/>
          </w:rPr>
          <w:t>http://data.europa.eu/eli/reg/2021/2303/oj</w:t>
        </w:r>
      </w:hyperlink>
      <w:r w:rsidRPr="00C90C75">
        <w:rPr>
          <w:szCs w:val="24"/>
          <w:lang w:eastAsia="fr-FR"/>
        </w:rPr>
        <w:t>).</w:t>
      </w:r>
    </w:p>
  </w:footnote>
  <w:footnote w:id="18">
    <w:p w14:paraId="07E589FD" w14:textId="3BA8ECB8" w:rsidR="008F4C0B" w:rsidRPr="00EB0A6C" w:rsidRDefault="008F4C0B" w:rsidP="0078156E">
      <w:pPr>
        <w:pStyle w:val="FootnoteText"/>
        <w:ind w:left="567" w:hanging="567"/>
        <w:rPr>
          <w:sz w:val="24"/>
          <w:szCs w:val="24"/>
          <w:lang w:val="bg-BG"/>
        </w:rPr>
      </w:pPr>
      <w:r w:rsidRPr="00EB0A6C">
        <w:rPr>
          <w:rStyle w:val="FootnoteReference"/>
          <w:sz w:val="24"/>
          <w:szCs w:val="24"/>
          <w:lang w:val="bg-BG"/>
        </w:rPr>
        <w:footnoteRef/>
      </w:r>
      <w:r w:rsidR="0078156E" w:rsidRPr="00EB0A6C">
        <w:rPr>
          <w:sz w:val="24"/>
          <w:szCs w:val="24"/>
          <w:lang w:val="bg-BG"/>
        </w:rPr>
        <w:t xml:space="preserve"> </w:t>
      </w:r>
      <w:r w:rsidR="0078156E" w:rsidRPr="00EB0A6C">
        <w:rPr>
          <w:sz w:val="24"/>
          <w:szCs w:val="24"/>
          <w:lang w:val="bg-BG"/>
        </w:rPr>
        <w:tab/>
      </w:r>
      <w:r w:rsidR="0071005B" w:rsidRPr="0071005B">
        <w:rPr>
          <w:sz w:val="24"/>
          <w:szCs w:val="24"/>
          <w:lang w:val="bg-BG"/>
        </w:rPr>
        <w:t>O</w:t>
      </w:r>
      <w:r w:rsidR="0071005B">
        <w:rPr>
          <w:sz w:val="24"/>
          <w:szCs w:val="24"/>
          <w:lang w:val="bg-BG"/>
        </w:rPr>
        <w:t>В</w:t>
      </w:r>
      <w:r w:rsidR="0071005B" w:rsidRPr="0071005B">
        <w:rPr>
          <w:sz w:val="24"/>
          <w:szCs w:val="24"/>
          <w:lang w:val="bg-BG"/>
        </w:rPr>
        <w:t xml:space="preserve"> L, 2025/1681, 8.10.2025</w:t>
      </w:r>
      <w:r w:rsidR="0071005B">
        <w:rPr>
          <w:sz w:val="24"/>
          <w:szCs w:val="24"/>
          <w:lang w:val="bg-BG"/>
        </w:rPr>
        <w:t> г.</w:t>
      </w:r>
      <w:r w:rsidR="0071005B" w:rsidRPr="0071005B">
        <w:rPr>
          <w:sz w:val="24"/>
          <w:szCs w:val="24"/>
          <w:lang w:val="bg-BG"/>
        </w:rPr>
        <w:t xml:space="preserve">, ELI: </w:t>
      </w:r>
      <w:r w:rsidR="00305CC1">
        <w:fldChar w:fldCharType="begin"/>
      </w:r>
      <w:r w:rsidR="00305CC1" w:rsidRPr="003A3492">
        <w:rPr>
          <w:lang w:val="fi-FI"/>
        </w:rPr>
        <w:instrText>HYPERLINK "http://data.europa.eu/eli/res/2025/1681/oj"</w:instrText>
      </w:r>
      <w:r w:rsidR="00305CC1">
        <w:fldChar w:fldCharType="separate"/>
      </w:r>
      <w:r w:rsidR="0071005B" w:rsidRPr="0071005B">
        <w:rPr>
          <w:rStyle w:val="Hyperlink"/>
          <w:sz w:val="24"/>
          <w:szCs w:val="24"/>
          <w:lang w:val="bg-BG"/>
        </w:rPr>
        <w:t>http://data.europa.eu/eli/res/2025/1681/oj</w:t>
      </w:r>
      <w:r w:rsidR="00305CC1">
        <w:rPr>
          <w:rStyle w:val="Hyperlink"/>
          <w:sz w:val="24"/>
          <w:szCs w:val="24"/>
          <w:lang w:val="bg-BG"/>
        </w:rPr>
        <w:fldChar w:fldCharType="end"/>
      </w:r>
      <w:r w:rsidR="0071005B" w:rsidRPr="0071005B">
        <w:rPr>
          <w:sz w:val="24"/>
          <w:szCs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47E1A" w14:textId="77777777" w:rsidR="0078156E" w:rsidRPr="0078156E" w:rsidRDefault="007815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E0294" w14:textId="77777777" w:rsidR="0078156E" w:rsidRPr="0078156E" w:rsidRDefault="007815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4AC05" w14:textId="77777777" w:rsidR="0078156E" w:rsidRPr="0078156E" w:rsidRDefault="0078156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B38A6" w14:textId="77777777" w:rsidR="00064002" w:rsidRPr="0078156E"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7F598" w14:textId="77777777" w:rsidR="00064002" w:rsidRPr="0078156E"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8F3DE" w14:textId="77777777" w:rsidR="00064002" w:rsidRPr="0078156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2051553">
    <w:abstractNumId w:val="9"/>
  </w:num>
  <w:num w:numId="2" w16cid:durableId="1905093470">
    <w:abstractNumId w:val="9"/>
  </w:num>
  <w:num w:numId="3" w16cid:durableId="740059481">
    <w:abstractNumId w:val="7"/>
  </w:num>
  <w:num w:numId="4" w16cid:durableId="586812669">
    <w:abstractNumId w:val="7"/>
  </w:num>
  <w:num w:numId="5" w16cid:durableId="242883652">
    <w:abstractNumId w:val="6"/>
  </w:num>
  <w:num w:numId="6" w16cid:durableId="1593584406">
    <w:abstractNumId w:val="6"/>
  </w:num>
  <w:num w:numId="7" w16cid:durableId="1556968646">
    <w:abstractNumId w:val="5"/>
  </w:num>
  <w:num w:numId="8" w16cid:durableId="676464179">
    <w:abstractNumId w:val="5"/>
  </w:num>
  <w:num w:numId="9" w16cid:durableId="561907890">
    <w:abstractNumId w:val="4"/>
  </w:num>
  <w:num w:numId="10" w16cid:durableId="890919479">
    <w:abstractNumId w:val="4"/>
  </w:num>
  <w:num w:numId="11" w16cid:durableId="1812287912">
    <w:abstractNumId w:val="8"/>
  </w:num>
  <w:num w:numId="12" w16cid:durableId="469589091">
    <w:abstractNumId w:val="8"/>
  </w:num>
  <w:num w:numId="13" w16cid:durableId="598220083">
    <w:abstractNumId w:val="3"/>
  </w:num>
  <w:num w:numId="14" w16cid:durableId="937641710">
    <w:abstractNumId w:val="3"/>
  </w:num>
  <w:num w:numId="15" w16cid:durableId="1459713873">
    <w:abstractNumId w:val="2"/>
  </w:num>
  <w:num w:numId="16" w16cid:durableId="1710648560">
    <w:abstractNumId w:val="2"/>
  </w:num>
  <w:num w:numId="17" w16cid:durableId="673608953">
    <w:abstractNumId w:val="1"/>
  </w:num>
  <w:num w:numId="18" w16cid:durableId="1051609747">
    <w:abstractNumId w:val="1"/>
  </w:num>
  <w:num w:numId="19" w16cid:durableId="2076272102">
    <w:abstractNumId w:val="0"/>
  </w:num>
  <w:num w:numId="20" w16cid:durableId="790635497">
    <w:abstractNumId w:val="0"/>
  </w:num>
  <w:num w:numId="21" w16cid:durableId="802231315">
    <w:abstractNumId w:val="9"/>
  </w:num>
  <w:num w:numId="22" w16cid:durableId="369495102">
    <w:abstractNumId w:val="7"/>
  </w:num>
  <w:num w:numId="23" w16cid:durableId="917133202">
    <w:abstractNumId w:val="6"/>
  </w:num>
  <w:num w:numId="24" w16cid:durableId="2145849071">
    <w:abstractNumId w:val="5"/>
  </w:num>
  <w:num w:numId="25" w16cid:durableId="4095758">
    <w:abstractNumId w:val="4"/>
  </w:num>
  <w:num w:numId="26" w16cid:durableId="1498767590">
    <w:abstractNumId w:val="8"/>
  </w:num>
  <w:num w:numId="27" w16cid:durableId="369040613">
    <w:abstractNumId w:val="3"/>
  </w:num>
  <w:num w:numId="28" w16cid:durableId="650595714">
    <w:abstractNumId w:val="2"/>
  </w:num>
  <w:num w:numId="29" w16cid:durableId="235557785">
    <w:abstractNumId w:val="1"/>
  </w:num>
  <w:num w:numId="30" w16cid:durableId="452986583">
    <w:abstractNumId w:val="0"/>
  </w:num>
  <w:num w:numId="31" w16cid:durableId="2069069729">
    <w:abstractNumId w:val="9"/>
  </w:num>
  <w:num w:numId="32" w16cid:durableId="819153608">
    <w:abstractNumId w:val="7"/>
  </w:num>
  <w:num w:numId="33" w16cid:durableId="1992320613">
    <w:abstractNumId w:val="6"/>
  </w:num>
  <w:num w:numId="34" w16cid:durableId="1502701801">
    <w:abstractNumId w:val="5"/>
  </w:num>
  <w:num w:numId="35" w16cid:durableId="657461081">
    <w:abstractNumId w:val="4"/>
  </w:num>
  <w:num w:numId="36" w16cid:durableId="805122781">
    <w:abstractNumId w:val="8"/>
  </w:num>
  <w:num w:numId="37" w16cid:durableId="1974409318">
    <w:abstractNumId w:val="3"/>
  </w:num>
  <w:num w:numId="38" w16cid:durableId="2143888409">
    <w:abstractNumId w:val="2"/>
  </w:num>
  <w:num w:numId="39" w16cid:durableId="425738369">
    <w:abstractNumId w:val="1"/>
  </w:num>
  <w:num w:numId="40" w16cid:durableId="1881165826">
    <w:abstractNumId w:val="0"/>
  </w:num>
  <w:num w:numId="41" w16cid:durableId="2118331690">
    <w:abstractNumId w:val="10"/>
  </w:num>
  <w:num w:numId="42" w16cid:durableId="1650935274">
    <w:abstractNumId w:val="10"/>
  </w:num>
  <w:num w:numId="43" w16cid:durableId="965353336">
    <w:abstractNumId w:val="10"/>
  </w:num>
  <w:num w:numId="44" w16cid:durableId="20734577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9/2025"/>
    <w:docVar w:name="dvlangue" w:val="BG"/>
    <w:docVar w:name="dvnumam" w:val="0"/>
    <w:docVar w:name="dvpe" w:val="774.259"/>
    <w:docVar w:name="dvrapporteur" w:val="Докладчик: "/>
    <w:docVar w:name="dvtitre" w:val="Решение на Европейския парламент от ... 2025 г. относно освобождаването от отговорност във връзка с изпълнението на бюджета на агенциите на Европейския съюз за финансовата 2023 година(2024/2030(DEC))"/>
  </w:docVars>
  <w:rsids>
    <w:rsidRoot w:val="000840E7"/>
    <w:rsid w:val="00002272"/>
    <w:rsid w:val="00064002"/>
    <w:rsid w:val="000677B9"/>
    <w:rsid w:val="000831BA"/>
    <w:rsid w:val="000840E7"/>
    <w:rsid w:val="0008760D"/>
    <w:rsid w:val="000A42CC"/>
    <w:rsid w:val="000E7DD9"/>
    <w:rsid w:val="0010095E"/>
    <w:rsid w:val="00125B37"/>
    <w:rsid w:val="0015028B"/>
    <w:rsid w:val="00187494"/>
    <w:rsid w:val="001F32AE"/>
    <w:rsid w:val="002767FF"/>
    <w:rsid w:val="002B18FE"/>
    <w:rsid w:val="002B5493"/>
    <w:rsid w:val="00305CC1"/>
    <w:rsid w:val="00343214"/>
    <w:rsid w:val="00361C00"/>
    <w:rsid w:val="00395FA1"/>
    <w:rsid w:val="003A3492"/>
    <w:rsid w:val="003C3D97"/>
    <w:rsid w:val="003E15D4"/>
    <w:rsid w:val="00411CCE"/>
    <w:rsid w:val="0041666E"/>
    <w:rsid w:val="00421060"/>
    <w:rsid w:val="00435349"/>
    <w:rsid w:val="00471C19"/>
    <w:rsid w:val="004867E3"/>
    <w:rsid w:val="00494A28"/>
    <w:rsid w:val="004C0004"/>
    <w:rsid w:val="004C5D52"/>
    <w:rsid w:val="0050519A"/>
    <w:rsid w:val="005072A1"/>
    <w:rsid w:val="00514517"/>
    <w:rsid w:val="00545827"/>
    <w:rsid w:val="00560270"/>
    <w:rsid w:val="00576D3B"/>
    <w:rsid w:val="005C2568"/>
    <w:rsid w:val="005F1B17"/>
    <w:rsid w:val="005F7478"/>
    <w:rsid w:val="006037C0"/>
    <w:rsid w:val="006631B6"/>
    <w:rsid w:val="00680577"/>
    <w:rsid w:val="006D4155"/>
    <w:rsid w:val="006F74FA"/>
    <w:rsid w:val="0071005B"/>
    <w:rsid w:val="00721368"/>
    <w:rsid w:val="00731ADD"/>
    <w:rsid w:val="00734777"/>
    <w:rsid w:val="00747932"/>
    <w:rsid w:val="00751A4A"/>
    <w:rsid w:val="00756632"/>
    <w:rsid w:val="00762C74"/>
    <w:rsid w:val="0078156E"/>
    <w:rsid w:val="00786EC0"/>
    <w:rsid w:val="007D1690"/>
    <w:rsid w:val="007E22AD"/>
    <w:rsid w:val="00817416"/>
    <w:rsid w:val="00842779"/>
    <w:rsid w:val="00865F67"/>
    <w:rsid w:val="00881A7B"/>
    <w:rsid w:val="008840E5"/>
    <w:rsid w:val="00887B3E"/>
    <w:rsid w:val="008C2AC6"/>
    <w:rsid w:val="008F4C0B"/>
    <w:rsid w:val="00930C23"/>
    <w:rsid w:val="0093193B"/>
    <w:rsid w:val="009509D8"/>
    <w:rsid w:val="00950B64"/>
    <w:rsid w:val="009629AE"/>
    <w:rsid w:val="00981893"/>
    <w:rsid w:val="009F4C19"/>
    <w:rsid w:val="00A1687D"/>
    <w:rsid w:val="00A33537"/>
    <w:rsid w:val="00A43E52"/>
    <w:rsid w:val="00A4678D"/>
    <w:rsid w:val="00A778C7"/>
    <w:rsid w:val="00AB441E"/>
    <w:rsid w:val="00AB6293"/>
    <w:rsid w:val="00AE0928"/>
    <w:rsid w:val="00AF3B82"/>
    <w:rsid w:val="00B12E95"/>
    <w:rsid w:val="00B22876"/>
    <w:rsid w:val="00B558F0"/>
    <w:rsid w:val="00BD48FE"/>
    <w:rsid w:val="00BD7BD8"/>
    <w:rsid w:val="00BE6ADC"/>
    <w:rsid w:val="00BF6ACF"/>
    <w:rsid w:val="00C05BFE"/>
    <w:rsid w:val="00C23CD4"/>
    <w:rsid w:val="00C61C0C"/>
    <w:rsid w:val="00C90C75"/>
    <w:rsid w:val="00C941CB"/>
    <w:rsid w:val="00CC2357"/>
    <w:rsid w:val="00CF071A"/>
    <w:rsid w:val="00D058B8"/>
    <w:rsid w:val="00D56C11"/>
    <w:rsid w:val="00D834A0"/>
    <w:rsid w:val="00D872DF"/>
    <w:rsid w:val="00D91E21"/>
    <w:rsid w:val="00DA7FCD"/>
    <w:rsid w:val="00E365E1"/>
    <w:rsid w:val="00E820A4"/>
    <w:rsid w:val="00EB006A"/>
    <w:rsid w:val="00EB0A6C"/>
    <w:rsid w:val="00EB149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32EF3A"/>
  <w15:chartTrackingRefBased/>
  <w15:docId w15:val="{D9C96992-A5DD-440D-92FC-494C494B1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F4C0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F4C0B"/>
    <w:pPr>
      <w:spacing w:before="480" w:after="240"/>
    </w:pPr>
  </w:style>
  <w:style w:type="paragraph" w:customStyle="1" w:styleId="NormalBold">
    <w:name w:val="NormalBold"/>
    <w:basedOn w:val="Normal"/>
    <w:rsid w:val="008F4C0B"/>
    <w:rPr>
      <w:b/>
    </w:rPr>
  </w:style>
  <w:style w:type="paragraph" w:customStyle="1" w:styleId="NormalHanging12a">
    <w:name w:val="NormalHanging12a"/>
    <w:basedOn w:val="Normal"/>
    <w:link w:val="NormalHanging12aChar"/>
    <w:rsid w:val="008F4C0B"/>
    <w:pPr>
      <w:spacing w:after="240"/>
      <w:ind w:left="567" w:hanging="567"/>
    </w:pPr>
  </w:style>
  <w:style w:type="paragraph" w:customStyle="1" w:styleId="EPFooter">
    <w:name w:val="EPFooter"/>
    <w:basedOn w:val="Normal"/>
    <w:rsid w:val="008F4C0B"/>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8F4C0B"/>
    <w:rPr>
      <w:sz w:val="24"/>
      <w:lang w:val="bg-BG"/>
    </w:rPr>
  </w:style>
  <w:style w:type="paragraph" w:customStyle="1" w:styleId="PageHeadingDec">
    <w:name w:val="PageHeadingDec"/>
    <w:basedOn w:val="Normal"/>
    <w:link w:val="PageHeadingDecChar"/>
    <w:qFormat/>
    <w:rsid w:val="008F4C0B"/>
    <w:pPr>
      <w:keepNext/>
      <w:spacing w:after="480"/>
      <w:jc w:val="center"/>
    </w:pPr>
    <w:rPr>
      <w:rFonts w:cs="Arial"/>
      <w:b/>
    </w:rPr>
  </w:style>
  <w:style w:type="character" w:customStyle="1" w:styleId="PageHeadingDecChar">
    <w:name w:val="PageHeadingDec Char"/>
    <w:basedOn w:val="DefaultParagraphFont"/>
    <w:link w:val="PageHeadingDec"/>
    <w:rsid w:val="008F4C0B"/>
    <w:rPr>
      <w:rFonts w:cs="Arial"/>
      <w:b/>
      <w:sz w:val="24"/>
      <w:lang w:val="bg-BG"/>
    </w:rPr>
  </w:style>
  <w:style w:type="paragraph" w:customStyle="1" w:styleId="PageHeadingNotTOC">
    <w:name w:val="PageHeadingNotTOC"/>
    <w:basedOn w:val="Normal"/>
    <w:rsid w:val="008F4C0B"/>
    <w:pPr>
      <w:keepNext/>
      <w:spacing w:after="480"/>
      <w:jc w:val="center"/>
    </w:pPr>
    <w:rPr>
      <w:rFonts w:ascii="Arial" w:hAnsi="Arial" w:cs="Arial"/>
      <w:b/>
    </w:rPr>
  </w:style>
  <w:style w:type="paragraph" w:styleId="Footer">
    <w:name w:val="footer"/>
    <w:basedOn w:val="Normal"/>
    <w:link w:val="FooterChar"/>
    <w:uiPriority w:val="99"/>
    <w:rsid w:val="008F4C0B"/>
    <w:pPr>
      <w:tabs>
        <w:tab w:val="center" w:pos="4513"/>
        <w:tab w:val="right" w:pos="9026"/>
      </w:tabs>
    </w:pPr>
  </w:style>
  <w:style w:type="character" w:customStyle="1" w:styleId="FooterChar">
    <w:name w:val="Footer Char"/>
    <w:basedOn w:val="DefaultParagraphFont"/>
    <w:link w:val="Footer"/>
    <w:uiPriority w:val="99"/>
    <w:rsid w:val="008F4C0B"/>
    <w:rPr>
      <w:sz w:val="24"/>
      <w:lang w:val="bg-BG"/>
    </w:rPr>
  </w:style>
  <w:style w:type="character" w:styleId="Hyperlink">
    <w:name w:val="Hyperlink"/>
    <w:basedOn w:val="DefaultParagraphFont"/>
    <w:uiPriority w:val="99"/>
    <w:rsid w:val="008F4C0B"/>
    <w:rPr>
      <w:color w:val="0563C1" w:themeColor="hyperlink"/>
      <w:u w:val="single"/>
    </w:rPr>
  </w:style>
  <w:style w:type="paragraph" w:customStyle="1" w:styleId="CM1">
    <w:name w:val="CM1"/>
    <w:basedOn w:val="Normal"/>
    <w:next w:val="Normal"/>
    <w:rsid w:val="008F4C0B"/>
    <w:pPr>
      <w:widowControl/>
      <w:autoSpaceDE w:val="0"/>
      <w:autoSpaceDN w:val="0"/>
      <w:adjustRightInd w:val="0"/>
    </w:pPr>
    <w:rPr>
      <w:rFonts w:ascii="EUAlbertina" w:hAnsi="EUAlbertina"/>
      <w:szCs w:val="24"/>
    </w:rPr>
  </w:style>
  <w:style w:type="paragraph" w:styleId="Header">
    <w:name w:val="header"/>
    <w:basedOn w:val="Normal"/>
    <w:link w:val="HeaderChar"/>
    <w:rsid w:val="0078156E"/>
    <w:pPr>
      <w:tabs>
        <w:tab w:val="center" w:pos="4513"/>
        <w:tab w:val="right" w:pos="9026"/>
      </w:tabs>
    </w:pPr>
  </w:style>
  <w:style w:type="character" w:customStyle="1" w:styleId="HeaderChar">
    <w:name w:val="Header Char"/>
    <w:basedOn w:val="DefaultParagraphFont"/>
    <w:link w:val="Header"/>
    <w:rsid w:val="0078156E"/>
    <w:rPr>
      <w:sz w:val="24"/>
      <w:lang w:val="bg-BG"/>
    </w:rPr>
  </w:style>
  <w:style w:type="paragraph" w:styleId="Revision">
    <w:name w:val="Revision"/>
    <w:hidden/>
    <w:uiPriority w:val="99"/>
    <w:semiHidden/>
    <w:rsid w:val="00A33537"/>
    <w:rPr>
      <w:sz w:val="24"/>
      <w:lang w:val="bg-BG"/>
    </w:rPr>
  </w:style>
  <w:style w:type="character" w:styleId="UnresolvedMention">
    <w:name w:val="Unresolved Mention"/>
    <w:basedOn w:val="DefaultParagraphFont"/>
    <w:uiPriority w:val="99"/>
    <w:semiHidden/>
    <w:unhideWhenUsed/>
    <w:rsid w:val="00EB0A6C"/>
    <w:rPr>
      <w:color w:val="605E5C"/>
      <w:shd w:val="clear" w:color="auto" w:fill="E1DFDD"/>
    </w:rPr>
  </w:style>
  <w:style w:type="character" w:styleId="FollowedHyperlink">
    <w:name w:val="FollowedHyperlink"/>
    <w:basedOn w:val="DefaultParagraphFont"/>
    <w:rsid w:val="0008760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2025/1663/oj" TargetMode="External"/><Relationship Id="rId2" Type="http://schemas.openxmlformats.org/officeDocument/2006/relationships/hyperlink" Target="http://data.europa.eu/eli/dec/2025/1663/oj" TargetMode="External"/><Relationship Id="rId1" Type="http://schemas.openxmlformats.org/officeDocument/2006/relationships/hyperlink" Target="http://data.europa.eu/eli/C/2024/6332/oj" TargetMode="External"/><Relationship Id="rId4" Type="http://schemas.openxmlformats.org/officeDocument/2006/relationships/hyperlink" Target="http://data.europa.eu/eli/reg/2021/230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3413</Words>
  <Characters>19950</Characters>
  <Application>Microsoft Office Word</Application>
  <DocSecurity>0</DocSecurity>
  <Lines>554</Lines>
  <Paragraphs>284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DIMITROV Cvetan</cp:lastModifiedBy>
  <cp:revision>2</cp:revision>
  <cp:lastPrinted>2004-11-19T15:42:00Z</cp:lastPrinted>
  <dcterms:created xsi:type="dcterms:W3CDTF">2025-11-24T13:37:00Z</dcterms:created>
  <dcterms:modified xsi:type="dcterms:W3CDTF">2025-11-24T13:37:00Z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P10_TA(2025)0246_</vt:lpwstr>
  </property>
  <property fmtid="{D5CDD505-2E9C-101B-9397-08002B2CF9AE}" pid="4" name="&lt;Type&gt;">
    <vt:lpwstr>RR</vt:lpwstr>
  </property>
</Properties>
</file>