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175D" w14:paraId="04C1D4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D60FA7" w14:textId="77777777" w:rsidR="00751A4A" w:rsidRPr="001B175D" w:rsidRDefault="00824C74" w:rsidP="0010095E">
            <w:pPr>
              <w:pStyle w:val="EPName"/>
            </w:pPr>
            <w:r w:rsidRPr="001B175D">
              <w:t>Parlament Ewropew</w:t>
            </w:r>
          </w:p>
          <w:p w14:paraId="40234DAA" w14:textId="77777777" w:rsidR="00751A4A" w:rsidRPr="001B17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175D">
              <w:t>2024</w:t>
            </w:r>
            <w:r w:rsidR="00817416" w:rsidRPr="001B175D">
              <w:t>-202</w:t>
            </w:r>
            <w:r w:rsidRPr="001B175D">
              <w:t>9</w:t>
            </w:r>
          </w:p>
        </w:tc>
        <w:tc>
          <w:tcPr>
            <w:tcW w:w="2268" w:type="dxa"/>
            <w:shd w:val="clear" w:color="auto" w:fill="auto"/>
          </w:tcPr>
          <w:p w14:paraId="25673DFD" w14:textId="77777777" w:rsidR="00751A4A" w:rsidRPr="001B175D" w:rsidRDefault="00187494" w:rsidP="0010095E">
            <w:pPr>
              <w:pStyle w:val="EPLogo"/>
            </w:pPr>
            <w:r w:rsidRPr="001B175D">
              <w:rPr>
                <w:noProof/>
                <w:lang w:eastAsia="ja-JP"/>
              </w:rPr>
              <w:drawing>
                <wp:inline distT="0" distB="0" distL="0" distR="0" wp14:anchorId="0E8F861C" wp14:editId="3318A1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0FD53" w14:textId="77777777" w:rsidR="00D058B8" w:rsidRPr="001B175D" w:rsidRDefault="00D058B8" w:rsidP="004C5D52">
      <w:pPr>
        <w:pStyle w:val="LineTop"/>
      </w:pPr>
    </w:p>
    <w:p w14:paraId="10032B0D" w14:textId="77777777" w:rsidR="00680577" w:rsidRPr="001B175D" w:rsidRDefault="00824C74" w:rsidP="00680577">
      <w:pPr>
        <w:pStyle w:val="EPBodyTA1"/>
      </w:pPr>
      <w:r w:rsidRPr="001B175D">
        <w:t>TESTI ADOTTATI</w:t>
      </w:r>
    </w:p>
    <w:p w14:paraId="649759A7" w14:textId="77777777" w:rsidR="00D058B8" w:rsidRPr="001B175D" w:rsidRDefault="00D058B8" w:rsidP="00D058B8">
      <w:pPr>
        <w:pStyle w:val="LineBottom"/>
      </w:pPr>
    </w:p>
    <w:p w14:paraId="1D5743E5" w14:textId="491C0DBD" w:rsidR="00824C74" w:rsidRPr="001B175D" w:rsidRDefault="00824C74" w:rsidP="00824C74">
      <w:pPr>
        <w:pStyle w:val="ATHeading1"/>
      </w:pPr>
      <w:bookmarkStart w:id="0" w:name="TANumber"/>
      <w:r w:rsidRPr="001B175D">
        <w:t>P10_TA(2025)0</w:t>
      </w:r>
      <w:r w:rsidR="00CC4BC2">
        <w:t>246</w:t>
      </w:r>
      <w:bookmarkEnd w:id="0"/>
    </w:p>
    <w:p w14:paraId="37D47512" w14:textId="77777777" w:rsidR="00824C74" w:rsidRPr="001B175D" w:rsidRDefault="00824C74" w:rsidP="00824C74">
      <w:pPr>
        <w:pStyle w:val="ATHeading2"/>
      </w:pPr>
      <w:bookmarkStart w:id="1" w:name="title"/>
      <w:r w:rsidRPr="001B175D">
        <w:t>Kwittanza 2023: L-Aġenziji</w:t>
      </w:r>
      <w:bookmarkEnd w:id="1"/>
    </w:p>
    <w:p w14:paraId="6C9BF4F3" w14:textId="77777777" w:rsidR="00824C74" w:rsidRPr="001B175D" w:rsidRDefault="00824C74" w:rsidP="00824C74">
      <w:pPr>
        <w:rPr>
          <w:i/>
          <w:vanish/>
        </w:rPr>
      </w:pPr>
      <w:r w:rsidRPr="001B175D">
        <w:rPr>
          <w:i/>
        </w:rPr>
        <w:fldChar w:fldCharType="begin"/>
      </w:r>
      <w:r w:rsidRPr="001B175D">
        <w:rPr>
          <w:i/>
        </w:rPr>
        <w:instrText xml:space="preserve"> TC"(</w:instrText>
      </w:r>
      <w:bookmarkStart w:id="2" w:name="DocNumber"/>
      <w:r w:rsidRPr="001B175D">
        <w:rPr>
          <w:i/>
        </w:rPr>
        <w:instrText>A10-0169/2025</w:instrText>
      </w:r>
      <w:bookmarkEnd w:id="2"/>
      <w:r w:rsidRPr="001B175D">
        <w:rPr>
          <w:i/>
        </w:rPr>
        <w:instrText xml:space="preserve"> - Rapporteur: Erik Marquardt)"\l3 \n&gt; \* MERGEFORMAT </w:instrText>
      </w:r>
      <w:r w:rsidRPr="001B175D">
        <w:rPr>
          <w:i/>
        </w:rPr>
        <w:fldChar w:fldCharType="end"/>
      </w:r>
    </w:p>
    <w:p w14:paraId="3610FE12" w14:textId="77777777" w:rsidR="00824C74" w:rsidRPr="001B175D" w:rsidRDefault="00824C74" w:rsidP="00824C74">
      <w:pPr>
        <w:rPr>
          <w:vanish/>
        </w:rPr>
      </w:pPr>
      <w:bookmarkStart w:id="3" w:name="Commission"/>
      <w:r w:rsidRPr="001B175D">
        <w:rPr>
          <w:vanish/>
        </w:rPr>
        <w:t>Kumitat għall-Kontroll tal-Baġit</w:t>
      </w:r>
      <w:bookmarkEnd w:id="3"/>
    </w:p>
    <w:p w14:paraId="44EFD2AE" w14:textId="77777777" w:rsidR="00824C74" w:rsidRPr="001B175D" w:rsidRDefault="00824C74" w:rsidP="00824C74">
      <w:pPr>
        <w:rPr>
          <w:vanish/>
        </w:rPr>
      </w:pPr>
      <w:bookmarkStart w:id="4" w:name="PE"/>
      <w:r w:rsidRPr="001B175D">
        <w:rPr>
          <w:vanish/>
        </w:rPr>
        <w:t>PE774.259</w:t>
      </w:r>
      <w:bookmarkEnd w:id="4"/>
    </w:p>
    <w:p w14:paraId="18EAFF99" w14:textId="6CA49E30" w:rsidR="00824C74" w:rsidRPr="001B175D" w:rsidRDefault="00AA67A0" w:rsidP="00AA67A0">
      <w:pPr>
        <w:pStyle w:val="ATHeading3"/>
      </w:pPr>
      <w:bookmarkStart w:id="5" w:name="Sujet"/>
      <w:r>
        <w:t xml:space="preserve">1. </w:t>
      </w:r>
      <w:r w:rsidR="00824C74" w:rsidRPr="001B175D">
        <w:t>Deċiżjoni tal-Parlament Ewropew tat-22 ta' Ottubru 2025 dwar il-kwittanza għall-implimentazzjoni tal-baġit tal-</w:t>
      </w:r>
      <w:r w:rsidR="00300196" w:rsidRPr="00300196">
        <w:t>Aġenzija tal-Unjoni Ewropea għall-Ażil</w:t>
      </w:r>
      <w:r w:rsidR="00824C74" w:rsidRPr="001B175D">
        <w:t xml:space="preserve"> għas-sena finanzjarja 2023</w:t>
      </w:r>
      <w:bookmarkEnd w:id="5"/>
      <w:r w:rsidR="00824C74" w:rsidRPr="001B175D">
        <w:t xml:space="preserve"> </w:t>
      </w:r>
      <w:bookmarkStart w:id="6" w:name="References"/>
      <w:r w:rsidR="00824C74" w:rsidRPr="001B175D">
        <w:t>(2024/2030(DEC))</w:t>
      </w:r>
      <w:bookmarkEnd w:id="6"/>
    </w:p>
    <w:p w14:paraId="49FF022E" w14:textId="77777777" w:rsidR="00113880" w:rsidRPr="001B175D" w:rsidRDefault="00113880" w:rsidP="00113880">
      <w:pPr>
        <w:pStyle w:val="EPComma"/>
      </w:pPr>
      <w:bookmarkStart w:id="7" w:name="TextBodyBegin"/>
      <w:bookmarkEnd w:id="7"/>
      <w:r w:rsidRPr="001B175D">
        <w:rPr>
          <w:i/>
        </w:rPr>
        <w:t>Il-Parlament Ewropew</w:t>
      </w:r>
      <w:r w:rsidRPr="001B175D">
        <w:t>,</w:t>
      </w:r>
    </w:p>
    <w:p w14:paraId="57037999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l-kontijiet annwali finali tal-Aġenzija tal-Unjoni Ewropea għall-Ażil għas-sena finanzjarja 2023,</w:t>
      </w:r>
    </w:p>
    <w:p w14:paraId="3B5CC916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r-rapport annwali tal-Qorti tal-Awdituri dwar l-aġenziji tal-UE għas-sena finanzjarja 2023, flimkien mar-risposti tal-aġenziji</w:t>
      </w:r>
      <w:r w:rsidRPr="001B175D">
        <w:rPr>
          <w:rStyle w:val="FootnoteReference"/>
        </w:rPr>
        <w:footnoteReference w:id="1"/>
      </w:r>
      <w:r w:rsidRPr="001B175D">
        <w:t>,</w:t>
      </w:r>
    </w:p>
    <w:p w14:paraId="719B170C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d-dikjarazzjoni ta’ assigurazzjoni</w:t>
      </w:r>
      <w:r w:rsidRPr="001B175D">
        <w:rPr>
          <w:rStyle w:val="FootnoteReference"/>
        </w:rPr>
        <w:footnoteReference w:id="2"/>
      </w:r>
      <w:r w:rsidRPr="001B175D">
        <w:t xml:space="preserve"> dwar l-affidabbiltà tal-kontijiet u l-legalità u r-regolarità tat-tranżazzjonijiet ta’ bażi, ipprovduta mill-Qorti tal-Awdituri għas-sena finanzjarja 2023 skont l-Artikolu 287 tat-Trattat dwar il-Funzjonament tal-Unjoni Ewropea,</w:t>
      </w:r>
    </w:p>
    <w:p w14:paraId="65D02131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r-rakkomandazzjoni tal-Kunsill tas-17 ta’ Frar 2025 dwar il-kwittanza li għandha tingħata lill-Aġenzija għall-implimentazzjoni tal-baġit għas-sena finanzjarja 2023 (05755/2025 – C10</w:t>
      </w:r>
      <w:r w:rsidRPr="001B175D">
        <w:noBreakHyphen/>
        <w:t>0024/2025),</w:t>
      </w:r>
    </w:p>
    <w:p w14:paraId="7C963C20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d-deċiżjoni tiegħu tas-7 ta’ Mejju 2025</w:t>
      </w:r>
      <w:r w:rsidRPr="001B175D">
        <w:rPr>
          <w:rStyle w:val="FootnoteReference"/>
        </w:rPr>
        <w:footnoteReference w:id="3"/>
      </w:r>
      <w:r w:rsidRPr="001B175D">
        <w:t xml:space="preserve"> li tipposponi d-deċiżjoni ta’ kwittanza għas-sena finanzjarja 2023, kif ukoll ir-risposti tad-Direttur Eżekuttiv tal-Aġenzija tal-Unjoni Ewropea għall-Ażil,</w:t>
      </w:r>
    </w:p>
    <w:p w14:paraId="2A8D83F9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l-Artikolu 319 tat-Trattat dwar il-Funzjonament tal-Unjoni Ewropea,</w:t>
      </w:r>
    </w:p>
    <w:p w14:paraId="120CB41D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</w:t>
      </w:r>
      <w:r w:rsidRPr="001B175D">
        <w:lastRenderedPageBreak/>
        <w:t>1316/2013, (UE) Nru 223/2014, (UE) Nru 283/2014, u d-Deċiżjoni Nru 541/2014/UE u li jħassar ir-Regolament (UE, Euratom) Nru 966/2012</w:t>
      </w:r>
      <w:r w:rsidRPr="001B175D">
        <w:rPr>
          <w:rStyle w:val="FootnoteReference"/>
        </w:rPr>
        <w:footnoteReference w:id="4"/>
      </w:r>
      <w:r w:rsidRPr="001B175D">
        <w:t>, u b’mod partikolari l-Artikolu 70 tiegħu,</w:t>
      </w:r>
    </w:p>
    <w:p w14:paraId="0C66690C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r-Regolament (UE, Euratom) 2024/2509 tal-Parlament Ewropew u tal-Kunsill tat-23 ta’ Settembru 2024 dwar ir-regoli finanzjarji applikabbli għall-baġit ġenerali tal-Unjoni</w:t>
      </w:r>
      <w:r w:rsidRPr="001B175D">
        <w:rPr>
          <w:rStyle w:val="FootnoteReference"/>
        </w:rPr>
        <w:footnoteReference w:id="5"/>
      </w:r>
      <w:r w:rsidRPr="001B175D">
        <w:t>, u b’mod partikolari l-Artikolu 70 tiegħu,</w:t>
      </w:r>
    </w:p>
    <w:p w14:paraId="4FD8A0CA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r-Regolament (UE) Nru 439/2010 tal-Parlament Ewropew u tal-Kunsill tad-19 ta’ Mejju 2010 li jistabbilixxi Uffiċċju Ewropew ta’ Appoġġ fil-qasam tal-Ażil</w:t>
      </w:r>
      <w:r w:rsidRPr="001B175D">
        <w:rPr>
          <w:rStyle w:val="FootnoteReference"/>
        </w:rPr>
        <w:footnoteReference w:id="6"/>
      </w:r>
      <w:r w:rsidRPr="001B175D">
        <w:t>, u b’mod partikolari l-Artikolu 36 tiegħu,</w:t>
      </w:r>
    </w:p>
    <w:p w14:paraId="449D3E66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r-Regolament (UE) 2021/2303 tal-Parlament Ewropew u tal-Kunsill tal-15 ta’ Diċembru 2021 dwar l-Aġenzija tal-Unjoni Ewropea għall-Ażil u li jħassar ir-Regolament (UE) Nru 439/2010</w:t>
      </w:r>
      <w:r w:rsidRPr="001B175D">
        <w:rPr>
          <w:rStyle w:val="FootnoteReference"/>
        </w:rPr>
        <w:footnoteReference w:id="7"/>
      </w:r>
      <w:r w:rsidRPr="001B175D">
        <w:t>, u b’mod partikolari l-Artikolu 55 tiegħu,</w:t>
      </w:r>
    </w:p>
    <w:p w14:paraId="5F6FA0CD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r-Regolament Delegat tal-Kummissjoni (UE) 2019/715 tat-18 ta’ Diċembru 2018 dwar ir-regolament finanzjarju qafas għall-korpi mwaqqfin skont it-TFUE u t-Trattat Euratom u msemmija fl-Artikolu 70 tar-Regolament (UE, Euratom) 2018/1046 tal-Parlament Ewropew u tal-Kunsill</w:t>
      </w:r>
      <w:r w:rsidRPr="001B175D">
        <w:rPr>
          <w:rStyle w:val="FootnoteReference"/>
        </w:rPr>
        <w:footnoteReference w:id="8"/>
      </w:r>
      <w:r w:rsidRPr="001B175D">
        <w:t>, u b’mod partikolari l-Artikolu 105 tiegħu,</w:t>
      </w:r>
    </w:p>
    <w:p w14:paraId="5878B8D4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l-Artikolu 102 u l-Anness V tar-Regoli ta’ Proċedura tiegħu,</w:t>
      </w:r>
    </w:p>
    <w:p w14:paraId="2A578D7C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t-tieni rapport tal-Kumitat għall-Kontroll tal-Baġit (A10-0169/2025),</w:t>
      </w:r>
    </w:p>
    <w:p w14:paraId="7BDB9A2C" w14:textId="77777777" w:rsidR="00113880" w:rsidRPr="001B175D" w:rsidRDefault="00113880" w:rsidP="00113880">
      <w:pPr>
        <w:pStyle w:val="NormalHanging12a"/>
      </w:pPr>
      <w:r w:rsidRPr="001B175D">
        <w:t>1.</w:t>
      </w:r>
      <w:r w:rsidRPr="001B175D">
        <w:tab/>
        <w:t>Jagħti l-kwittanza lid-Direttur Eżekuttiv tal-Aġenzija tal-Unjoni Ewropea għall-Ażil għall-implimentazzjoni tal-baġit tal-Aġenzija għas-sena finanzjarja 2023;</w:t>
      </w:r>
    </w:p>
    <w:p w14:paraId="32B678CE" w14:textId="77777777" w:rsidR="00113880" w:rsidRPr="001B175D" w:rsidRDefault="00113880" w:rsidP="00113880">
      <w:pPr>
        <w:pStyle w:val="NormalHanging12a"/>
      </w:pPr>
      <w:r w:rsidRPr="001B175D">
        <w:t>2.</w:t>
      </w:r>
      <w:r w:rsidRPr="001B175D">
        <w:tab/>
        <w:t>Jippreżenta l-kummenti tiegħu fir-riżoluzzjoni t’hawn taħt;</w:t>
      </w:r>
    </w:p>
    <w:p w14:paraId="1D454331" w14:textId="77777777" w:rsidR="00113880" w:rsidRPr="001B175D" w:rsidRDefault="00113880" w:rsidP="00113880">
      <w:pPr>
        <w:pStyle w:val="NormalHanging12a"/>
      </w:pPr>
      <w:r w:rsidRPr="001B175D">
        <w:t>3.</w:t>
      </w:r>
      <w:r w:rsidRPr="001B175D">
        <w:tab/>
        <w:t>Jagħti istruzzjonijiet lill-President tiegħu biex tgħaddi din id-deċiżjoni, kif ukoll ir-riżoluzzjoni li hija parti integrali minnha, lid-Direttur Eżekuttiv tal-Aġenzija tal-Unjoni Ewropea għall-Ażil, lill-Kunsill, lill-Kummissjoni u lill-Qorti tal-Awdituri, u biex tiżgura li jiġu ppubblikati f’</w:t>
      </w:r>
      <w:r w:rsidRPr="001B175D">
        <w:rPr>
          <w:i/>
        </w:rPr>
        <w:t>Il-Ġurnal Uffiċjali tal-Unjoni Ewropea</w:t>
      </w:r>
      <w:r w:rsidRPr="001B175D">
        <w:t xml:space="preserve"> (serje L).</w:t>
      </w:r>
    </w:p>
    <w:p w14:paraId="052F65CD" w14:textId="77777777" w:rsidR="00113880" w:rsidRPr="001B175D" w:rsidRDefault="00113880" w:rsidP="00113880"/>
    <w:p w14:paraId="06612964" w14:textId="77777777" w:rsidR="00113880" w:rsidRPr="001B175D" w:rsidRDefault="00113880" w:rsidP="00113880">
      <w:pPr>
        <w:pStyle w:val="PageHeadingDec"/>
        <w:sectPr w:rsidR="00113880" w:rsidRPr="001B175D" w:rsidSect="001B17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875A602" w14:textId="09D6873F" w:rsidR="00113880" w:rsidRPr="001B175D" w:rsidRDefault="00AA67A0" w:rsidP="00AA67A0">
      <w:pPr>
        <w:pStyle w:val="ATHeading3"/>
      </w:pPr>
      <w:r>
        <w:lastRenderedPageBreak/>
        <w:t xml:space="preserve">2. </w:t>
      </w:r>
      <w:r w:rsidRPr="001B175D">
        <w:t xml:space="preserve">Deċiżjoni tal-Parlament Ewropew tat-22 ta' Ottubru 2025 </w:t>
      </w:r>
      <w:r w:rsidR="00113880" w:rsidRPr="001B175D">
        <w:t>dwar l-għeluq tal-kontijiet tal-Aġenzija tal-Unjoni Ewropea għall-Ażil għas-sena finanzjarja 2023</w:t>
      </w:r>
      <w:r>
        <w:t xml:space="preserve"> </w:t>
      </w:r>
      <w:r w:rsidR="00113880" w:rsidRPr="001B175D">
        <w:t>(2024/2030(DEC))</w:t>
      </w:r>
    </w:p>
    <w:p w14:paraId="146E5D57" w14:textId="77777777" w:rsidR="00113880" w:rsidRPr="001B175D" w:rsidRDefault="00113880" w:rsidP="00113880">
      <w:pPr>
        <w:pStyle w:val="EPComma"/>
      </w:pPr>
      <w:r w:rsidRPr="001B175D">
        <w:rPr>
          <w:i/>
        </w:rPr>
        <w:t>Il-Parlament Ewropew</w:t>
      </w:r>
      <w:r w:rsidRPr="001B175D">
        <w:t>,</w:t>
      </w:r>
    </w:p>
    <w:p w14:paraId="68FF9870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l-kontijiet annwali finali tal-Aġenzija tal-Unjoni Ewropea għall-Ażil għas-sena finanzjarja 2023,</w:t>
      </w:r>
    </w:p>
    <w:p w14:paraId="3087E59E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r-rapport annwali tal-Qorti tal-Awdituri dwar l-aġenziji tal-UE għas-sena finanzjarja 2023, flimkien mar-risposti tal-aġenziji</w:t>
      </w:r>
      <w:r w:rsidRPr="001B175D">
        <w:rPr>
          <w:rStyle w:val="FootnoteReference"/>
        </w:rPr>
        <w:footnoteReference w:id="9"/>
      </w:r>
      <w:r w:rsidRPr="001B175D">
        <w:t>,</w:t>
      </w:r>
    </w:p>
    <w:p w14:paraId="6880AB93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d-dikjarazzjoni ta’ assigurazzjoni</w:t>
      </w:r>
      <w:r w:rsidRPr="001B175D">
        <w:rPr>
          <w:rStyle w:val="FootnoteReference"/>
        </w:rPr>
        <w:footnoteReference w:id="10"/>
      </w:r>
      <w:r w:rsidRPr="001B175D">
        <w:t xml:space="preserve"> dwar l-affidabbiltà tal-kontijiet u l-legalità u r-regolarità tat-tranżazzjonijiet ta’ bażi, ipprovduta mill-Qorti tal-Awdituri għas-sena finanzjarja 2023 skont l-Artikolu 287 tat-Trattat dwar il-Funzjonament tal-Unjoni Ewropea,</w:t>
      </w:r>
    </w:p>
    <w:p w14:paraId="2B4303B1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r-rakkomandazzjoni tal-Kunsill tas-17 ta’ Frar 2025 dwar il-kwittanza li għandha tingħata lill-Aġenzija fir-rigward tal-implimentazzjoni tal-baġit għas-sena finanzjarja 2023 (05755/2025 – C10</w:t>
      </w:r>
      <w:r w:rsidRPr="001B175D">
        <w:noBreakHyphen/>
        <w:t>0024/2025),</w:t>
      </w:r>
    </w:p>
    <w:p w14:paraId="44F1563F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d-deċiżjoni tiegħu tas-7 ta’ Mejju 2025</w:t>
      </w:r>
      <w:r w:rsidRPr="001B175D">
        <w:rPr>
          <w:rStyle w:val="FootnoteReference"/>
        </w:rPr>
        <w:footnoteReference w:id="11"/>
      </w:r>
      <w:r w:rsidRPr="001B175D">
        <w:t xml:space="preserve"> li tipposponi d-deċiżjoni ta’ kwittanza għas-sena finanzjarja 2023, kif ukoll ir-risposti tad-Direttur Eżekuttiv tal-Aġenzija tal-Unjoni Ewropea għall-Ażil,</w:t>
      </w:r>
    </w:p>
    <w:p w14:paraId="79868A85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l-Artikolu 319 tat-Trattat dwar il-Funzjonament tal-Unjoni Ewropea,</w:t>
      </w:r>
    </w:p>
    <w:p w14:paraId="397D1624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1B175D">
        <w:rPr>
          <w:rStyle w:val="FootnoteReference"/>
        </w:rPr>
        <w:footnoteReference w:id="12"/>
      </w:r>
      <w:r w:rsidRPr="001B175D">
        <w:t>, u b’mod partikolari l-Artikolu 70 tiegħu,</w:t>
      </w:r>
    </w:p>
    <w:p w14:paraId="0EC72671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r-Regolament (UE, Euratom) 2024/2509 tal-Parlament Ewropew u tal-Kunsill tat-23 ta’ Settembru 2024 dwar ir-regoli finanzjarji applikabbli għall-baġit ġenerali tal-Unjoni</w:t>
      </w:r>
      <w:r w:rsidRPr="001B175D">
        <w:rPr>
          <w:rStyle w:val="FootnoteReference"/>
        </w:rPr>
        <w:footnoteReference w:id="13"/>
      </w:r>
      <w:r w:rsidRPr="001B175D">
        <w:t>, u b’mod partikolari l-Artikolu 70 tiegħu,</w:t>
      </w:r>
    </w:p>
    <w:p w14:paraId="091A7BD8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r-Regolament (UE) Nru 439/2010 tal-Parlament Ewropew u tal-Kunsill tad-19 ta’ Mejju 2010 li jistabbilixxi Uffiċċju Ewropew ta’ Appoġġ fil-qasam tal-Ażil</w:t>
      </w:r>
      <w:r w:rsidRPr="001B175D">
        <w:rPr>
          <w:rStyle w:val="FootnoteReference"/>
        </w:rPr>
        <w:footnoteReference w:id="14"/>
      </w:r>
      <w:r w:rsidRPr="001B175D">
        <w:t>, u b’mod partikolari l-Artikolu 36 tiegħu,</w:t>
      </w:r>
    </w:p>
    <w:p w14:paraId="580DC92F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r-Regolament (UE) 2021/2303 tal-Parlament Ewropew u tal-Kunsill tal-15 ta’ Diċembru 2021 dwar l-Aġenzija tal-Unjoni Ewropea għall-Ażil u li jħassar ir-</w:t>
      </w:r>
      <w:r w:rsidRPr="001B175D">
        <w:lastRenderedPageBreak/>
        <w:t>Regolament (UE) Nru 439/2010</w:t>
      </w:r>
      <w:r w:rsidRPr="001B175D">
        <w:rPr>
          <w:rStyle w:val="FootnoteReference"/>
        </w:rPr>
        <w:footnoteReference w:id="15"/>
      </w:r>
      <w:r w:rsidRPr="001B175D">
        <w:t>, u b’mod partikolari l-Artikolu 55 tiegħu,</w:t>
      </w:r>
    </w:p>
    <w:p w14:paraId="23EC075D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r-Regolament Delegat tal-Kummissjoni (UE) 2019/715 tat-18 ta’ Diċembru 2018 dwar ir-regolament finanzjarju qafas għall-korpi mwaqqfin skont it-TFUE u t-Trattat Euratom u msemmija fl-Artikolu 70 tar-Regolament (UE, Euratom) 2018/1046 tal-Parlament Ewropew u tal-Kunsill</w:t>
      </w:r>
      <w:r w:rsidRPr="001B175D">
        <w:rPr>
          <w:rStyle w:val="FootnoteReference"/>
        </w:rPr>
        <w:footnoteReference w:id="16"/>
      </w:r>
      <w:r w:rsidRPr="001B175D">
        <w:t>, u b’mod partikolari l-Artikolu 105 tiegħu,</w:t>
      </w:r>
    </w:p>
    <w:p w14:paraId="30E334DB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l-Artikolu 102 u l-Anness V tar-Regoli ta’ Proċedura tiegħu,</w:t>
      </w:r>
    </w:p>
    <w:p w14:paraId="176F86A2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t-tieni rapport tal-Kumitat għall-Kontroll tal-Baġit (A10-0169/2025),</w:t>
      </w:r>
    </w:p>
    <w:p w14:paraId="2C8CBCDC" w14:textId="77777777" w:rsidR="00113880" w:rsidRPr="001B175D" w:rsidRDefault="00113880" w:rsidP="00113880">
      <w:pPr>
        <w:pStyle w:val="NormalHanging12a"/>
      </w:pPr>
      <w:r w:rsidRPr="001B175D">
        <w:t>1.</w:t>
      </w:r>
      <w:r w:rsidRPr="001B175D">
        <w:tab/>
        <w:t>Japprova l-għeluq tal-kontijiet tal-Aġenzija tal-Unjoni Ewropea għall-Ażil għas-sena finanzjarja 2023;</w:t>
      </w:r>
    </w:p>
    <w:p w14:paraId="2E360CC1" w14:textId="77777777" w:rsidR="00113880" w:rsidRPr="001B175D" w:rsidRDefault="00113880" w:rsidP="00113880">
      <w:pPr>
        <w:pStyle w:val="NormalHanging12a"/>
      </w:pPr>
      <w:r w:rsidRPr="001B175D">
        <w:t>2.</w:t>
      </w:r>
      <w:r w:rsidRPr="001B175D">
        <w:tab/>
        <w:t>Jagħti istruzzjonijiet lill-President tiegħu biex tgħaddi din id-deċiżjoni lid-Direttur Eżekuttiv tal-Aġenzija tal-Unjoni Ewropea għall-Ażil, lill-Kunsill, lill-Kummissjoni u lill-Qorti tal-Awdituri, u biex tiżgura li tiġi ppubblikata f’</w:t>
      </w:r>
      <w:r w:rsidRPr="001B175D">
        <w:rPr>
          <w:i/>
        </w:rPr>
        <w:t>Il-Ġurnal Uffiċjali tal-Unjoni Ewropea</w:t>
      </w:r>
      <w:r w:rsidRPr="001B175D">
        <w:t xml:space="preserve"> (serje L).</w:t>
      </w:r>
    </w:p>
    <w:p w14:paraId="6A9410DE" w14:textId="77777777" w:rsidR="00113880" w:rsidRPr="001B175D" w:rsidRDefault="00113880" w:rsidP="00113880"/>
    <w:p w14:paraId="4D57FCCC" w14:textId="77777777" w:rsidR="00113880" w:rsidRPr="001B175D" w:rsidRDefault="00113880" w:rsidP="00113880"/>
    <w:p w14:paraId="438A0A62" w14:textId="77777777" w:rsidR="00113880" w:rsidRPr="001B175D" w:rsidRDefault="00113880" w:rsidP="00113880">
      <w:pPr>
        <w:pStyle w:val="PageHeadingDec"/>
        <w:sectPr w:rsidR="00113880" w:rsidRPr="001B175D" w:rsidSect="001B175D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5E32FD3A" w14:textId="1E012939" w:rsidR="00113880" w:rsidRPr="001B175D" w:rsidRDefault="00AA67A0" w:rsidP="00AA67A0">
      <w:pPr>
        <w:pStyle w:val="ATHeading3"/>
      </w:pPr>
      <w:r>
        <w:lastRenderedPageBreak/>
        <w:t>3. Riżoluzzjoni</w:t>
      </w:r>
      <w:r w:rsidRPr="001B175D">
        <w:t xml:space="preserve"> tal-Parlament Ewropew tat-22 ta' Ottubru 2025 </w:t>
      </w:r>
      <w:r w:rsidR="00113880" w:rsidRPr="001B175D">
        <w:t>li tinkludi l-kummenti li jagħmlu parti integrali mid-deċiżjonijiet dwar il-kwittanza għall-implimentazzjoni tal-baġit tal-Aġenziji tal-Unjoni Ewropea għas-sena finanzjarja 2023</w:t>
      </w:r>
      <w:r>
        <w:t xml:space="preserve"> </w:t>
      </w:r>
      <w:r w:rsidR="00113880" w:rsidRPr="001B175D">
        <w:t>(2024/2030(DEC))</w:t>
      </w:r>
    </w:p>
    <w:p w14:paraId="65297601" w14:textId="77777777" w:rsidR="00113880" w:rsidRPr="001B175D" w:rsidRDefault="00113880" w:rsidP="00113880">
      <w:pPr>
        <w:pStyle w:val="EPComma"/>
      </w:pPr>
      <w:r w:rsidRPr="001B175D">
        <w:rPr>
          <w:i/>
        </w:rPr>
        <w:t>Il-Parlament Ewropew</w:t>
      </w:r>
      <w:r w:rsidRPr="001B175D">
        <w:t>,</w:t>
      </w:r>
    </w:p>
    <w:p w14:paraId="02A0FFB3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d-deċiżjoni tiegħu dwar il-kwittanza għall-implimentazzjoni tal-baġit tal-Aġenzija tal-Unjoni Ewropea għall-Ażil għas-sena finanzjarja 2023,</w:t>
      </w:r>
    </w:p>
    <w:p w14:paraId="757E28C0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l-Artikolu 102 u l-Anness V tar-Regoli ta’ Proċedura tiegħu,</w:t>
      </w:r>
    </w:p>
    <w:p w14:paraId="03EE4CD6" w14:textId="6407678B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l-funzjonament tas-Sistema Ewropea Komuni tal-Ażil, ir-rispett u l-implimentazzjoni u l-infurzar xierqa tar-regoli u l-appoġġ finanzjarju sostenibbli u adegwat tal-</w:t>
      </w:r>
      <w:r w:rsidR="00605C58" w:rsidRPr="00605C58">
        <w:t>Aġenzija tal-Unjoni Ewropea għall-Ażil</w:t>
      </w:r>
      <w:r w:rsidRPr="001B175D">
        <w:t xml:space="preserve"> huma essenzjali biex tiġi żgurata s-sistema ta’ responsabbiltà kondiviża u solidarjetà fost l-Istati Membri tal-Unjoni Ewropea;</w:t>
      </w:r>
    </w:p>
    <w:p w14:paraId="68065454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r-Rapport Finali tal-OLAF (OC-2022-0717) dwar l-Aġenzija tal-Unjoni Ewropea għall-Ażil li ġie ffinalizzat f’Ottubru 2024, u li sar disponibbli f’Marzu 2025 għall-Membri tal-Kumitat għall-Kontroll tal-Baġit,</w:t>
      </w:r>
    </w:p>
    <w:p w14:paraId="55DE0942" w14:textId="7A1D07A3" w:rsidR="00113880" w:rsidRPr="001B175D" w:rsidRDefault="00113880" w:rsidP="00113880">
      <w:pPr>
        <w:pStyle w:val="NormalHanging12a"/>
        <w:rPr>
          <w:bCs/>
        </w:rPr>
      </w:pPr>
      <w:r w:rsidRPr="001B175D">
        <w:t>–</w:t>
      </w:r>
      <w:r w:rsidRPr="001B175D">
        <w:tab/>
        <w:t xml:space="preserve">wara li kkunsidra l-ittri li ntbagħtu mill-President </w:t>
      </w:r>
      <w:r w:rsidR="00D8060F">
        <w:t>tal-B</w:t>
      </w:r>
      <w:r w:rsidR="00D8060F" w:rsidRPr="00D8060F">
        <w:t xml:space="preserve">ord tat-Tmexxija </w:t>
      </w:r>
      <w:r w:rsidRPr="001B175D">
        <w:t>tal-</w:t>
      </w:r>
      <w:r w:rsidR="00605C58" w:rsidRPr="00605C58">
        <w:t>Aġenzija tal-Unjoni Ewropea għall-Ażil</w:t>
      </w:r>
      <w:r w:rsidRPr="001B175D">
        <w:t xml:space="preserve"> f’Marzu 2025 u mid-Direttur Eżekuttiv tal-Aġenzija tal-Unjoni Ewropea għall-Ażil f’Lulju 2025,</w:t>
      </w:r>
    </w:p>
    <w:p w14:paraId="421614A6" w14:textId="77777777" w:rsidR="00113880" w:rsidRPr="001B175D" w:rsidRDefault="00113880" w:rsidP="00113880">
      <w:pPr>
        <w:pStyle w:val="NormalHanging12a"/>
      </w:pPr>
      <w:r w:rsidRPr="001B175D">
        <w:t xml:space="preserve">– </w:t>
      </w:r>
      <w:r w:rsidRPr="001B175D">
        <w:tab/>
        <w:t>wara li kkunsidra l-iskambju ta’ fehmiet mar-rappreżentanti tal-OLAF, l-Aġenzija tal-Unjoni Ewropea għall-Ażil u DĠ Home fil-15 ta’ Lulju 2025,</w:t>
      </w:r>
    </w:p>
    <w:p w14:paraId="6422FED1" w14:textId="77777777" w:rsidR="00113880" w:rsidRPr="001B175D" w:rsidRDefault="00113880" w:rsidP="00113880">
      <w:pPr>
        <w:pStyle w:val="NormalHanging12a"/>
      </w:pPr>
      <w:r w:rsidRPr="001B175D">
        <w:t>–</w:t>
      </w:r>
      <w:r w:rsidRPr="001B175D">
        <w:tab/>
        <w:t>wara li kkunsidra t-tieni rapport tal-Kumitat għall-Kontroll tal-Baġit (A10-0169/2025),</w:t>
      </w:r>
    </w:p>
    <w:p w14:paraId="2D9681F3" w14:textId="77777777" w:rsidR="00113880" w:rsidRPr="001B175D" w:rsidRDefault="00113880" w:rsidP="00113880">
      <w:pPr>
        <w:pStyle w:val="NormalHanging12a"/>
      </w:pPr>
      <w:r w:rsidRPr="001B175D">
        <w:t>A.</w:t>
      </w:r>
      <w:r w:rsidRPr="001B175D">
        <w:tab/>
        <w:t>billi l-aġenziji deċentralizzati kollha tal-Unjoni jeħtiġilhom ikunu trasparenti u jagħtu rendikont sħiħ liċ-ċittadini tal-Unjoni għall-fondi fdati lilhom bħala korpi tal-Unjoni;</w:t>
      </w:r>
    </w:p>
    <w:p w14:paraId="020421F2" w14:textId="77777777" w:rsidR="00113880" w:rsidRPr="001B175D" w:rsidRDefault="00113880" w:rsidP="00113880">
      <w:pPr>
        <w:pStyle w:val="NormalHanging12a"/>
      </w:pPr>
      <w:r w:rsidRPr="001B175D">
        <w:t>B.</w:t>
      </w:r>
      <w:r w:rsidRPr="001B175D">
        <w:tab/>
        <w:t>billi l-Aġenzija tal-Unjoni Ewropea għall-Ażil, bħala korp tal-Unjoni fdat b’responsabbiltajiet u riżorsi sinifikanti, għandha dmir korrispondenti li taġixxi bl-ogħla standards ta’ trasparenza, obbligu ta’ rendikont u mġiba eżemplari, u b’hekk tiżgura l-fiduċja taċ-ċittadini u l-istituzzjonijiet tal-Unjoni;</w:t>
      </w:r>
    </w:p>
    <w:p w14:paraId="7396EC25" w14:textId="77777777" w:rsidR="00113880" w:rsidRPr="001B175D" w:rsidRDefault="00113880" w:rsidP="00113880">
      <w:pPr>
        <w:pStyle w:val="NormalHanging12a"/>
      </w:pPr>
      <w:r w:rsidRPr="001B175D">
        <w:t>C.</w:t>
      </w:r>
      <w:r w:rsidRPr="001B175D">
        <w:tab/>
        <w:t>billi r-rwol tal-Parlament fir-rigward tal-kwittanza tal-baġit huwa speċifikat fit-Trattat dwar il-Funzjonament tal-Unjoni Ewropea (TFUE), fir-Regolament Finanzjarju u fir-Regolament Finanzjarju Qafas;</w:t>
      </w:r>
    </w:p>
    <w:p w14:paraId="7FEE4039" w14:textId="77777777" w:rsidR="00113880" w:rsidRPr="001B175D" w:rsidRDefault="00113880" w:rsidP="00113880">
      <w:pPr>
        <w:pStyle w:val="NormalHanging12a"/>
      </w:pPr>
      <w:r w:rsidRPr="001B175D">
        <w:t>D.</w:t>
      </w:r>
      <w:r w:rsidRPr="001B175D">
        <w:tab/>
        <w:t>billi l-OLAF, bħala l-korp tal-Unjoni kontra l-frodi, għandu d-dmir li jipprovdi lill-Parlament Ewropew b’aċċess f’waqtu u adegwat għas-sejbiet tiegħu sabiex jippermetti skrutinju effettiv tal-kwittanza;</w:t>
      </w:r>
    </w:p>
    <w:p w14:paraId="7222DA7E" w14:textId="77777777" w:rsidR="00113880" w:rsidRPr="001B175D" w:rsidRDefault="00113880" w:rsidP="00113880">
      <w:pPr>
        <w:pStyle w:val="NormalHanging12a"/>
      </w:pPr>
      <w:r w:rsidRPr="001B175D">
        <w:t>1.</w:t>
      </w:r>
      <w:r w:rsidRPr="001B175D">
        <w:tab/>
        <w:t>Ifakkar ir-rwol tal-Parlament fil-proċedura ta’ kwittanza, kif regolat mit-TFUE, mir-Regolament Finanzjarju u mir-Regoli ta’ Proċedura tiegħu;</w:t>
      </w:r>
    </w:p>
    <w:p w14:paraId="3E25037E" w14:textId="77777777" w:rsidR="00113880" w:rsidRPr="001B175D" w:rsidRDefault="00113880" w:rsidP="00113880">
      <w:pPr>
        <w:pStyle w:val="NormalHanging12a"/>
      </w:pPr>
      <w:r w:rsidRPr="001B175D">
        <w:t>2.</w:t>
      </w:r>
      <w:r w:rsidRPr="001B175D">
        <w:tab/>
        <w:t>Ifakkar li fis-7 ta’ Mejju 2025 il-Parlament iddeċieda li jipposponi d-deċiżjoni dwar il-kwittanza għall-2023 tal-Aġenzija tal-Unjoni Ewropea għall-Ażil (“l-Aġenzija”);</w:t>
      </w:r>
    </w:p>
    <w:p w14:paraId="2D03CC05" w14:textId="77777777" w:rsidR="00113880" w:rsidRPr="001B175D" w:rsidRDefault="00113880" w:rsidP="00113880">
      <w:pPr>
        <w:pStyle w:val="NormalHanging12a"/>
      </w:pPr>
      <w:r w:rsidRPr="001B175D">
        <w:lastRenderedPageBreak/>
        <w:t>3.</w:t>
      </w:r>
      <w:r w:rsidRPr="001B175D">
        <w:tab/>
        <w:t>Jissottolinja l-importanza assoluta li taġixxi b’mod responsabbli u trasparenti fl-implimentazzjoni tal-baġit tal-Unjoni; jinsisti li kwalunkwe nuqqas ta’ rispett ta’ dawn il-prinċipji jimmina serjament il-fiduċja tal-pubbliku;</w:t>
      </w:r>
    </w:p>
    <w:p w14:paraId="05B6AE17" w14:textId="77777777" w:rsidR="00113880" w:rsidRPr="001B175D" w:rsidRDefault="00113880" w:rsidP="00113880">
      <w:pPr>
        <w:pStyle w:val="NormalHanging12a"/>
        <w:rPr>
          <w:b/>
          <w:i/>
        </w:rPr>
      </w:pPr>
      <w:r w:rsidRPr="001B175D">
        <w:rPr>
          <w:b/>
          <w:i/>
        </w:rPr>
        <w:t>L-eżitu tal-investigazzjoni tal-Uffiċċju Ewropew ta’ Kontra l-Frodi (OLAF)</w:t>
      </w:r>
    </w:p>
    <w:p w14:paraId="4C416CC4" w14:textId="77777777" w:rsidR="00113880" w:rsidRPr="001B175D" w:rsidRDefault="00113880" w:rsidP="00113880">
      <w:pPr>
        <w:pStyle w:val="NormalHanging12a"/>
      </w:pPr>
      <w:r w:rsidRPr="001B175D">
        <w:t>4.</w:t>
      </w:r>
      <w:r w:rsidRPr="001B175D">
        <w:tab/>
        <w:t>Jinnota li l-OLAF għamel verżjoni anonimizzata tar-rapport finali tiegħu dwar l-investigazzjoni disponibbli għall-Membri tal-Kumitat għall-Kontroll tal-Baġit f’Marzu 2025 u għall-Kumitat għal-Libertajiet Ċivili, il-Ġustizzja u l-Intern f’Lulju 2025; jiddeplora d-dewmien fl-aċċess għall-investigazzjoni, li ngħata biss f’Marzu minkejja t-talba li saret mir-rapporteur f’Diċembru 2024, bir-risposta tal-OLAF li tikkwota oġġezzjonijiet mill-Bord tat-Tmexxija tal-Aġenzija tal-Unjoni Ewropea għall-Ażil; jinsisti li l-aċċess għar-rapport kellu jingħata lill-membri tal-Kumitat CONT aktar kmieni biex l-eżerċizzju tal-mandat tagħhom ikun garantit b’mod adegwat;</w:t>
      </w:r>
    </w:p>
    <w:p w14:paraId="04F66ED4" w14:textId="77777777" w:rsidR="00113880" w:rsidRPr="001B175D" w:rsidRDefault="00113880" w:rsidP="00113880">
      <w:pPr>
        <w:pStyle w:val="NormalHanging12a"/>
      </w:pPr>
      <w:r w:rsidRPr="001B175D">
        <w:t>5.</w:t>
      </w:r>
      <w:r w:rsidRPr="001B175D">
        <w:tab/>
        <w:t>Huwa konxju li l-investigazzjonijiet tal-OLAF għandhom jitwettqu kontinwament tul perjodu li jrid ikun proporzjonat għaċ-ċirkostanzi u għall-kumplessità tal-każ; huwa mħasseb dwar it-tul tal-investigazzjonijiet tal-OLAF peress li dan jimmina l-kapaċità tal-awtorità ta’ kwittanza li tikkunsidra s-sejbiet tagħhom b’mod effiċjenti: jinsisti dwar ir-rwol kruċjali tal-investigazzjonijiet f’waqthom biex tinżamm sorveljanza effettiva tal-Parlament; jistieden lill-OLAF jirrieżamina u jħaffef il-proċedura tat-tlestija u l-kondiviżjoni tal-investigazzjonijiet mal-Awtorità ta’ Kwittanza; jisħaq li tali dewmien jimmina l-kapaċità tal-membri tal-Kumitat CONT li jeżerċitaw b’mod effettiv il-mandat ta’ sorveljanza tagħhom u jappella għal miżuri li jiżguraw aċċess fil-pront għar-rapporti ta’ investigazzjoni fil-futur;</w:t>
      </w:r>
    </w:p>
    <w:p w14:paraId="7D066366" w14:textId="77777777" w:rsidR="00113880" w:rsidRPr="001B175D" w:rsidRDefault="00113880" w:rsidP="00113880">
      <w:pPr>
        <w:pStyle w:val="NormalHanging12a"/>
      </w:pPr>
      <w:r w:rsidRPr="001B175D">
        <w:t>6.</w:t>
      </w:r>
      <w:r w:rsidRPr="001B175D">
        <w:tab/>
        <w:t>Jisħaq li l-protezzjoni tal-baġit tal-Unjoni trid tibqa’ valur ewlieni ta’ ġestjoni finanzjarja tajba, li l-istituzzjonijiet kollha tal-Unjoni huma marbuta li jirrispettaw, inklużi aġenziji u korpi deċentralizzati li jridu jagħtu eżempju ċar ta’ responsabbiltà u trasparenza fl-użu tal-fondi pubbliċi Ewropej; itenni l-ħtieġa ta’ koordinazzjoni u kooperazzjoni msaħħa fi ħdan il-qafas istituzzjonali kontra l-frodi, b’mod partikolari biex tiġi indirizzata l-ħtieġa ta’ investigazzjonijiet tal-OLAF aktar rapidi u aktar effiċjenti, u b’hekk dawn l-isforzi jiġu allinjati mal-għan usa’ li jiġu ssalvagwardjati l-finanzi tal-Unjoni;</w:t>
      </w:r>
    </w:p>
    <w:p w14:paraId="79203C95" w14:textId="77777777" w:rsidR="00113880" w:rsidRPr="001B175D" w:rsidRDefault="00113880" w:rsidP="00113880">
      <w:pPr>
        <w:pStyle w:val="NormalHanging12a"/>
      </w:pPr>
      <w:r w:rsidRPr="001B175D">
        <w:t>7.</w:t>
      </w:r>
      <w:r w:rsidRPr="001B175D">
        <w:tab/>
        <w:t>Jistieden lill-Aġenzija u lill-OLAF jagħmlu disponibbli għall-pubbliku sommarju anonimizzat tar-rapport tal-OLAF, sa fejn huwa legalment possibbli, fl-interess tat-trasparenza u l-fiduċja pubblika;</w:t>
      </w:r>
    </w:p>
    <w:p w14:paraId="64C11C22" w14:textId="77777777" w:rsidR="00113880" w:rsidRPr="001B175D" w:rsidRDefault="00113880" w:rsidP="00113880">
      <w:pPr>
        <w:pStyle w:val="NormalHanging12a"/>
      </w:pPr>
      <w:r w:rsidRPr="001B175D">
        <w:t>8.</w:t>
      </w:r>
      <w:r w:rsidRPr="001B175D">
        <w:tab/>
        <w:t>Jieħu nota li l-OLAF ħareġ rakkomandazzjonijiet dixxiplinari u amministrattivi wara l-investigazzjoni;</w:t>
      </w:r>
    </w:p>
    <w:p w14:paraId="5F6135DE" w14:textId="77777777" w:rsidR="00113880" w:rsidRPr="001B175D" w:rsidRDefault="00113880" w:rsidP="00113880">
      <w:pPr>
        <w:pStyle w:val="NormalHanging12a"/>
      </w:pPr>
      <w:r w:rsidRPr="001B175D">
        <w:t>9.</w:t>
      </w:r>
      <w:r w:rsidRPr="001B175D">
        <w:tab/>
        <w:t>Josserva li, fir-rigward tar-rakkomandazzjonijiet dixxiplinari, il-Bord tat-Tmexxija ddeċieda, bħala segwitu, li ma jiftaħx proċedimenti dixxiplinari u minflok ħareġ rakkomandazzjonijiet bil-miktub bi twissija u talab lid-Direttur Eżekuttiv għal proposti konkreti permezz ta’ azzjonijiet korrettivi, u skeda ta’ żmien għall-implimentazzjoni tagħhom mill-aktar fis possibbli; jirrikonoxxi li f’konformità ma’ din it-talba, id-Direttur Eżekuttiv ippreżenta lill-Bord tat-Tmexxija d-dokumenti li ġejjin, li jinkludu:</w:t>
      </w:r>
    </w:p>
    <w:p w14:paraId="2F5C669B" w14:textId="77777777" w:rsidR="00113880" w:rsidRPr="001B175D" w:rsidRDefault="00113880" w:rsidP="00113880">
      <w:pPr>
        <w:pStyle w:val="NormalHanging12a"/>
        <w:ind w:left="927" w:hanging="360"/>
      </w:pPr>
      <w:r w:rsidRPr="001B175D">
        <w:t>–</w:t>
      </w:r>
      <w:r w:rsidRPr="001B175D">
        <w:tab/>
        <w:t>ir-rakkomandazzjonijiet li saru mill-Bord tat-Tmexxija;</w:t>
      </w:r>
    </w:p>
    <w:p w14:paraId="06D923CD" w14:textId="77777777" w:rsidR="00113880" w:rsidRPr="001B175D" w:rsidRDefault="00113880" w:rsidP="00113880">
      <w:pPr>
        <w:pStyle w:val="NormalHanging12a"/>
        <w:ind w:left="927" w:hanging="360"/>
      </w:pPr>
      <w:r w:rsidRPr="001B175D">
        <w:lastRenderedPageBreak/>
        <w:t>–</w:t>
      </w:r>
      <w:r w:rsidRPr="001B175D">
        <w:tab/>
        <w:t>is-sitwazzjoni attwali tal-Aġenzija fir-rigward ta’ kull rakkomandazzjoni; u</w:t>
      </w:r>
    </w:p>
    <w:p w14:paraId="533F1AA1" w14:textId="77777777" w:rsidR="00113880" w:rsidRPr="001B175D" w:rsidRDefault="00113880" w:rsidP="00113880">
      <w:pPr>
        <w:pStyle w:val="NormalHanging12a"/>
        <w:ind w:left="927" w:hanging="360"/>
      </w:pPr>
      <w:r w:rsidRPr="001B175D">
        <w:t>–</w:t>
      </w:r>
      <w:r w:rsidRPr="001B175D">
        <w:tab/>
        <w:t>l-azzjonijiet korrettivi addizzjonali li għandhom jiġu implimentati bl-inklużjoni ta’ kronoloġija proviżorja għall-implimentazzjoni tagħhom; jistieden lill-Bord tat-Tmexxija jsegwi r-rakkomandazzjonijiet u jirrapporta lura lill-awtorità ta’ kwittanza dwar l-implimentazzjoni sħiħa u f’waqtha tagħhom;</w:t>
      </w:r>
    </w:p>
    <w:p w14:paraId="36ED844E" w14:textId="19985B94" w:rsidR="00113880" w:rsidRPr="001B175D" w:rsidRDefault="00113880" w:rsidP="00113880">
      <w:pPr>
        <w:pStyle w:val="NormalHanging12a"/>
      </w:pPr>
      <w:r w:rsidRPr="001B175D">
        <w:t>10.</w:t>
      </w:r>
      <w:r w:rsidRPr="001B175D">
        <w:tab/>
        <w:t>Jiddispjaċih li l-Bord tat-Tmexxija ddeċieda, wara deliberazzjonijiet intensi, li ma jimplimentax ir-rakkomandazzjonijiet dixxiplinari tal-OLAF, inkluż il-bidu ta’ proċedimenti dixxiplinari kontra d-Direttur Eżekuttiv tal-</w:t>
      </w:r>
      <w:r w:rsidR="00605C58" w:rsidRPr="00605C58">
        <w:t xml:space="preserve">Aġenzija </w:t>
      </w:r>
      <w:r w:rsidRPr="001B175D">
        <w:t>jew kwalunkwe persunal ieħor fl-Aġenzija, minkejja s-sejbiet sinifikanti tal-OLAF, li jidhru li huma sistematiċi u li jimminaw il-fiduċja fit-tmexxija tal-Aġenzija; jenfasizza li din id-deċiżjoni tqajjem mistoqsijiet dwar l-impenn tal-Bord għall-obbligu ta’ rendikont u r-responsabbiltà, f’konformità mal-aspettattivi istituzzjonali, u jirrikonoxxi l-għażla deliberata tal-Bord li ma jimplimentax ir-rakkomandazzjonijiet wara li jirrieżamina l-kwistjonijiet imqajma; jenfasizza li l-Parlament se jibqa’ partikolarment attent għall-azzjonijiet korrettivi meħuda; jistenna li l-Aġenzija turi segwitu eżemplari, standards għoljin, responsabbiltà ċara għall-implimentazzjoni ta’ miżuri korrettivi u obbligu ta’ rendikont sħiħ; jistieden lill-Aġenzija tiżgura r-rapportar trasparenti lill-Parlament billi, fost l-oħrajn, taqsam il-minuti tad-deliberazzjonijiet tal-Bord tat-Tmexxija mal-Parlament, sabiex issaħħaħ is-sorveljanza parlamentari;</w:t>
      </w:r>
    </w:p>
    <w:p w14:paraId="50F97ACD" w14:textId="77777777" w:rsidR="00113880" w:rsidRPr="001B175D" w:rsidRDefault="00113880" w:rsidP="00113880">
      <w:pPr>
        <w:pStyle w:val="NormalHanging12a"/>
      </w:pPr>
      <w:r w:rsidRPr="001B175D">
        <w:t>11.</w:t>
      </w:r>
      <w:r w:rsidRPr="001B175D">
        <w:tab/>
        <w:t>Jinnota li d-Direttur Eżekuttiv ħejja “Vision Statement on leadership implementing the changes in EUAA” (Stqarrija tal-viżjoni dwar it-tmexxija li timplimenta l-bidliet fl-EUAA) b’azzjonijiet korrettivi li ġew implimentati u azzjonijiet korrettivi li għandhom jiġu implimentati; jitlob lill-Aġenzija tinforma lill-awtorità ta’ kwittanza dwar l-azzjonijiet korrettivi li ġew implimentati u li għandhom jiġu implimentati, flimkien mal-iskadenzi għat-tlestija tagħhom;</w:t>
      </w:r>
    </w:p>
    <w:p w14:paraId="0DE8FBD8" w14:textId="77777777" w:rsidR="00113880" w:rsidRPr="001B175D" w:rsidRDefault="00113880" w:rsidP="00113880">
      <w:pPr>
        <w:pStyle w:val="NormalHanging12a"/>
      </w:pPr>
      <w:r w:rsidRPr="001B175D">
        <w:t>12.</w:t>
      </w:r>
      <w:r w:rsidRPr="001B175D">
        <w:tab/>
        <w:t>Jesprimi tħassib li r-rakkomandazzjonijiet amministrattivi indirizzaw il-prattika ta’ evalwazzjonijiet tal-persunal mill-kapijiet tas-settur aktar milli mill-kapijiet tal-unità, kif ukoll nuqqasijiet fil-ġestjoni tal-kunflitti ta’ interess fi ħdan l-Aġenzija;</w:t>
      </w:r>
    </w:p>
    <w:p w14:paraId="3E123A20" w14:textId="77777777" w:rsidR="00113880" w:rsidRPr="001B175D" w:rsidRDefault="00113880" w:rsidP="00113880">
      <w:pPr>
        <w:pStyle w:val="NormalHanging12a"/>
      </w:pPr>
      <w:r w:rsidRPr="001B175D">
        <w:t>13.</w:t>
      </w:r>
      <w:r w:rsidRPr="001B175D">
        <w:tab/>
        <w:t>Jilqa’ l-fatt li mill-2025, il-kapijiet ta’ unità se jwettqu evalwazzjonijiet tal-persunal kif previst fir-regoli applikabbli;</w:t>
      </w:r>
    </w:p>
    <w:p w14:paraId="5C4CC15A" w14:textId="77777777" w:rsidR="00113880" w:rsidRPr="001B175D" w:rsidRDefault="00113880" w:rsidP="00113880">
      <w:pPr>
        <w:pStyle w:val="NormalHanging12a"/>
      </w:pPr>
      <w:r w:rsidRPr="001B175D">
        <w:t>14.</w:t>
      </w:r>
      <w:r w:rsidRPr="001B175D">
        <w:tab/>
        <w:t>Jiddeplora bil-qawwa d-dgħufijiet fil-ġestjoni tal-kunflitti ta’ interess fi ħdan l-Aġenzija, b’mod partikolari t-trattament ħażin tal-ilmenti mill-Bord tat-Tmexxija kontra deċiżjonijiet li saru mid-Direttur Eżekuttiv; jinsisti li tali prattiki jimminaw l-integrità u l-kredibbiltà tal-Aġenzija; jistieden lill-Aġenzija tinforma minnufih lill-awtorità ta’ kwittanza dwar l-azzjonijiet korrettivi u l-bidliet organizzattivi li ġew stabbiliti; jenfasizza li qafas robust u eżemplari għall-ġestjoni tal-kunflitt ta’ interess biss se jitqies aċċettabbli;</w:t>
      </w:r>
    </w:p>
    <w:p w14:paraId="07A290D6" w14:textId="77777777" w:rsidR="00113880" w:rsidRPr="001B175D" w:rsidRDefault="00113880" w:rsidP="00113880">
      <w:pPr>
        <w:pStyle w:val="NormalHanging12a"/>
      </w:pPr>
      <w:r w:rsidRPr="001B175D">
        <w:t>15.</w:t>
      </w:r>
      <w:r w:rsidRPr="001B175D">
        <w:tab/>
        <w:t>Jinnota r-rikonoxximent kemm mill-Bord tat-Tmexxija kif ukoll mid-Direttur Eżekuttiv tas-serjetà tal-allegazzjonijiet u l-kwistjonijiet imqajma; jirrikonoxxi, madankollu, li d-Direttur Eżekuttiv esprima xettiċiżmu, filwaqt li kkwota ammont ta’ xogħol straordinarju matul il-kriżijiet, li ma jistax jintuża bħala ġustifikazzjoni biex jiġu miċħuda s-sejbiet; iqis li r-rikonoxximent irid ikun akkumpanjat minn miżuri korrettivi deċiżivi, implimentazzjoni f’waqtha u obbligu ta’ rendikont sħiħ lill-awtorità ta’ kwittanza;</w:t>
      </w:r>
    </w:p>
    <w:p w14:paraId="029B0DE1" w14:textId="77777777" w:rsidR="00113880" w:rsidRPr="001B175D" w:rsidRDefault="00113880" w:rsidP="00113880">
      <w:pPr>
        <w:pStyle w:val="NormalHanging12a"/>
      </w:pPr>
      <w:r w:rsidRPr="001B175D">
        <w:lastRenderedPageBreak/>
        <w:t>16.</w:t>
      </w:r>
      <w:r w:rsidRPr="001B175D">
        <w:tab/>
        <w:t>Jinnota bi tħassib il-fallimenti ripetuti fil-governanza, inkluż in-nuqqas ta’ kapaċità tal-Bord tat-Tmexxija li jeżerċita sorveljanza f’waqtha u effettiva; jiddispjacih li ħafna mill-irregolaritajiet setgħu ġew evitati permezz ta’ kontrolli interni aħjar u involviment proattiv mill-Bord tat-Tmexxija; jinsisti li dan il-falliment istituzzjonali jrid jiġi indirizzat b’mod strutturali, mhux biss b’mod proċedurali;</w:t>
      </w:r>
    </w:p>
    <w:p w14:paraId="117023B1" w14:textId="04FDFB56" w:rsidR="00113880" w:rsidRPr="001B175D" w:rsidRDefault="00113880" w:rsidP="00113880">
      <w:pPr>
        <w:pStyle w:val="NormalHanging12a"/>
      </w:pPr>
      <w:r w:rsidRPr="001B175D">
        <w:t>17.</w:t>
      </w:r>
      <w:r w:rsidRPr="001B175D">
        <w:tab/>
        <w:t>Jiddeplora l-kwistjonijiet ta’ amministrazzjoni ħażina, speċjalment fil-qasam tar-riżorsi umani, b’irregolaritajiet serji, b’mod partikolari fil-proċeduri ta’ ħatra u selezzjoni li jiksru r-Regolamenti tal-Persunal għall-Uffiċjali u l-Kundizzjonijiet tal-Impjieg ta’ Aġenti Oħra; huwa konxju li matul il-perjodu mill-2019 sal-2022, l-Aġenzija ħabtet wiċċha ma’ ċirkostanzi mill-aktar diffiċli bħall-pandemija tal-COVID-19, l-attivazzjoni tad-Direttiva dwar il-Protezzjoni Temporanja, jew id-dħul fis-seħħ tar-Regolament tal-</w:t>
      </w:r>
      <w:r w:rsidR="00605C58">
        <w:t>Aġenzija</w:t>
      </w:r>
      <w:r w:rsidR="000B67B8">
        <w:rPr>
          <w:rStyle w:val="FootnoteReference"/>
        </w:rPr>
        <w:footnoteReference w:id="17"/>
      </w:r>
      <w:r w:rsidR="00605C58" w:rsidRPr="001B175D">
        <w:t xml:space="preserve"> </w:t>
      </w:r>
      <w:r w:rsidRPr="001B175D">
        <w:t>b’mandat, kompetenzi u responsabbiltajiet ġodda; jirrifjuta madankollu kwalunkwe tentattiv biex tali ċirkostanzi jintużaw bħala ġustifikazzjoni għan-nuqqas ta’ konformità mal-leġiżlazzjoni vinkolanti; jistieden lill-Aġenzija tallinja bis-sħiħ il-proċessi ta’ reklutaġġ tagħha mar-regoli applikabbli, u jinsisti fuq l-adozzjoni ta’ proċeduri stretti, trasparenti u bbażati fuq il-mertu, akkumpanjati minn linji gwida infurzabbli u soġġetti għal sorveljanza mill-qrib mill-awtorità ta’ kwittanza;</w:t>
      </w:r>
    </w:p>
    <w:p w14:paraId="16160490" w14:textId="77777777" w:rsidR="00113880" w:rsidRPr="001B175D" w:rsidRDefault="00113880" w:rsidP="00113880">
      <w:pPr>
        <w:pStyle w:val="NormalHanging12a"/>
      </w:pPr>
      <w:r w:rsidRPr="001B175D">
        <w:t>18.</w:t>
      </w:r>
      <w:r w:rsidRPr="001B175D">
        <w:tab/>
        <w:t xml:space="preserve">Jilqa’ l-fatt li l-prattika li jinħatru maniġers </w:t>
      </w:r>
      <w:r w:rsidRPr="001B175D">
        <w:rPr>
          <w:i/>
        </w:rPr>
        <w:t>ad interim</w:t>
      </w:r>
      <w:r w:rsidRPr="001B175D">
        <w:t xml:space="preserve"> waqfet minn Jannar 2023;</w:t>
      </w:r>
    </w:p>
    <w:p w14:paraId="65B9C8D3" w14:textId="77777777" w:rsidR="00113880" w:rsidRPr="001B175D" w:rsidRDefault="00113880" w:rsidP="00113880">
      <w:pPr>
        <w:pStyle w:val="NormalHanging12a"/>
      </w:pPr>
      <w:r w:rsidRPr="001B175D">
        <w:t>19.</w:t>
      </w:r>
      <w:r w:rsidRPr="001B175D">
        <w:tab/>
        <w:t>Ifakkar li wieħed mid-dmirijiet ewlenin tal-Bord tat-Tmexxija huwa li jagħti orjentazzjoni ġenerali għall-attivitajiet tal-Aġenzija u jiżgura li l-Aġenzija twettaq il-mandat tagħha b’mod effettiv; iqis li sabiex jagħti orjentazzjoni ġenerali, il-Bord tat-Tmexxija jeħtieġ li jkun konxju u infurmat kif xieraq dwar il-leġiżlazzjoni applikabbli għall-Aġenzija kif ukoll dwar żviluppi kritiċi fil-ġestjoni tal-Aġenzija; jiddeplora n-nuqqasijiet ripetuti f’dan ir-rigward u jistieden lill-Aġenzija tistabbilixxi proċeduri ta’ komunikazzjoni effiċjenti, sistematiċi u trasparenti mal-Bord tat-Tmexxija;</w:t>
      </w:r>
    </w:p>
    <w:p w14:paraId="235A2F8E" w14:textId="77777777" w:rsidR="00113880" w:rsidRPr="001B175D" w:rsidRDefault="00113880" w:rsidP="00113880">
      <w:pPr>
        <w:pStyle w:val="NormalHanging12a"/>
      </w:pPr>
      <w:r w:rsidRPr="001B175D">
        <w:t>20.</w:t>
      </w:r>
      <w:r w:rsidRPr="001B175D">
        <w:tab/>
        <w:t>Jistieden lill-Kummissjoni Ewropea, li għandha żewġ siġġijiet fuq il-Bord tat-Tmexxija, tappoġġa u tassisti lill-membri l-oħra tal-bord biex jifhmu r-regoli applikabbli għall-Aġenzija, u tidentifika u taqsam it-tagħlimiet li ttieħdu minn dan il-każ partikolari bħala parti mill-isforzi ta’prevenzjoni usa’; jistieden lill-Aġenzija tirrapporta lura lill-awtorità ta’ kwittanza dwar il-miżuri meħuda biex tittejjeb il-komunikazzjoni mal-Bord tat-Tmexxija;</w:t>
      </w:r>
    </w:p>
    <w:p w14:paraId="55DF1973" w14:textId="77777777" w:rsidR="00113880" w:rsidRPr="001B175D" w:rsidRDefault="00113880" w:rsidP="00113880">
      <w:pPr>
        <w:pStyle w:val="NormalHanging12a"/>
      </w:pPr>
      <w:r w:rsidRPr="001B175D">
        <w:t>21.</w:t>
      </w:r>
      <w:r w:rsidRPr="001B175D">
        <w:tab/>
        <w:t>Jilqa’ s-suġġeriment li għamlet il-Kummissjoni waqt l-iskambju ta’ fehmiet dwar il-possibbiltà li s-Servizzi Konġunti jiġu kondiviżi f’ċerti oqsma orizzontali mal-aġenziji deċentralizzati, peress li dan jgħin biex il-proċessi jiġu ġestiti aħjar u biex isir użu aktar effiċjenti tar-riżorsi; iħeġġeġ lill-Kummissjoni tesplora din il-possibbiltà u tipproponi azzjonijiet konkreti f’dan ir-rigward;</w:t>
      </w:r>
    </w:p>
    <w:p w14:paraId="6AE039D3" w14:textId="77777777" w:rsidR="00113880" w:rsidRPr="001B175D" w:rsidRDefault="00113880" w:rsidP="00113880">
      <w:pPr>
        <w:pStyle w:val="NormalHanging12a"/>
      </w:pPr>
      <w:r w:rsidRPr="001B175D">
        <w:t>22.</w:t>
      </w:r>
      <w:r w:rsidRPr="001B175D">
        <w:tab/>
        <w:t>Jistieden lill-Aġenzija biex tistabbilixxi funzjoni ta’ etika interna indipendenti u jenfasizza l-importanza li jkun hemm regoli ta’ protezzjoni tal-informaturi robusti f’konformità mad-Direttiva (UE) 2019/1937; jisħaq li l-kanali ta’ rapportar interni jridu jkunu kunfidenzjali, kredibbli u fdati mill-persunal fil-livelli kollha;</w:t>
      </w:r>
    </w:p>
    <w:p w14:paraId="371746D1" w14:textId="77777777" w:rsidR="00113880" w:rsidRPr="001B175D" w:rsidRDefault="00113880" w:rsidP="00113880">
      <w:pPr>
        <w:pStyle w:val="NormalHanging12a"/>
      </w:pPr>
      <w:r w:rsidRPr="001B175D">
        <w:lastRenderedPageBreak/>
        <w:t>23.</w:t>
      </w:r>
      <w:r w:rsidRPr="001B175D">
        <w:tab/>
        <w:t>Jenfasizza li għalkemm uħud mill-avvenimenti jmorru lura għas-snin 2021, 2022 u qabel, l-investigazzjoni tal-OLAF ġiet konkluża biss fl-2024; jenfasizza li għadu ma jistax jiġi konkluż li dawn il-kwistjonijiet ġew għal kollox solvuti; jisħaq li l-Awtorità ta’ Kwittanza żżomm id-dritt sħiħ li teżerċita r-responsabbiltajiet ta’ sorveljanza tagħha sakemm is-sitwazzjoni tkun rimedjata u ċċarata għalkollox; jistieden lid-Direttur Eżekuttiv u lill-Bord tat-Tmexxija jirrikonoxxu u jindirizzaw kwalunkwe dgħufijiet strutturali kemm fl-amministrazzjoni tar-riżorsi umani tal-Aġenzija kif ukoll fil-funzjonijiet ta’ sorveljanza tal-Bord tat-Tmexxija, u jieħdu miżuri effettivi biex jipprevjenu r-rikorrenza ta’ kwistjonijiet simili u, jekk l-Aġenzija tonqos milli twettaq riforma strutturali sħiħa, jirriżerva d-dritt li jżomm jew jikkondizzjona deċiżjonijiet ta’ kwittanza futuri;</w:t>
      </w:r>
    </w:p>
    <w:p w14:paraId="1304A0D0" w14:textId="77777777" w:rsidR="00113880" w:rsidRPr="001B175D" w:rsidRDefault="00113880" w:rsidP="00113880">
      <w:pPr>
        <w:pStyle w:val="NormalHanging12a"/>
      </w:pPr>
      <w:r w:rsidRPr="001B175D">
        <w:t>24.</w:t>
      </w:r>
      <w:r w:rsidRPr="001B175D">
        <w:tab/>
        <w:t>Jinnota bi tħassib partikolari r-rati estremament għoljin ta’ dawran tal-persunal kif imsemmi fir-rapport tal-OLAF, mingħajr ma l-amministrazzjoni tkun tista’ tipprovdi spjegazzjoni sodisfaċenti; jistieden lid-Direttur Eżekuttiv u lill-Bord tat-Tmexxija, u b’mod partikolari lir-rappreżentanti tal-Kummissjoni fi ħdanu, jistabbilixxu intervisti sistematiċi ta’ ħruġ mal-persunal kollu li rriżenja, jiddokumentaw is-sejbiet b’mod komprensiv u jirrapportaw lill-awtorità ta’ kwittanza dwar ir-riżultati u l-progress miksub f’dan ir-rigward fil-qafas tal-proċedura ta’ kwittanza tal-2024;</w:t>
      </w:r>
    </w:p>
    <w:p w14:paraId="3399F9B8" w14:textId="77777777" w:rsidR="00113880" w:rsidRPr="001B175D" w:rsidRDefault="00113880" w:rsidP="00113880">
      <w:pPr>
        <w:pStyle w:val="NormalHanging12a"/>
      </w:pPr>
      <w:r w:rsidRPr="001B175D">
        <w:t>25.</w:t>
      </w:r>
      <w:r w:rsidRPr="001B175D">
        <w:tab/>
        <w:t>Ifaħħar lill-persunal tal-Aġenzija għad-dedikazzjoni u l-impenn tagħhom fl-eżekuzzjoni tal-kompiti tagħhom minkejja ċirkostanzi diffiċli; iqis li huwa essenzjali li jitrawwem ambjent tax-xogħol pożittiv billi jiġu promossi prattiki tajbin fil-livell tar-riżorsi umani u billi jiġu premjati prestazzjonijiet ibbażati fuq il-mertu; iħeġġeġ lill-Bord tat-Tmexxija u lid-Direttur Eżekuttiv jiżguraw li l-Aġenzija hija post tax-xogħol sikur u ta’ appoġġ li jinkoraġġixxi komunikazzjoni miftuħa u jsaħħaħ il-pożizzjoni tal-individwi biex jitkellmu mingħajr biżà ta’ ritaljazzjoni; jistieden lill-Aġenzija tiżgura li r-rapporti kollha ta’ mġiba professjonali ħażina jittieħdu bis-serjetà u jiġu investigati bir-reqqa, u li jittieħdu azzjonijiet ta’ segwitu xierqa biex jinżammu l-integrità u l-fiduċja fi ħdan l-organizzazzjoni;</w:t>
      </w:r>
    </w:p>
    <w:p w14:paraId="350DDD7D" w14:textId="77777777" w:rsidR="00113880" w:rsidRPr="001B175D" w:rsidRDefault="00113880" w:rsidP="00113880">
      <w:pPr>
        <w:pStyle w:val="NormalHanging12a"/>
        <w:jc w:val="center"/>
      </w:pPr>
      <w:r w:rsidRPr="001B175D">
        <w:t>°</w:t>
      </w:r>
    </w:p>
    <w:p w14:paraId="6FF6CF7C" w14:textId="77777777" w:rsidR="00113880" w:rsidRPr="001B175D" w:rsidRDefault="00113880" w:rsidP="00113880">
      <w:pPr>
        <w:pStyle w:val="NormalHanging12a"/>
        <w:jc w:val="center"/>
      </w:pPr>
      <w:r w:rsidRPr="001B175D">
        <w:t>°</w:t>
      </w:r>
      <w:r w:rsidRPr="001B175D">
        <w:tab/>
        <w:t>°</w:t>
      </w:r>
    </w:p>
    <w:p w14:paraId="14E7745E" w14:textId="6AC9D78D" w:rsidR="00E365E1" w:rsidRPr="001B175D" w:rsidRDefault="00113880" w:rsidP="00AA67A0">
      <w:pPr>
        <w:ind w:left="567" w:hanging="567"/>
      </w:pPr>
      <w:r w:rsidRPr="001B175D">
        <w:rPr>
          <w:snapToGrid w:val="0"/>
        </w:rPr>
        <w:t>26.</w:t>
      </w:r>
      <w:r w:rsidRPr="001B175D">
        <w:rPr>
          <w:snapToGrid w:val="0"/>
        </w:rPr>
        <w:tab/>
        <w:t>Jirreferi, f’dan ir-rigward, għar-riżoluzzjoni tiegħu tas-7 ta’ Mejju 2025</w:t>
      </w:r>
      <w:r w:rsidRPr="001B175D">
        <w:rPr>
          <w:rStyle w:val="FootnoteReference"/>
          <w:snapToGrid w:val="0"/>
        </w:rPr>
        <w:footnoteReference w:id="18"/>
      </w:r>
      <w:r w:rsidRPr="001B175D">
        <w:rPr>
          <w:snapToGrid w:val="0"/>
        </w:rPr>
        <w:t xml:space="preserve"> bil-kummenti li jiffurmaw parti integrali mid-deċiżjonijiet tiegħu dwar il-kwittanza għall-implimentazzjoni tal-baġit tal-Aġenziji tal-Unjoni Ewropea.</w:t>
      </w:r>
    </w:p>
    <w:sectPr w:rsidR="00E365E1" w:rsidRPr="001B175D" w:rsidSect="001B175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030B8" w14:textId="77777777" w:rsidR="00824C74" w:rsidRPr="001B175D" w:rsidRDefault="00824C74">
      <w:r w:rsidRPr="001B175D">
        <w:separator/>
      </w:r>
    </w:p>
  </w:endnote>
  <w:endnote w:type="continuationSeparator" w:id="0">
    <w:p w14:paraId="26A5C1A8" w14:textId="77777777" w:rsidR="00824C74" w:rsidRPr="001B175D" w:rsidRDefault="00824C74">
      <w:r w:rsidRPr="001B17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043F" w14:textId="77777777" w:rsidR="001B175D" w:rsidRPr="001B175D" w:rsidRDefault="001B17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8A896" w14:textId="77777777" w:rsidR="001B175D" w:rsidRPr="001B175D" w:rsidRDefault="001B17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DBEB3" w14:textId="77777777" w:rsidR="00113880" w:rsidRPr="001B175D" w:rsidRDefault="00113880" w:rsidP="00806EEE">
    <w:pPr>
      <w:pStyle w:val="EPFooter"/>
    </w:pPr>
    <w:r w:rsidRPr="001B175D">
      <w:rPr>
        <w:rStyle w:val="HideTWBExt"/>
      </w:rPr>
      <w:t>&lt;PathFdR&gt;</w:t>
    </w:r>
    <w:r w:rsidRPr="001B175D">
      <w:t>PR\1321847EN.docx</w:t>
    </w:r>
    <w:r w:rsidRPr="001B175D">
      <w:rPr>
        <w:rStyle w:val="HideTWBExt"/>
      </w:rPr>
      <w:t>&lt;/PathFdR&gt;</w:t>
    </w:r>
    <w:r w:rsidRPr="001B175D">
      <w:tab/>
    </w:r>
    <w:r w:rsidRPr="001B175D">
      <w:fldChar w:fldCharType="begin"/>
    </w:r>
    <w:r w:rsidRPr="001B175D">
      <w:instrText xml:space="preserve"> PAGE </w:instrText>
    </w:r>
    <w:r w:rsidRPr="001B175D">
      <w:fldChar w:fldCharType="separate"/>
    </w:r>
    <w:r w:rsidRPr="001B175D">
      <w:rPr>
        <w:noProof/>
      </w:rPr>
      <w:t>4</w:t>
    </w:r>
    <w:r w:rsidRPr="001B175D">
      <w:fldChar w:fldCharType="end"/>
    </w:r>
    <w:r w:rsidRPr="001B175D">
      <w:t>/</w:t>
    </w:r>
    <w:r w:rsidRPr="001B175D">
      <w:fldChar w:fldCharType="begin"/>
    </w:r>
    <w:r w:rsidRPr="001B175D">
      <w:instrText xml:space="preserve"> NUMPAGES </w:instrText>
    </w:r>
    <w:r w:rsidRPr="001B175D">
      <w:fldChar w:fldCharType="separate"/>
    </w:r>
    <w:r w:rsidRPr="001B175D">
      <w:rPr>
        <w:noProof/>
      </w:rPr>
      <w:t>15</w:t>
    </w:r>
    <w:r w:rsidRPr="001B175D">
      <w:rPr>
        <w:noProof/>
      </w:rPr>
      <w:fldChar w:fldCharType="end"/>
    </w:r>
    <w:r w:rsidRPr="001B175D">
      <w:tab/>
      <w:t>PE</w:t>
    </w:r>
    <w:r w:rsidRPr="001B175D">
      <w:rPr>
        <w:rStyle w:val="HideTWBExt"/>
      </w:rPr>
      <w:t>&lt;NoPE&gt;</w:t>
    </w:r>
    <w:r w:rsidRPr="001B175D">
      <w:t>774.259</w:t>
    </w:r>
    <w:r w:rsidRPr="001B175D">
      <w:rPr>
        <w:rStyle w:val="HideTWBExt"/>
      </w:rPr>
      <w:t>&lt;/NoPE&gt;&lt;Version&gt;</w:t>
    </w:r>
    <w:r w:rsidRPr="001B175D">
      <w:t>v01-00</w:t>
    </w:r>
    <w:r w:rsidRPr="001B175D">
      <w:rPr>
        <w:rStyle w:val="HideTWBExt"/>
      </w:rPr>
      <w:t>&lt;/Version&gt;</w:t>
    </w:r>
  </w:p>
  <w:p w14:paraId="2199CB4C" w14:textId="77777777" w:rsidR="00113880" w:rsidRPr="001B175D" w:rsidRDefault="00113880" w:rsidP="00806EEE">
    <w:pPr>
      <w:pStyle w:val="EPFooter2"/>
    </w:pPr>
    <w:r w:rsidRPr="001B175D">
      <w:tab/>
    </w:r>
    <w:r w:rsidRPr="001B175D">
      <w:tab/>
    </w:r>
    <w:r w:rsidRPr="001B175D">
      <w:fldChar w:fldCharType="begin"/>
    </w:r>
    <w:r w:rsidRPr="001B175D">
      <w:instrText xml:space="preserve"> DOCPROPERTY "&lt;Extension&gt;" </w:instrText>
    </w:r>
    <w:r w:rsidRPr="001B175D">
      <w:fldChar w:fldCharType="separate"/>
    </w:r>
    <w:r w:rsidRPr="001B175D">
      <w:t>MT</w:t>
    </w:r>
    <w:r w:rsidRPr="001B175D">
      <w:fldChar w:fldCharType="end"/>
    </w:r>
  </w:p>
  <w:p w14:paraId="2418D629" w14:textId="77777777" w:rsidR="00113880" w:rsidRPr="001B175D" w:rsidRDefault="00113880" w:rsidP="00806EE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34C0A" w14:textId="77777777" w:rsidR="00113880" w:rsidRPr="001B175D" w:rsidRDefault="00113880" w:rsidP="00806EEE">
    <w:pPr>
      <w:pStyle w:val="EPFooter"/>
    </w:pPr>
    <w:r w:rsidRPr="001B175D">
      <w:rPr>
        <w:rStyle w:val="HideTWBExt"/>
        <w:rFonts w:eastAsiaTheme="majorEastAsia"/>
      </w:rPr>
      <w:t>&lt;PathFdR&gt;</w:t>
    </w:r>
    <w:r w:rsidRPr="001B175D">
      <w:t>PR\1321847EN.docx</w:t>
    </w:r>
    <w:r w:rsidRPr="001B175D">
      <w:rPr>
        <w:rStyle w:val="HideTWBExt"/>
        <w:rFonts w:eastAsiaTheme="majorEastAsia"/>
      </w:rPr>
      <w:t>&lt;/PathFdR&gt;</w:t>
    </w:r>
    <w:r w:rsidRPr="001B175D">
      <w:tab/>
    </w:r>
    <w:r w:rsidRPr="001B175D">
      <w:fldChar w:fldCharType="begin"/>
    </w:r>
    <w:r w:rsidRPr="001B175D">
      <w:instrText xml:space="preserve"> PAGE </w:instrText>
    </w:r>
    <w:r w:rsidRPr="001B175D">
      <w:fldChar w:fldCharType="separate"/>
    </w:r>
    <w:r w:rsidRPr="001B175D">
      <w:rPr>
        <w:noProof/>
      </w:rPr>
      <w:t>6</w:t>
    </w:r>
    <w:r w:rsidRPr="001B175D">
      <w:fldChar w:fldCharType="end"/>
    </w:r>
    <w:r w:rsidRPr="001B175D">
      <w:t>/</w:t>
    </w:r>
    <w:r w:rsidRPr="001B175D">
      <w:fldChar w:fldCharType="begin"/>
    </w:r>
    <w:r w:rsidRPr="001B175D">
      <w:instrText xml:space="preserve"> NUMPAGES </w:instrText>
    </w:r>
    <w:r w:rsidRPr="001B175D">
      <w:fldChar w:fldCharType="separate"/>
    </w:r>
    <w:r w:rsidRPr="001B175D">
      <w:rPr>
        <w:noProof/>
      </w:rPr>
      <w:t>15</w:t>
    </w:r>
    <w:r w:rsidRPr="001B175D">
      <w:rPr>
        <w:noProof/>
      </w:rPr>
      <w:fldChar w:fldCharType="end"/>
    </w:r>
    <w:r w:rsidRPr="001B175D">
      <w:tab/>
      <w:t>PE</w:t>
    </w:r>
    <w:r w:rsidRPr="001B175D">
      <w:rPr>
        <w:rStyle w:val="HideTWBExt"/>
        <w:rFonts w:eastAsiaTheme="majorEastAsia"/>
      </w:rPr>
      <w:t>&lt;NoPE&gt;</w:t>
    </w:r>
    <w:r w:rsidRPr="001B175D">
      <w:t>774.259</w:t>
    </w:r>
    <w:r w:rsidRPr="001B175D">
      <w:rPr>
        <w:rStyle w:val="HideTWBExt"/>
        <w:rFonts w:eastAsiaTheme="majorEastAsia"/>
      </w:rPr>
      <w:t>&lt;/NoPE&gt;&lt;Version&gt;</w:t>
    </w:r>
    <w:r w:rsidRPr="001B175D">
      <w:t>v01-00</w:t>
    </w:r>
    <w:r w:rsidRPr="001B175D">
      <w:rPr>
        <w:rStyle w:val="HideTWBExt"/>
        <w:rFonts w:eastAsiaTheme="majorEastAsia"/>
      </w:rPr>
      <w:t>&lt;/Version&gt;</w:t>
    </w:r>
  </w:p>
  <w:p w14:paraId="7158EA3B" w14:textId="77777777" w:rsidR="00113880" w:rsidRPr="001B175D" w:rsidRDefault="00113880" w:rsidP="00806EEE">
    <w:pPr>
      <w:pStyle w:val="EPFooter2"/>
    </w:pPr>
    <w:r w:rsidRPr="001B175D">
      <w:tab/>
    </w:r>
    <w:r w:rsidRPr="001B175D">
      <w:tab/>
    </w:r>
    <w:r w:rsidRPr="001B175D">
      <w:fldChar w:fldCharType="begin"/>
    </w:r>
    <w:r w:rsidRPr="001B175D">
      <w:instrText xml:space="preserve"> DOCPROPERTY "&lt;Extension&gt;" </w:instrText>
    </w:r>
    <w:r w:rsidRPr="001B175D">
      <w:fldChar w:fldCharType="separate"/>
    </w:r>
    <w:r w:rsidRPr="001B175D">
      <w:t>MT</w:t>
    </w:r>
    <w:r w:rsidRPr="001B175D">
      <w:fldChar w:fldCharType="end"/>
    </w:r>
  </w:p>
  <w:p w14:paraId="7B1EC806" w14:textId="77777777" w:rsidR="00113880" w:rsidRPr="001B175D" w:rsidRDefault="00113880" w:rsidP="00806EE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1E3FE" w14:textId="77777777" w:rsidR="00064002" w:rsidRPr="001B175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9C596" w14:textId="77777777" w:rsidR="00064002" w:rsidRPr="001B175D" w:rsidRDefault="0006400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D1C88" w14:textId="77777777" w:rsidR="00064002" w:rsidRPr="001B17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8358B" w14:textId="77777777" w:rsidR="00824C74" w:rsidRPr="001B175D" w:rsidRDefault="00824C74">
      <w:r w:rsidRPr="001B175D">
        <w:separator/>
      </w:r>
    </w:p>
  </w:footnote>
  <w:footnote w:type="continuationSeparator" w:id="0">
    <w:p w14:paraId="774BA3F5" w14:textId="77777777" w:rsidR="00824C74" w:rsidRPr="001B175D" w:rsidRDefault="00824C74">
      <w:r w:rsidRPr="001B175D">
        <w:continuationSeparator/>
      </w:r>
    </w:p>
  </w:footnote>
  <w:footnote w:id="1">
    <w:p w14:paraId="364ED0BD" w14:textId="15D15E93" w:rsidR="00113880" w:rsidRPr="00E04159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E04159">
        <w:rPr>
          <w:rStyle w:val="FootnoteReference"/>
          <w:sz w:val="24"/>
          <w:lang w:val="mt-MT"/>
        </w:rPr>
        <w:footnoteRef/>
      </w:r>
      <w:r w:rsidR="001B175D" w:rsidRPr="00E04159">
        <w:rPr>
          <w:sz w:val="24"/>
          <w:lang w:val="mt-MT"/>
        </w:rPr>
        <w:t xml:space="preserve"> </w:t>
      </w:r>
      <w:r w:rsidR="001B175D" w:rsidRPr="00E04159">
        <w:rPr>
          <w:sz w:val="24"/>
          <w:lang w:val="mt-MT"/>
        </w:rPr>
        <w:tab/>
      </w:r>
      <w:r w:rsidRPr="00E04159">
        <w:rPr>
          <w:sz w:val="24"/>
          <w:lang w:val="mt-MT"/>
        </w:rPr>
        <w:t xml:space="preserve">ĠU C, C/2024/6332, 24.10.2024, ELI: </w:t>
      </w:r>
      <w:hyperlink r:id="rId1" w:history="1">
        <w:r w:rsidRPr="00E04159">
          <w:rPr>
            <w:rStyle w:val="Hyperlink"/>
            <w:sz w:val="24"/>
            <w:lang w:val="mt-MT"/>
          </w:rPr>
          <w:t>http://data.europa.eu/eli/C/2024/6332/oj</w:t>
        </w:r>
      </w:hyperlink>
      <w:r w:rsidRPr="00E04159">
        <w:rPr>
          <w:sz w:val="24"/>
          <w:lang w:val="mt-MT"/>
        </w:rPr>
        <w:t>.</w:t>
      </w:r>
    </w:p>
  </w:footnote>
  <w:footnote w:id="2">
    <w:p w14:paraId="08AABAC8" w14:textId="0B7E52F6" w:rsidR="00113880" w:rsidRPr="00E04159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E04159">
        <w:rPr>
          <w:rStyle w:val="FootnoteReference"/>
          <w:sz w:val="24"/>
          <w:lang w:val="mt-MT"/>
        </w:rPr>
        <w:footnoteRef/>
      </w:r>
      <w:r w:rsidR="001B175D" w:rsidRPr="00E04159">
        <w:rPr>
          <w:sz w:val="24"/>
          <w:lang w:val="mt-MT"/>
        </w:rPr>
        <w:t xml:space="preserve"> </w:t>
      </w:r>
      <w:r w:rsidR="001B175D" w:rsidRPr="00E04159">
        <w:rPr>
          <w:sz w:val="24"/>
          <w:lang w:val="mt-MT"/>
        </w:rPr>
        <w:tab/>
      </w:r>
      <w:r w:rsidRPr="00E04159">
        <w:rPr>
          <w:sz w:val="24"/>
          <w:lang w:val="mt-MT"/>
        </w:rPr>
        <w:t xml:space="preserve">ĠU C, C/2024/6041, 10.10.2024, ELI: </w:t>
      </w:r>
      <w:hyperlink r:id="rId2" w:history="1">
        <w:r w:rsidRPr="00E04159">
          <w:rPr>
            <w:rStyle w:val="Hyperlink"/>
            <w:sz w:val="24"/>
            <w:lang w:val="mt-MT"/>
          </w:rPr>
          <w:t>http://data.europa.eu/eli/C/2024/6041/oj</w:t>
        </w:r>
      </w:hyperlink>
      <w:r w:rsidRPr="00E04159">
        <w:rPr>
          <w:sz w:val="24"/>
          <w:lang w:val="mt-MT"/>
        </w:rPr>
        <w:t>.</w:t>
      </w:r>
    </w:p>
  </w:footnote>
  <w:footnote w:id="3">
    <w:p w14:paraId="18CC2F26" w14:textId="1FCB396B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E04159">
        <w:rPr>
          <w:rStyle w:val="FootnoteReference"/>
          <w:sz w:val="24"/>
          <w:lang w:val="mt-MT"/>
        </w:rPr>
        <w:footnoteRef/>
      </w:r>
      <w:r w:rsidR="001B175D" w:rsidRPr="00E04159">
        <w:rPr>
          <w:sz w:val="24"/>
          <w:lang w:val="mt-MT"/>
        </w:rPr>
        <w:t xml:space="preserve"> </w:t>
      </w:r>
      <w:r w:rsidR="001B175D" w:rsidRPr="00E04159">
        <w:rPr>
          <w:sz w:val="24"/>
          <w:lang w:val="mt-MT"/>
        </w:rPr>
        <w:tab/>
      </w:r>
      <w:r w:rsidR="00D8060F" w:rsidRPr="00E04159">
        <w:rPr>
          <w:sz w:val="24"/>
          <w:lang w:val="mt-MT"/>
        </w:rPr>
        <w:t xml:space="preserve">ĠU </w:t>
      </w:r>
      <w:r w:rsidR="00E04159" w:rsidRPr="00E04159">
        <w:rPr>
          <w:sz w:val="24"/>
          <w:lang w:val="mt-MT"/>
        </w:rPr>
        <w:t xml:space="preserve">L, 2025/1663, 8.10.2025, ELI: </w:t>
      </w:r>
      <w:hyperlink r:id="rId3" w:tgtFrame="_blank" w:tooltip="Gives access to this document through its ELI URI." w:history="1">
        <w:r w:rsidR="00E04159" w:rsidRPr="00E04159">
          <w:rPr>
            <w:rStyle w:val="Hyperlink"/>
            <w:sz w:val="24"/>
            <w:szCs w:val="24"/>
            <w:lang w:val="fi-FI"/>
          </w:rPr>
          <w:t>http://data.europa.eu/eli/dec/2025/1663/oj</w:t>
        </w:r>
      </w:hyperlink>
      <w:r w:rsidR="00E04159" w:rsidRPr="00E04159">
        <w:rPr>
          <w:sz w:val="24"/>
          <w:lang w:val="mt-MT"/>
        </w:rPr>
        <w:t>.</w:t>
      </w:r>
    </w:p>
  </w:footnote>
  <w:footnote w:id="4">
    <w:p w14:paraId="6C3989E3" w14:textId="5F55D19E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 193, 30.7.2018, p. 1, ELI: </w:t>
      </w:r>
      <w:hyperlink r:id="rId4" w:history="1">
        <w:r w:rsidRPr="001B175D">
          <w:rPr>
            <w:rStyle w:val="Hyperlink"/>
            <w:sz w:val="24"/>
            <w:lang w:val="mt-MT"/>
          </w:rPr>
          <w:t>http://data.europa.eu/eli/reg/2018/1046/oj</w:t>
        </w:r>
      </w:hyperlink>
      <w:r w:rsidRPr="001B175D">
        <w:rPr>
          <w:sz w:val="24"/>
          <w:lang w:val="mt-MT"/>
        </w:rPr>
        <w:t>.</w:t>
      </w:r>
    </w:p>
  </w:footnote>
  <w:footnote w:id="5">
    <w:p w14:paraId="766BB56F" w14:textId="0B7F2AFB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L, 2024/2509, 26.9.2024, ELI: </w:t>
      </w:r>
      <w:hyperlink r:id="rId5" w:history="1">
        <w:r w:rsidRPr="001B175D">
          <w:rPr>
            <w:rStyle w:val="Hyperlink"/>
            <w:sz w:val="24"/>
            <w:lang w:val="mt-MT"/>
          </w:rPr>
          <w:t>http://data.europa.eu/eli/reg/2024/2509/oj</w:t>
        </w:r>
      </w:hyperlink>
      <w:r w:rsidRPr="001B175D">
        <w:rPr>
          <w:sz w:val="24"/>
          <w:lang w:val="mt-MT"/>
        </w:rPr>
        <w:t>.</w:t>
      </w:r>
    </w:p>
  </w:footnote>
  <w:footnote w:id="6">
    <w:p w14:paraId="1D1C59CA" w14:textId="75BA404B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 132, 29.5.2010, p. 11, ELI: </w:t>
      </w:r>
      <w:hyperlink r:id="rId6" w:history="1">
        <w:r w:rsidRPr="001B175D">
          <w:rPr>
            <w:rStyle w:val="Hyperlink"/>
            <w:sz w:val="24"/>
            <w:lang w:val="mt-MT"/>
          </w:rPr>
          <w:t>http://data.europa.eu/eli/reg/2010/439/oj</w:t>
        </w:r>
      </w:hyperlink>
      <w:r w:rsidRPr="001B175D">
        <w:rPr>
          <w:sz w:val="24"/>
          <w:lang w:val="mt-MT"/>
        </w:rPr>
        <w:t>.</w:t>
      </w:r>
    </w:p>
  </w:footnote>
  <w:footnote w:id="7">
    <w:p w14:paraId="63AD549A" w14:textId="31ACBBC9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 468, 30.12.2021, p. 1, ELI: </w:t>
      </w:r>
      <w:hyperlink r:id="rId7" w:history="1">
        <w:r w:rsidRPr="001B175D">
          <w:rPr>
            <w:rStyle w:val="Hyperlink"/>
            <w:sz w:val="24"/>
            <w:lang w:val="mt-MT"/>
          </w:rPr>
          <w:t>http://data.europa.eu/eli/reg/2021/2303/oj</w:t>
        </w:r>
      </w:hyperlink>
      <w:r w:rsidRPr="001B175D">
        <w:rPr>
          <w:sz w:val="24"/>
          <w:lang w:val="mt-MT"/>
        </w:rPr>
        <w:t>.</w:t>
      </w:r>
    </w:p>
  </w:footnote>
  <w:footnote w:id="8">
    <w:p w14:paraId="0B9376F5" w14:textId="30F37B53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 122, 10.5.2019, p. 1, ELI: </w:t>
      </w:r>
      <w:hyperlink r:id="rId8" w:history="1">
        <w:r w:rsidRPr="001B175D">
          <w:rPr>
            <w:rStyle w:val="Hyperlink"/>
            <w:sz w:val="24"/>
            <w:lang w:val="mt-MT"/>
          </w:rPr>
          <w:t>http://data.europa.eu/eli/reg_del/2019/715/oj</w:t>
        </w:r>
      </w:hyperlink>
      <w:r w:rsidRPr="001B175D">
        <w:rPr>
          <w:sz w:val="24"/>
          <w:lang w:val="mt-MT"/>
        </w:rPr>
        <w:t>.</w:t>
      </w:r>
    </w:p>
  </w:footnote>
  <w:footnote w:id="9">
    <w:p w14:paraId="334754C5" w14:textId="36168ED9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C, C/2024/6332, 24.10.2024, ELI: </w:t>
      </w:r>
      <w:hyperlink r:id="rId9" w:history="1">
        <w:r w:rsidRPr="001B175D">
          <w:rPr>
            <w:rStyle w:val="Hyperlink"/>
            <w:sz w:val="24"/>
            <w:lang w:val="mt-MT"/>
          </w:rPr>
          <w:t>http://data.europa.eu/eli/C/2024/6332/oj</w:t>
        </w:r>
      </w:hyperlink>
      <w:r w:rsidRPr="001B175D">
        <w:rPr>
          <w:sz w:val="24"/>
          <w:lang w:val="mt-MT"/>
        </w:rPr>
        <w:t>.</w:t>
      </w:r>
    </w:p>
  </w:footnote>
  <w:footnote w:id="10">
    <w:p w14:paraId="528BD325" w14:textId="34563D99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C, C/2024/6041, 10.10.2024, ELI: </w:t>
      </w:r>
      <w:hyperlink r:id="rId10" w:history="1">
        <w:r w:rsidRPr="001B175D">
          <w:rPr>
            <w:rStyle w:val="Hyperlink"/>
            <w:sz w:val="24"/>
            <w:lang w:val="mt-MT"/>
          </w:rPr>
          <w:t>http://data.europa.eu/eli/C/2024/6041/oj</w:t>
        </w:r>
      </w:hyperlink>
      <w:r w:rsidRPr="001B175D">
        <w:rPr>
          <w:sz w:val="24"/>
          <w:lang w:val="mt-MT"/>
        </w:rPr>
        <w:t>.</w:t>
      </w:r>
    </w:p>
  </w:footnote>
  <w:footnote w:id="11">
    <w:p w14:paraId="59301A84" w14:textId="7590A10F" w:rsidR="00113880" w:rsidRPr="00E04159" w:rsidRDefault="00113880" w:rsidP="00E04159">
      <w:pPr>
        <w:pStyle w:val="FootnoteText"/>
        <w:keepLines w:val="0"/>
        <w:ind w:left="567" w:hanging="567"/>
        <w:rPr>
          <w:sz w:val="24"/>
          <w:lang w:val="pl-PL"/>
        </w:rPr>
      </w:pPr>
      <w:r w:rsidRPr="00E04159">
        <w:rPr>
          <w:rStyle w:val="FootnoteReference"/>
          <w:sz w:val="24"/>
          <w:lang w:val="mt-MT"/>
        </w:rPr>
        <w:footnoteRef/>
      </w:r>
      <w:r w:rsidR="001B175D" w:rsidRPr="00E04159">
        <w:rPr>
          <w:sz w:val="24"/>
          <w:lang w:val="mt-MT"/>
        </w:rPr>
        <w:t xml:space="preserve"> </w:t>
      </w:r>
      <w:r w:rsidR="001B175D" w:rsidRPr="00E04159">
        <w:rPr>
          <w:sz w:val="24"/>
          <w:lang w:val="mt-MT"/>
        </w:rPr>
        <w:tab/>
      </w:r>
      <w:r w:rsidR="005A6BC2" w:rsidRPr="00E04159">
        <w:rPr>
          <w:sz w:val="24"/>
          <w:lang w:val="mt-MT"/>
        </w:rPr>
        <w:t xml:space="preserve">ĠU L, </w:t>
      </w:r>
      <w:r w:rsidR="00E04159" w:rsidRPr="00E04159">
        <w:rPr>
          <w:sz w:val="24"/>
          <w:szCs w:val="24"/>
          <w:lang w:val="pl-PL"/>
        </w:rPr>
        <w:t>2025/1663, 8.10.2025, ELI: </w:t>
      </w:r>
      <w:hyperlink r:id="rId11" w:tgtFrame="_blank" w:tooltip="Gives access to this document through its ELI URI." w:history="1">
        <w:r w:rsidR="00E04159" w:rsidRPr="00E04159">
          <w:rPr>
            <w:rStyle w:val="Hyperlink"/>
            <w:sz w:val="24"/>
            <w:szCs w:val="24"/>
            <w:lang w:val="pl-PL"/>
          </w:rPr>
          <w:t>http://data.europa.eu/eli/dec/2025/1663/oj</w:t>
        </w:r>
      </w:hyperlink>
      <w:r w:rsidR="00E04159" w:rsidRPr="00E04159">
        <w:rPr>
          <w:sz w:val="24"/>
          <w:lang w:val="pl-PL"/>
        </w:rPr>
        <w:t>.</w:t>
      </w:r>
    </w:p>
  </w:footnote>
  <w:footnote w:id="12">
    <w:p w14:paraId="25761F42" w14:textId="261B9B12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 193, 30.7.2018, p. 1, ELI: </w:t>
      </w:r>
      <w:hyperlink r:id="rId12" w:history="1">
        <w:r w:rsidRPr="001B175D">
          <w:rPr>
            <w:rStyle w:val="Hyperlink"/>
            <w:sz w:val="24"/>
            <w:lang w:val="mt-MT"/>
          </w:rPr>
          <w:t>http://data.europa.eu/eli/reg/2018/1046/oj</w:t>
        </w:r>
      </w:hyperlink>
      <w:r w:rsidRPr="001B175D">
        <w:rPr>
          <w:sz w:val="24"/>
          <w:lang w:val="mt-MT"/>
        </w:rPr>
        <w:t>.</w:t>
      </w:r>
    </w:p>
  </w:footnote>
  <w:footnote w:id="13">
    <w:p w14:paraId="3F99F0A2" w14:textId="28A085C6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L, 2024/2509, 26.9.2024, ELI: </w:t>
      </w:r>
      <w:hyperlink r:id="rId13" w:history="1">
        <w:r w:rsidRPr="001B175D">
          <w:rPr>
            <w:rStyle w:val="Hyperlink"/>
            <w:sz w:val="24"/>
            <w:lang w:val="mt-MT"/>
          </w:rPr>
          <w:t>http://data.europa.eu/eli/reg/2024/2509/oj</w:t>
        </w:r>
      </w:hyperlink>
      <w:r w:rsidRPr="001B175D">
        <w:rPr>
          <w:sz w:val="24"/>
          <w:lang w:val="mt-MT"/>
        </w:rPr>
        <w:t>.</w:t>
      </w:r>
    </w:p>
  </w:footnote>
  <w:footnote w:id="14">
    <w:p w14:paraId="0FB13F89" w14:textId="3D9FE8D6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 132, 29.5.2010, p. 11, ELI: </w:t>
      </w:r>
      <w:hyperlink r:id="rId14" w:history="1">
        <w:r w:rsidRPr="001B175D">
          <w:rPr>
            <w:rStyle w:val="Hyperlink"/>
            <w:sz w:val="24"/>
            <w:lang w:val="mt-MT"/>
          </w:rPr>
          <w:t>http://data.europa.eu/eli/reg/2010/439/oj</w:t>
        </w:r>
      </w:hyperlink>
      <w:r w:rsidRPr="001B175D">
        <w:rPr>
          <w:sz w:val="24"/>
          <w:lang w:val="mt-MT"/>
        </w:rPr>
        <w:t>.</w:t>
      </w:r>
    </w:p>
  </w:footnote>
  <w:footnote w:id="15">
    <w:p w14:paraId="1DDF2597" w14:textId="156C7B37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 468, 30.12.2021, p. 1, ELI: </w:t>
      </w:r>
      <w:hyperlink r:id="rId15" w:history="1">
        <w:r w:rsidRPr="001B175D">
          <w:rPr>
            <w:rStyle w:val="Hyperlink"/>
            <w:sz w:val="24"/>
            <w:lang w:val="mt-MT"/>
          </w:rPr>
          <w:t>http://data.europa.eu/eli/reg/2021/2303/oj</w:t>
        </w:r>
      </w:hyperlink>
      <w:r w:rsidRPr="001B175D">
        <w:rPr>
          <w:sz w:val="24"/>
          <w:lang w:val="mt-MT"/>
        </w:rPr>
        <w:t>.</w:t>
      </w:r>
    </w:p>
  </w:footnote>
  <w:footnote w:id="16">
    <w:p w14:paraId="14B1DBE3" w14:textId="55DE277C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Pr="001B175D">
        <w:rPr>
          <w:sz w:val="24"/>
          <w:lang w:val="mt-MT"/>
        </w:rPr>
        <w:t xml:space="preserve">ĠU L 122, 10.5.2019, p. 1, ELI: </w:t>
      </w:r>
      <w:hyperlink r:id="rId16" w:history="1">
        <w:r w:rsidRPr="001B175D">
          <w:rPr>
            <w:rStyle w:val="Hyperlink"/>
            <w:sz w:val="24"/>
            <w:lang w:val="mt-MT"/>
          </w:rPr>
          <w:t>http://data.europa.eu/eli/reg_del/2019/715/oj</w:t>
        </w:r>
      </w:hyperlink>
      <w:r w:rsidRPr="001B175D">
        <w:rPr>
          <w:sz w:val="24"/>
          <w:lang w:val="mt-MT"/>
        </w:rPr>
        <w:t>.</w:t>
      </w:r>
    </w:p>
  </w:footnote>
  <w:footnote w:id="17">
    <w:p w14:paraId="5329D165" w14:textId="5EA994A1" w:rsidR="000B67B8" w:rsidRPr="004E6AF9" w:rsidRDefault="000B67B8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 w:rsidRPr="004E6AF9">
        <w:rPr>
          <w:lang w:val="mt-MT"/>
        </w:rPr>
        <w:t xml:space="preserve"> </w:t>
      </w:r>
      <w:r>
        <w:rPr>
          <w:lang w:val="mt-MT"/>
        </w:rPr>
        <w:tab/>
        <w:t xml:space="preserve">Ir-Regolament (UE) 2021/2303 tal-Parlament Ewropew u tal-Kunsill tal-15 ta’ Diċembru 2021 dwar </w:t>
      </w:r>
      <w:r w:rsidRPr="000B67B8">
        <w:rPr>
          <w:lang w:val="mt-MT"/>
        </w:rPr>
        <w:t>l-Aġenzija tal-Unjoni Ewropea għall-Ażil u li jħassar ir-Regolament (UE) Nru 439/2010</w:t>
      </w:r>
      <w:r>
        <w:rPr>
          <w:lang w:val="mt-MT"/>
        </w:rPr>
        <w:t xml:space="preserve"> </w:t>
      </w:r>
      <w:r w:rsidRPr="000B67B8">
        <w:rPr>
          <w:lang w:val="mt-MT"/>
        </w:rPr>
        <w:t>(</w:t>
      </w:r>
      <w:r>
        <w:rPr>
          <w:lang w:val="mt-MT"/>
        </w:rPr>
        <w:t>ĠU</w:t>
      </w:r>
      <w:r w:rsidRPr="000B67B8">
        <w:rPr>
          <w:lang w:val="mt-MT"/>
        </w:rPr>
        <w:t xml:space="preserve"> L 468, 30.12.2021, p. 1, ELI: </w:t>
      </w:r>
      <w:hyperlink r:id="rId17" w:history="1">
        <w:r w:rsidRPr="000B67B8">
          <w:rPr>
            <w:rStyle w:val="Hyperlink"/>
            <w:lang w:val="mt-MT"/>
          </w:rPr>
          <w:t>http://data.europa.eu/eli/reg/2021/2303/oj</w:t>
        </w:r>
      </w:hyperlink>
      <w:r w:rsidRPr="000B67B8">
        <w:rPr>
          <w:lang w:val="mt-MT"/>
        </w:rPr>
        <w:t>).</w:t>
      </w:r>
    </w:p>
  </w:footnote>
  <w:footnote w:id="18">
    <w:p w14:paraId="064D58A1" w14:textId="60EFE105" w:rsidR="00113880" w:rsidRPr="001B175D" w:rsidRDefault="00113880" w:rsidP="001B175D">
      <w:pPr>
        <w:pStyle w:val="FootnoteText"/>
        <w:ind w:left="567" w:hanging="567"/>
        <w:rPr>
          <w:sz w:val="24"/>
          <w:lang w:val="mt-MT"/>
        </w:rPr>
      </w:pPr>
      <w:r w:rsidRPr="001B175D">
        <w:rPr>
          <w:rStyle w:val="FootnoteReference"/>
          <w:sz w:val="24"/>
          <w:lang w:val="mt-MT"/>
        </w:rPr>
        <w:footnoteRef/>
      </w:r>
      <w:r w:rsidR="001B175D" w:rsidRPr="001B175D">
        <w:rPr>
          <w:sz w:val="24"/>
          <w:lang w:val="mt-MT"/>
        </w:rPr>
        <w:t xml:space="preserve"> </w:t>
      </w:r>
      <w:r w:rsidR="001B175D" w:rsidRPr="001B175D">
        <w:rPr>
          <w:sz w:val="24"/>
          <w:lang w:val="mt-MT"/>
        </w:rPr>
        <w:tab/>
      </w:r>
      <w:r w:rsidR="008D2CB2">
        <w:rPr>
          <w:sz w:val="24"/>
          <w:lang w:val="mt-MT"/>
        </w:rPr>
        <w:t>ĠU</w:t>
      </w:r>
      <w:r w:rsidR="008D2CB2" w:rsidRPr="008D2CB2">
        <w:rPr>
          <w:sz w:val="24"/>
          <w:lang w:val="mt-MT"/>
        </w:rPr>
        <w:t xml:space="preserve"> L, 2025/1681, 8.10.2025, ELI: </w:t>
      </w:r>
      <w:hyperlink r:id="rId18" w:history="1">
        <w:r w:rsidR="008D2CB2" w:rsidRPr="008D2CB2">
          <w:rPr>
            <w:rStyle w:val="Hyperlink"/>
            <w:sz w:val="24"/>
            <w:lang w:val="mt-MT"/>
          </w:rPr>
          <w:t>http://data.europa.eu/eli/res/2025/1681/oj</w:t>
        </w:r>
      </w:hyperlink>
      <w:r w:rsidRPr="001B175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4BBE2" w14:textId="77777777" w:rsidR="001B175D" w:rsidRPr="001B175D" w:rsidRDefault="001B17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2464" w14:textId="77777777" w:rsidR="001B175D" w:rsidRPr="001B175D" w:rsidRDefault="001B17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1158F" w14:textId="77777777" w:rsidR="001B175D" w:rsidRPr="001B175D" w:rsidRDefault="001B175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7AD1B" w14:textId="77777777" w:rsidR="00064002" w:rsidRPr="001B175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50CED" w14:textId="77777777" w:rsidR="00064002" w:rsidRPr="001B175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A3DE3" w14:textId="77777777" w:rsidR="00064002" w:rsidRPr="001B17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1716875">
    <w:abstractNumId w:val="9"/>
  </w:num>
  <w:num w:numId="2" w16cid:durableId="925304423">
    <w:abstractNumId w:val="9"/>
  </w:num>
  <w:num w:numId="3" w16cid:durableId="574826647">
    <w:abstractNumId w:val="7"/>
  </w:num>
  <w:num w:numId="4" w16cid:durableId="1413773844">
    <w:abstractNumId w:val="7"/>
  </w:num>
  <w:num w:numId="5" w16cid:durableId="347145904">
    <w:abstractNumId w:val="6"/>
  </w:num>
  <w:num w:numId="6" w16cid:durableId="1637026195">
    <w:abstractNumId w:val="6"/>
  </w:num>
  <w:num w:numId="7" w16cid:durableId="1116101599">
    <w:abstractNumId w:val="5"/>
  </w:num>
  <w:num w:numId="8" w16cid:durableId="40594114">
    <w:abstractNumId w:val="5"/>
  </w:num>
  <w:num w:numId="9" w16cid:durableId="279069384">
    <w:abstractNumId w:val="4"/>
  </w:num>
  <w:num w:numId="10" w16cid:durableId="1455170625">
    <w:abstractNumId w:val="4"/>
  </w:num>
  <w:num w:numId="11" w16cid:durableId="1912495860">
    <w:abstractNumId w:val="8"/>
  </w:num>
  <w:num w:numId="12" w16cid:durableId="1080830789">
    <w:abstractNumId w:val="8"/>
  </w:num>
  <w:num w:numId="13" w16cid:durableId="15470541">
    <w:abstractNumId w:val="3"/>
  </w:num>
  <w:num w:numId="14" w16cid:durableId="1854103276">
    <w:abstractNumId w:val="3"/>
  </w:num>
  <w:num w:numId="15" w16cid:durableId="984748304">
    <w:abstractNumId w:val="2"/>
  </w:num>
  <w:num w:numId="16" w16cid:durableId="701521226">
    <w:abstractNumId w:val="2"/>
  </w:num>
  <w:num w:numId="17" w16cid:durableId="1241796309">
    <w:abstractNumId w:val="1"/>
  </w:num>
  <w:num w:numId="18" w16cid:durableId="534469647">
    <w:abstractNumId w:val="1"/>
  </w:num>
  <w:num w:numId="19" w16cid:durableId="171071288">
    <w:abstractNumId w:val="0"/>
  </w:num>
  <w:num w:numId="20" w16cid:durableId="1082407716">
    <w:abstractNumId w:val="0"/>
  </w:num>
  <w:num w:numId="21" w16cid:durableId="568074304">
    <w:abstractNumId w:val="9"/>
  </w:num>
  <w:num w:numId="22" w16cid:durableId="1654792472">
    <w:abstractNumId w:val="7"/>
  </w:num>
  <w:num w:numId="23" w16cid:durableId="88238098">
    <w:abstractNumId w:val="6"/>
  </w:num>
  <w:num w:numId="24" w16cid:durableId="271785329">
    <w:abstractNumId w:val="5"/>
  </w:num>
  <w:num w:numId="25" w16cid:durableId="1537959403">
    <w:abstractNumId w:val="4"/>
  </w:num>
  <w:num w:numId="26" w16cid:durableId="472063767">
    <w:abstractNumId w:val="8"/>
  </w:num>
  <w:num w:numId="27" w16cid:durableId="727337072">
    <w:abstractNumId w:val="3"/>
  </w:num>
  <w:num w:numId="28" w16cid:durableId="1250850717">
    <w:abstractNumId w:val="2"/>
  </w:num>
  <w:num w:numId="29" w16cid:durableId="896429568">
    <w:abstractNumId w:val="1"/>
  </w:num>
  <w:num w:numId="30" w16cid:durableId="1154763524">
    <w:abstractNumId w:val="0"/>
  </w:num>
  <w:num w:numId="31" w16cid:durableId="1512916390">
    <w:abstractNumId w:val="9"/>
  </w:num>
  <w:num w:numId="32" w16cid:durableId="2009559227">
    <w:abstractNumId w:val="7"/>
  </w:num>
  <w:num w:numId="33" w16cid:durableId="1450467931">
    <w:abstractNumId w:val="6"/>
  </w:num>
  <w:num w:numId="34" w16cid:durableId="2114326587">
    <w:abstractNumId w:val="5"/>
  </w:num>
  <w:num w:numId="35" w16cid:durableId="2018387047">
    <w:abstractNumId w:val="4"/>
  </w:num>
  <w:num w:numId="36" w16cid:durableId="1238906925">
    <w:abstractNumId w:val="8"/>
  </w:num>
  <w:num w:numId="37" w16cid:durableId="2112043605">
    <w:abstractNumId w:val="3"/>
  </w:num>
  <w:num w:numId="38" w16cid:durableId="941686811">
    <w:abstractNumId w:val="2"/>
  </w:num>
  <w:num w:numId="39" w16cid:durableId="81489617">
    <w:abstractNumId w:val="1"/>
  </w:num>
  <w:num w:numId="40" w16cid:durableId="245697898">
    <w:abstractNumId w:val="0"/>
  </w:num>
  <w:num w:numId="41" w16cid:durableId="386339613">
    <w:abstractNumId w:val="10"/>
  </w:num>
  <w:num w:numId="42" w16cid:durableId="1398822452">
    <w:abstractNumId w:val="10"/>
  </w:num>
  <w:num w:numId="43" w16cid:durableId="845166875">
    <w:abstractNumId w:val="10"/>
  </w:num>
  <w:num w:numId="44" w16cid:durableId="240675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5"/>
    <w:docVar w:name="dvlangue" w:val="MT"/>
    <w:docVar w:name="dvnumam" w:val="0"/>
    <w:docVar w:name="dvpe" w:val="774.259"/>
    <w:docVar w:name="dvrapporteur" w:val="Rapporteur: "/>
    <w:docVar w:name="dvtitre" w:val="Deċiżjoni tal-Parlament Ewropew tat-22 ta' Ottubru 2025 dwar il-kwittanza għall-implimentazzjoni tal-baġit tal-aġenziji tal-Unjoni Ewropea għas-sena finanzjarja 2023(2024/2030(DEC))"/>
  </w:docVars>
  <w:rsids>
    <w:rsidRoot w:val="00824C74"/>
    <w:rsid w:val="00002272"/>
    <w:rsid w:val="00064002"/>
    <w:rsid w:val="000677B9"/>
    <w:rsid w:val="000831BA"/>
    <w:rsid w:val="000A42CC"/>
    <w:rsid w:val="000B67B8"/>
    <w:rsid w:val="000E7DD9"/>
    <w:rsid w:val="0010095E"/>
    <w:rsid w:val="00113880"/>
    <w:rsid w:val="00125B37"/>
    <w:rsid w:val="00175275"/>
    <w:rsid w:val="00187494"/>
    <w:rsid w:val="001B175D"/>
    <w:rsid w:val="001F32AE"/>
    <w:rsid w:val="002767FF"/>
    <w:rsid w:val="002B18FE"/>
    <w:rsid w:val="002B5493"/>
    <w:rsid w:val="00300196"/>
    <w:rsid w:val="00317BA5"/>
    <w:rsid w:val="00343214"/>
    <w:rsid w:val="00361C00"/>
    <w:rsid w:val="00375561"/>
    <w:rsid w:val="00395FA1"/>
    <w:rsid w:val="003E15D4"/>
    <w:rsid w:val="004028B9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4E6AF9"/>
    <w:rsid w:val="0050519A"/>
    <w:rsid w:val="005072A1"/>
    <w:rsid w:val="00514517"/>
    <w:rsid w:val="00545827"/>
    <w:rsid w:val="00560270"/>
    <w:rsid w:val="005A6BC2"/>
    <w:rsid w:val="005C2568"/>
    <w:rsid w:val="005F1B17"/>
    <w:rsid w:val="006037C0"/>
    <w:rsid w:val="00605C58"/>
    <w:rsid w:val="006631B6"/>
    <w:rsid w:val="00680577"/>
    <w:rsid w:val="006E6CC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C74"/>
    <w:rsid w:val="00842779"/>
    <w:rsid w:val="00865F67"/>
    <w:rsid w:val="00881A7B"/>
    <w:rsid w:val="008840E5"/>
    <w:rsid w:val="00887B3E"/>
    <w:rsid w:val="008C2AC6"/>
    <w:rsid w:val="008D2CB2"/>
    <w:rsid w:val="008E050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7A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243"/>
    <w:rsid w:val="00C941CB"/>
    <w:rsid w:val="00CC2357"/>
    <w:rsid w:val="00CC4BC2"/>
    <w:rsid w:val="00CF071A"/>
    <w:rsid w:val="00D058B8"/>
    <w:rsid w:val="00D56C11"/>
    <w:rsid w:val="00D8060F"/>
    <w:rsid w:val="00D834A0"/>
    <w:rsid w:val="00D872DF"/>
    <w:rsid w:val="00D91E21"/>
    <w:rsid w:val="00DA7FCD"/>
    <w:rsid w:val="00E04159"/>
    <w:rsid w:val="00E3288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60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1C0C54"/>
  <w15:chartTrackingRefBased/>
  <w15:docId w15:val="{E975AEC2-5B42-44AB-8A1B-FFE90D38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1388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13880"/>
    <w:pPr>
      <w:spacing w:before="480" w:after="240"/>
    </w:pPr>
  </w:style>
  <w:style w:type="paragraph" w:customStyle="1" w:styleId="NormalBold">
    <w:name w:val="NormalBold"/>
    <w:basedOn w:val="Normal"/>
    <w:rsid w:val="00113880"/>
    <w:rPr>
      <w:b/>
    </w:rPr>
  </w:style>
  <w:style w:type="paragraph" w:customStyle="1" w:styleId="NormalHanging12a">
    <w:name w:val="NormalHanging12a"/>
    <w:basedOn w:val="Normal"/>
    <w:link w:val="NormalHanging12aChar"/>
    <w:rsid w:val="00113880"/>
    <w:pPr>
      <w:spacing w:after="240"/>
      <w:ind w:left="567" w:hanging="567"/>
    </w:pPr>
  </w:style>
  <w:style w:type="paragraph" w:customStyle="1" w:styleId="EPFooter">
    <w:name w:val="EPFooter"/>
    <w:basedOn w:val="Normal"/>
    <w:rsid w:val="0011388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113880"/>
    <w:rPr>
      <w:sz w:val="24"/>
      <w:lang w:val="mt-MT"/>
    </w:rPr>
  </w:style>
  <w:style w:type="paragraph" w:customStyle="1" w:styleId="PageHeadingDec">
    <w:name w:val="PageHeadingDec"/>
    <w:basedOn w:val="Normal"/>
    <w:link w:val="PageHeadingDecChar"/>
    <w:qFormat/>
    <w:rsid w:val="00113880"/>
    <w:pPr>
      <w:keepNext/>
      <w:spacing w:after="480"/>
      <w:jc w:val="center"/>
    </w:pPr>
    <w:rPr>
      <w:rFonts w:cs="Arial"/>
      <w:b/>
    </w:rPr>
  </w:style>
  <w:style w:type="character" w:customStyle="1" w:styleId="PageHeadingDecChar">
    <w:name w:val="PageHeadingDec Char"/>
    <w:basedOn w:val="DefaultParagraphFont"/>
    <w:link w:val="PageHeadingDec"/>
    <w:rsid w:val="00113880"/>
    <w:rPr>
      <w:rFonts w:cs="Arial"/>
      <w:b/>
      <w:sz w:val="24"/>
      <w:lang w:val="mt-MT"/>
    </w:rPr>
  </w:style>
  <w:style w:type="paragraph" w:customStyle="1" w:styleId="PageHeadingNotTOC">
    <w:name w:val="PageHeadingNotTOC"/>
    <w:basedOn w:val="Normal"/>
    <w:rsid w:val="00113880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iPriority w:val="99"/>
    <w:rsid w:val="001138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880"/>
    <w:rPr>
      <w:sz w:val="24"/>
      <w:lang w:val="mt-MT"/>
    </w:rPr>
  </w:style>
  <w:style w:type="character" w:styleId="Hyperlink">
    <w:name w:val="Hyperlink"/>
    <w:basedOn w:val="DefaultParagraphFont"/>
    <w:uiPriority w:val="99"/>
    <w:rsid w:val="00113880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1B17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B175D"/>
    <w:rPr>
      <w:sz w:val="24"/>
      <w:lang w:val="mt-MT"/>
    </w:rPr>
  </w:style>
  <w:style w:type="paragraph" w:styleId="Revision">
    <w:name w:val="Revision"/>
    <w:hidden/>
    <w:uiPriority w:val="99"/>
    <w:semiHidden/>
    <w:rsid w:val="00605C58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0B6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del/2019/715/oj" TargetMode="External"/><Relationship Id="rId13" Type="http://schemas.openxmlformats.org/officeDocument/2006/relationships/hyperlink" Target="http://data.europa.eu/eli/reg/2024/2509/oj" TargetMode="External"/><Relationship Id="rId18" Type="http://schemas.openxmlformats.org/officeDocument/2006/relationships/hyperlink" Target="http://data.europa.eu/eli/res/2025/1681/oj" TargetMode="External"/><Relationship Id="rId3" Type="http://schemas.openxmlformats.org/officeDocument/2006/relationships/hyperlink" Target="http://data.europa.eu/eli/dec/2025/1663/oj" TargetMode="External"/><Relationship Id="rId7" Type="http://schemas.openxmlformats.org/officeDocument/2006/relationships/hyperlink" Target="http://data.europa.eu/eli/reg/2021/2303/oj" TargetMode="External"/><Relationship Id="rId12" Type="http://schemas.openxmlformats.org/officeDocument/2006/relationships/hyperlink" Target="http://data.europa.eu/eli/reg/2018/1046/oj" TargetMode="External"/><Relationship Id="rId17" Type="http://schemas.openxmlformats.org/officeDocument/2006/relationships/hyperlink" Target="http://data.europa.eu/eli/reg/2021/2303/oj" TargetMode="External"/><Relationship Id="rId2" Type="http://schemas.openxmlformats.org/officeDocument/2006/relationships/hyperlink" Target="http://data.europa.eu/eli/C/2024/6041/oj" TargetMode="External"/><Relationship Id="rId16" Type="http://schemas.openxmlformats.org/officeDocument/2006/relationships/hyperlink" Target="http://data.europa.eu/eli/reg_del/2019/715/oj" TargetMode="External"/><Relationship Id="rId1" Type="http://schemas.openxmlformats.org/officeDocument/2006/relationships/hyperlink" Target="http://data.europa.eu/eli/C/2024/6332/oj" TargetMode="External"/><Relationship Id="rId6" Type="http://schemas.openxmlformats.org/officeDocument/2006/relationships/hyperlink" Target="http://data.europa.eu/eli/reg/2010/439/oj" TargetMode="External"/><Relationship Id="rId11" Type="http://schemas.openxmlformats.org/officeDocument/2006/relationships/hyperlink" Target="http://data.europa.eu/eli/dec/2025/1663/oj" TargetMode="External"/><Relationship Id="rId5" Type="http://schemas.openxmlformats.org/officeDocument/2006/relationships/hyperlink" Target="http://data.europa.eu/eli/reg/2024/2509/oj" TargetMode="External"/><Relationship Id="rId15" Type="http://schemas.openxmlformats.org/officeDocument/2006/relationships/hyperlink" Target="http://data.europa.eu/eli/reg/2021/2303/oj" TargetMode="External"/><Relationship Id="rId10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reg/2018/1046/oj" TargetMode="External"/><Relationship Id="rId9" Type="http://schemas.openxmlformats.org/officeDocument/2006/relationships/hyperlink" Target="http://data.europa.eu/eli/C/2024/6332/oj" TargetMode="External"/><Relationship Id="rId14" Type="http://schemas.openxmlformats.org/officeDocument/2006/relationships/hyperlink" Target="http://data.europa.eu/eli/reg/2010/4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2605</Words>
  <Characters>19990</Characters>
  <Application>Microsoft Office Word</Application>
  <DocSecurity>0</DocSecurity>
  <Lines>166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3</cp:revision>
  <cp:lastPrinted>2004-11-19T15:42:00Z</cp:lastPrinted>
  <dcterms:created xsi:type="dcterms:W3CDTF">2025-11-25T08:32:00Z</dcterms:created>
  <dcterms:modified xsi:type="dcterms:W3CDTF">2026-01-28T12:12:00Z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P10_TA(2025)0246_</vt:lpwstr>
  </property>
  <property fmtid="{D5CDD505-2E9C-101B-9397-08002B2CF9AE}" pid="4" name="&lt;Type&gt;">
    <vt:lpwstr>RR</vt:lpwstr>
  </property>
</Properties>
</file>