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510E" w14:paraId="600A8AED" w14:textId="77777777" w:rsidTr="0010095E">
        <w:trPr>
          <w:trHeight w:hRule="exact" w:val="1418"/>
        </w:trPr>
        <w:tc>
          <w:tcPr>
            <w:tcW w:w="6804" w:type="dxa"/>
            <w:shd w:val="clear" w:color="auto" w:fill="auto"/>
            <w:vAlign w:val="center"/>
          </w:tcPr>
          <w:p w14:paraId="2A3312A8" w14:textId="77777777" w:rsidR="00751A4A" w:rsidRPr="008F510E" w:rsidRDefault="00B24821" w:rsidP="0010095E">
            <w:pPr>
              <w:pStyle w:val="EPName"/>
            </w:pPr>
            <w:r w:rsidRPr="008F510E">
              <w:t>Parlamentul European</w:t>
            </w:r>
          </w:p>
          <w:p w14:paraId="045F85EF" w14:textId="77777777" w:rsidR="00751A4A" w:rsidRPr="008F510E" w:rsidRDefault="005F1B17" w:rsidP="005F1B17">
            <w:pPr>
              <w:pStyle w:val="EPTerm"/>
              <w:rPr>
                <w:rStyle w:val="HideTWBExt"/>
                <w:noProof w:val="0"/>
                <w:vanish w:val="0"/>
                <w:color w:val="auto"/>
              </w:rPr>
            </w:pPr>
            <w:r w:rsidRPr="008F510E">
              <w:t>2024</w:t>
            </w:r>
            <w:r w:rsidR="00817416" w:rsidRPr="008F510E">
              <w:t>-202</w:t>
            </w:r>
            <w:r w:rsidRPr="008F510E">
              <w:t>9</w:t>
            </w:r>
          </w:p>
        </w:tc>
        <w:tc>
          <w:tcPr>
            <w:tcW w:w="2268" w:type="dxa"/>
            <w:shd w:val="clear" w:color="auto" w:fill="auto"/>
          </w:tcPr>
          <w:p w14:paraId="5FA1DF90" w14:textId="77777777" w:rsidR="00751A4A" w:rsidRPr="008F510E" w:rsidRDefault="00187494" w:rsidP="0010095E">
            <w:pPr>
              <w:pStyle w:val="EPLogo"/>
            </w:pPr>
            <w:r w:rsidRPr="008F510E">
              <w:rPr>
                <w:noProof/>
                <w:lang w:eastAsia="ja-JP"/>
              </w:rPr>
              <w:drawing>
                <wp:inline distT="0" distB="0" distL="0" distR="0" wp14:anchorId="33170FB2" wp14:editId="16C1F7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808A5B" w14:textId="77777777" w:rsidR="00D058B8" w:rsidRPr="008F510E" w:rsidRDefault="00D058B8" w:rsidP="004C5D52">
      <w:pPr>
        <w:pStyle w:val="LineTop"/>
      </w:pPr>
    </w:p>
    <w:p w14:paraId="514879E2" w14:textId="77777777" w:rsidR="00680577" w:rsidRPr="008F510E" w:rsidRDefault="00B24821" w:rsidP="00680577">
      <w:pPr>
        <w:pStyle w:val="EPBodyTA1"/>
      </w:pPr>
      <w:r w:rsidRPr="008F510E">
        <w:t>TEXTE ADOPTATE</w:t>
      </w:r>
    </w:p>
    <w:p w14:paraId="6478AF1D" w14:textId="77777777" w:rsidR="00D058B8" w:rsidRPr="008F510E" w:rsidRDefault="00D058B8" w:rsidP="00D058B8">
      <w:pPr>
        <w:pStyle w:val="LineBottom"/>
      </w:pPr>
    </w:p>
    <w:p w14:paraId="04E2C77A" w14:textId="755AC665" w:rsidR="00B24821" w:rsidRPr="008F510E" w:rsidRDefault="00B24821" w:rsidP="00B24821">
      <w:pPr>
        <w:pStyle w:val="ATHeading1"/>
      </w:pPr>
      <w:bookmarkStart w:id="0" w:name="TANumber"/>
      <w:r w:rsidRPr="008F510E">
        <w:t>P10_TA(2025)0</w:t>
      </w:r>
      <w:bookmarkEnd w:id="0"/>
      <w:r w:rsidR="004655DC" w:rsidRPr="008F510E">
        <w:t>246</w:t>
      </w:r>
    </w:p>
    <w:p w14:paraId="0B0B41EE" w14:textId="77777777" w:rsidR="00B24821" w:rsidRPr="008F510E" w:rsidRDefault="00B24821" w:rsidP="00B24821">
      <w:pPr>
        <w:pStyle w:val="ATHeading2"/>
      </w:pPr>
      <w:bookmarkStart w:id="1" w:name="title"/>
      <w:r w:rsidRPr="008F510E">
        <w:t>Descărcarea de gestiune 2023: Agențiile</w:t>
      </w:r>
      <w:bookmarkEnd w:id="1"/>
    </w:p>
    <w:p w14:paraId="49ECFA30" w14:textId="77777777" w:rsidR="00B24821" w:rsidRPr="008F510E" w:rsidRDefault="00B24821" w:rsidP="00B24821">
      <w:pPr>
        <w:rPr>
          <w:i/>
          <w:vanish/>
        </w:rPr>
      </w:pPr>
      <w:r w:rsidRPr="008F510E">
        <w:rPr>
          <w:i/>
        </w:rPr>
        <w:fldChar w:fldCharType="begin"/>
      </w:r>
      <w:r w:rsidRPr="008F510E">
        <w:rPr>
          <w:i/>
        </w:rPr>
        <w:instrText xml:space="preserve"> TC"(</w:instrText>
      </w:r>
      <w:bookmarkStart w:id="2" w:name="DocNumber"/>
      <w:r w:rsidRPr="008F510E">
        <w:rPr>
          <w:i/>
        </w:rPr>
        <w:instrText>A10-0169/2025</w:instrText>
      </w:r>
      <w:bookmarkEnd w:id="2"/>
      <w:r w:rsidRPr="008F510E">
        <w:rPr>
          <w:i/>
        </w:rPr>
        <w:instrText xml:space="preserve"> - Raportor: Erik Marquardt)"\l3 \n&gt; \* MERGEFORMAT </w:instrText>
      </w:r>
      <w:r w:rsidRPr="008F510E">
        <w:rPr>
          <w:i/>
        </w:rPr>
        <w:fldChar w:fldCharType="end"/>
      </w:r>
    </w:p>
    <w:p w14:paraId="2346DC28" w14:textId="77777777" w:rsidR="00B24821" w:rsidRPr="008F510E" w:rsidRDefault="00B24821" w:rsidP="00B24821">
      <w:pPr>
        <w:rPr>
          <w:vanish/>
        </w:rPr>
      </w:pPr>
      <w:bookmarkStart w:id="3" w:name="Commission"/>
      <w:r w:rsidRPr="008F510E">
        <w:rPr>
          <w:vanish/>
        </w:rPr>
        <w:t>Comisia pentru control bugetar</w:t>
      </w:r>
      <w:bookmarkEnd w:id="3"/>
    </w:p>
    <w:p w14:paraId="7078A067" w14:textId="77777777" w:rsidR="00B24821" w:rsidRPr="008F510E" w:rsidRDefault="00B24821" w:rsidP="00B24821">
      <w:pPr>
        <w:rPr>
          <w:vanish/>
        </w:rPr>
      </w:pPr>
      <w:bookmarkStart w:id="4" w:name="PE"/>
      <w:r w:rsidRPr="008F510E">
        <w:rPr>
          <w:vanish/>
        </w:rPr>
        <w:t>PE774.259</w:t>
      </w:r>
      <w:bookmarkEnd w:id="4"/>
    </w:p>
    <w:p w14:paraId="677B5318" w14:textId="3BD80F1C" w:rsidR="00B24821" w:rsidRPr="008F510E" w:rsidRDefault="003A321C" w:rsidP="004655DC">
      <w:pPr>
        <w:pStyle w:val="ATHeading3"/>
      </w:pPr>
      <w:bookmarkStart w:id="5" w:name="Sujet"/>
      <w:r w:rsidRPr="008F510E">
        <w:t xml:space="preserve">1. </w:t>
      </w:r>
      <w:r w:rsidR="00063262" w:rsidRPr="008F510E">
        <w:t xml:space="preserve">Decizia </w:t>
      </w:r>
      <w:r w:rsidR="00B24821" w:rsidRPr="008F510E">
        <w:t xml:space="preserve">Parlamentului European din 22 octombrie 2025 referitoare la descărcarea de gestiune pentru execuția bugetului </w:t>
      </w:r>
      <w:r w:rsidR="00B35D82" w:rsidRPr="008F510E">
        <w:t>A</w:t>
      </w:r>
      <w:r w:rsidR="00B24821" w:rsidRPr="008F510E">
        <w:t>genți</w:t>
      </w:r>
      <w:r w:rsidR="00B35D82" w:rsidRPr="008F510E">
        <w:t>ei</w:t>
      </w:r>
      <w:r w:rsidR="00B24821" w:rsidRPr="008F510E">
        <w:t xml:space="preserve"> Uniunii Europene </w:t>
      </w:r>
      <w:r w:rsidR="00B35D82" w:rsidRPr="008F510E">
        <w:t xml:space="preserve">pentru Azil </w:t>
      </w:r>
      <w:r w:rsidR="00B24821" w:rsidRPr="008F510E">
        <w:t>aferent exercițiului financiar 2023</w:t>
      </w:r>
      <w:bookmarkEnd w:id="5"/>
      <w:r w:rsidR="00B24821" w:rsidRPr="008F510E">
        <w:t xml:space="preserve"> </w:t>
      </w:r>
      <w:bookmarkStart w:id="6" w:name="References"/>
      <w:r w:rsidR="00B24821" w:rsidRPr="008F510E">
        <w:t>(2024/2030(DEC))</w:t>
      </w:r>
      <w:bookmarkEnd w:id="6"/>
    </w:p>
    <w:p w14:paraId="33798B4F" w14:textId="77777777" w:rsidR="0039237D" w:rsidRPr="008F510E" w:rsidRDefault="0039237D" w:rsidP="0039237D">
      <w:pPr>
        <w:pStyle w:val="EPComma"/>
      </w:pPr>
      <w:bookmarkStart w:id="7" w:name="TextBodyBegin"/>
      <w:bookmarkEnd w:id="7"/>
      <w:r w:rsidRPr="008F510E">
        <w:rPr>
          <w:i/>
        </w:rPr>
        <w:t>Parlamentul European</w:t>
      </w:r>
      <w:r w:rsidRPr="008F510E">
        <w:t>,</w:t>
      </w:r>
    </w:p>
    <w:p w14:paraId="58E21A8F" w14:textId="77777777" w:rsidR="0039237D" w:rsidRPr="008F510E" w:rsidRDefault="0039237D" w:rsidP="0039237D">
      <w:pPr>
        <w:pStyle w:val="NormalHanging12a"/>
      </w:pPr>
      <w:r w:rsidRPr="008F510E">
        <w:t>–</w:t>
      </w:r>
      <w:r w:rsidRPr="008F510E">
        <w:tab/>
        <w:t>având în vedere conturile anuale finale ale Agenției Uniunii Europene pentru Azil pentru exercițiul financiar 2023,</w:t>
      </w:r>
    </w:p>
    <w:p w14:paraId="7521B703" w14:textId="77777777" w:rsidR="0039237D" w:rsidRPr="008F510E" w:rsidRDefault="0039237D" w:rsidP="0039237D">
      <w:pPr>
        <w:pStyle w:val="NormalHanging12a"/>
      </w:pPr>
      <w:r w:rsidRPr="008F510E">
        <w:t>–</w:t>
      </w:r>
      <w:r w:rsidRPr="008F510E">
        <w:tab/>
        <w:t>având în vedere Raportul anual al Curții de Conturi privind agențiile UE pentru exercițiul financiar 2023, însoțit de răspunsurile agențiilor</w:t>
      </w:r>
      <w:r w:rsidRPr="008F510E">
        <w:rPr>
          <w:rStyle w:val="FootnoteReference"/>
        </w:rPr>
        <w:footnoteReference w:id="1"/>
      </w:r>
      <w:r w:rsidRPr="008F510E">
        <w:t>,</w:t>
      </w:r>
    </w:p>
    <w:p w14:paraId="2976F0D7" w14:textId="77777777" w:rsidR="0039237D" w:rsidRPr="008F510E" w:rsidRDefault="0039237D" w:rsidP="0039237D">
      <w:pPr>
        <w:pStyle w:val="NormalHanging12a"/>
      </w:pPr>
      <w:r w:rsidRPr="008F510E">
        <w:t>–</w:t>
      </w:r>
      <w:r w:rsidRPr="008F510E">
        <w:tab/>
        <w:t>având în vedere declarația de asigurare</w:t>
      </w:r>
      <w:r w:rsidRPr="008F510E">
        <w:rPr>
          <w:rStyle w:val="FootnoteReference"/>
        </w:rPr>
        <w:footnoteReference w:id="2"/>
      </w:r>
      <w:r w:rsidRPr="008F510E">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53024098" w14:textId="77777777" w:rsidR="0039237D" w:rsidRPr="008F510E" w:rsidRDefault="0039237D" w:rsidP="0039237D">
      <w:pPr>
        <w:pStyle w:val="NormalHanging12a"/>
      </w:pPr>
      <w:r w:rsidRPr="008F510E">
        <w:t>–</w:t>
      </w:r>
      <w:r w:rsidRPr="008F510E">
        <w:tab/>
        <w:t>având în vedere Recomandarea Consiliului din 17 februarie 2025 privind descărcarea de gestiune a Agenției în ceea ce privește execuția bugetară pentru exercițiul financiar 2023 (05755/2025 – C10</w:t>
      </w:r>
      <w:r w:rsidRPr="008F510E">
        <w:noBreakHyphen/>
        <w:t>0024/2025),</w:t>
      </w:r>
    </w:p>
    <w:p w14:paraId="1874F4EB" w14:textId="77777777" w:rsidR="0039237D" w:rsidRPr="008F510E" w:rsidRDefault="0039237D" w:rsidP="0039237D">
      <w:pPr>
        <w:pStyle w:val="NormalHanging12a"/>
      </w:pPr>
      <w:r w:rsidRPr="008F510E">
        <w:t>–</w:t>
      </w:r>
      <w:r w:rsidRPr="008F510E">
        <w:tab/>
        <w:t>având în vedere Decizia sa din 7 mai 2025</w:t>
      </w:r>
      <w:r w:rsidRPr="008F510E">
        <w:rPr>
          <w:rStyle w:val="FootnoteReference"/>
        </w:rPr>
        <w:footnoteReference w:id="3"/>
      </w:r>
      <w:r w:rsidRPr="008F510E">
        <w:t xml:space="preserve"> de amânare a deciziei de descărcare de gestiune pentru exercițiul financiar 2023, precum și răspunsurile directoarei executive a Agenției Uniunii Europene pentru Azil,</w:t>
      </w:r>
    </w:p>
    <w:p w14:paraId="59E48BD9" w14:textId="77777777" w:rsidR="0039237D" w:rsidRPr="008F510E" w:rsidRDefault="0039237D" w:rsidP="0039237D">
      <w:pPr>
        <w:pStyle w:val="NormalHanging12a"/>
      </w:pPr>
      <w:r w:rsidRPr="008F510E">
        <w:t>–</w:t>
      </w:r>
      <w:r w:rsidRPr="008F510E">
        <w:tab/>
        <w:t>având în vedere articolul 319 din Tratatul privind funcționarea Uniunii Europene,</w:t>
      </w:r>
    </w:p>
    <w:p w14:paraId="2FD5F1AE" w14:textId="77777777" w:rsidR="0039237D" w:rsidRPr="008F510E" w:rsidRDefault="0039237D" w:rsidP="0039237D">
      <w:pPr>
        <w:pStyle w:val="NormalHanging12a"/>
      </w:pPr>
      <w:r w:rsidRPr="008F510E">
        <w:t>–</w:t>
      </w:r>
      <w:r w:rsidRPr="008F510E">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8F510E">
        <w:lastRenderedPageBreak/>
        <w:t>Regulamentului (UE, Euratom) nr. 966/2012</w:t>
      </w:r>
      <w:r w:rsidRPr="008F510E">
        <w:rPr>
          <w:rStyle w:val="FootnoteReference"/>
        </w:rPr>
        <w:footnoteReference w:id="4"/>
      </w:r>
      <w:r w:rsidRPr="008F510E">
        <w:t>, în special articolul 70,</w:t>
      </w:r>
    </w:p>
    <w:p w14:paraId="3DA55EA0" w14:textId="77777777" w:rsidR="0039237D" w:rsidRPr="008F510E" w:rsidRDefault="0039237D" w:rsidP="0039237D">
      <w:pPr>
        <w:pStyle w:val="NormalHanging12a"/>
      </w:pPr>
      <w:r w:rsidRPr="008F510E">
        <w:t>–</w:t>
      </w:r>
      <w:r w:rsidRPr="008F510E">
        <w:tab/>
        <w:t>având în vedere Regulamentul (UE, Euratom) 2024/2509 al Parlamentului European și al Consiliului din 23 septembrie 2024 privind normele financiare aplicabile bugetului general al Uniunii</w:t>
      </w:r>
      <w:r w:rsidRPr="008F510E">
        <w:rPr>
          <w:rStyle w:val="FootnoteReference"/>
        </w:rPr>
        <w:footnoteReference w:id="5"/>
      </w:r>
      <w:r w:rsidRPr="008F510E">
        <w:t>, în special articolul 70,</w:t>
      </w:r>
    </w:p>
    <w:p w14:paraId="0C2C05BB" w14:textId="77777777" w:rsidR="0039237D" w:rsidRPr="008F510E" w:rsidRDefault="0039237D" w:rsidP="0039237D">
      <w:pPr>
        <w:pStyle w:val="NormalHanging12a"/>
      </w:pPr>
      <w:r w:rsidRPr="008F510E">
        <w:t>–</w:t>
      </w:r>
      <w:r w:rsidRPr="008F510E">
        <w:tab/>
        <w:t>având în vedere Regulamentul (UE) nr. 439/2010 al Parlamentului European și al Consiliului din 19 mai 2010 privind înființarea unui Birou European de Sprijin pentru Azil</w:t>
      </w:r>
      <w:r w:rsidRPr="008F510E">
        <w:rPr>
          <w:rStyle w:val="FootnoteReference"/>
        </w:rPr>
        <w:footnoteReference w:id="6"/>
      </w:r>
      <w:r w:rsidRPr="008F510E">
        <w:t>, în special articolul 36,</w:t>
      </w:r>
    </w:p>
    <w:p w14:paraId="0FE4961A" w14:textId="77777777" w:rsidR="0039237D" w:rsidRPr="008F510E" w:rsidRDefault="0039237D" w:rsidP="0039237D">
      <w:pPr>
        <w:pStyle w:val="NormalHanging12a"/>
      </w:pPr>
      <w:r w:rsidRPr="008F510E">
        <w:t>–</w:t>
      </w:r>
      <w:r w:rsidRPr="008F510E">
        <w:tab/>
        <w:t>având în vedere Regulamentul (UE) 2021/2303 al Parlamentului European și al Consiliului din 15 decembrie 2021 privind Agenția Uniunii Europene pentru Azil și de abrogare a Regulamentului (UE) nr. 439/2010</w:t>
      </w:r>
      <w:r w:rsidRPr="008F510E">
        <w:rPr>
          <w:rStyle w:val="FootnoteReference"/>
        </w:rPr>
        <w:footnoteReference w:id="7"/>
      </w:r>
      <w:r w:rsidRPr="008F510E">
        <w:t>, în special articolul 55,</w:t>
      </w:r>
    </w:p>
    <w:p w14:paraId="4F5F1BA4" w14:textId="77777777" w:rsidR="0039237D" w:rsidRPr="008F510E" w:rsidRDefault="0039237D" w:rsidP="0039237D">
      <w:pPr>
        <w:pStyle w:val="NormalHanging12a"/>
      </w:pPr>
      <w:r w:rsidRPr="008F510E">
        <w:t>–</w:t>
      </w:r>
      <w:r w:rsidRPr="008F510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8F510E">
        <w:rPr>
          <w:rStyle w:val="FootnoteReference"/>
        </w:rPr>
        <w:footnoteReference w:id="8"/>
      </w:r>
      <w:r w:rsidRPr="008F510E">
        <w:t>, în special articolul 105,</w:t>
      </w:r>
    </w:p>
    <w:p w14:paraId="0EB44543" w14:textId="77777777" w:rsidR="0039237D" w:rsidRPr="008F510E" w:rsidRDefault="0039237D" w:rsidP="0039237D">
      <w:pPr>
        <w:pStyle w:val="NormalHanging12a"/>
      </w:pPr>
      <w:r w:rsidRPr="008F510E">
        <w:t>–</w:t>
      </w:r>
      <w:r w:rsidRPr="008F510E">
        <w:tab/>
        <w:t>având în vedere articolul 102 și anexa V la Regulamentul său de procedură,</w:t>
      </w:r>
    </w:p>
    <w:p w14:paraId="34D1D749" w14:textId="5F5427C4" w:rsidR="0039237D" w:rsidRPr="008F510E" w:rsidRDefault="0039237D" w:rsidP="0039237D">
      <w:pPr>
        <w:pStyle w:val="NormalHanging12a"/>
      </w:pPr>
      <w:r w:rsidRPr="008F510E">
        <w:t>–</w:t>
      </w:r>
      <w:r w:rsidRPr="008F510E">
        <w:tab/>
        <w:t xml:space="preserve">având în vedere </w:t>
      </w:r>
      <w:r w:rsidR="00063262" w:rsidRPr="008F510E">
        <w:t>a</w:t>
      </w:r>
      <w:r w:rsidRPr="008F510E">
        <w:t>l doilea raport al Comisiei pentru control bugetar (A10-0169/2025),</w:t>
      </w:r>
    </w:p>
    <w:p w14:paraId="713CCAFB" w14:textId="77777777" w:rsidR="0039237D" w:rsidRPr="008F510E" w:rsidRDefault="0039237D" w:rsidP="0039237D">
      <w:pPr>
        <w:pStyle w:val="NormalHanging12a"/>
      </w:pPr>
      <w:r w:rsidRPr="008F510E">
        <w:t>1.</w:t>
      </w:r>
      <w:r w:rsidRPr="008F510E">
        <w:tab/>
        <w:t>acordă directoarei executive a Agenției Uniunii Europene pentru Azil descărcarea de gestiune pentru execuția bugetului Agenției aferent exercițiului financiar 2023;</w:t>
      </w:r>
    </w:p>
    <w:p w14:paraId="4443F99E" w14:textId="77777777" w:rsidR="0039237D" w:rsidRPr="008F510E" w:rsidRDefault="0039237D" w:rsidP="0039237D">
      <w:pPr>
        <w:pStyle w:val="NormalHanging12a"/>
      </w:pPr>
      <w:r w:rsidRPr="008F510E">
        <w:t>2.</w:t>
      </w:r>
      <w:r w:rsidRPr="008F510E">
        <w:tab/>
        <w:t>își prezintă observațiile în cadrul rezoluției de mai jos;</w:t>
      </w:r>
    </w:p>
    <w:p w14:paraId="7ECBF4BE" w14:textId="77777777" w:rsidR="0039237D" w:rsidRPr="008F510E" w:rsidRDefault="0039237D" w:rsidP="0039237D">
      <w:pPr>
        <w:pStyle w:val="NormalHanging12a"/>
      </w:pPr>
      <w:r w:rsidRPr="008F510E">
        <w:t>3.</w:t>
      </w:r>
      <w:r w:rsidRPr="008F510E">
        <w:tab/>
        <w:t xml:space="preserve">încredințează Președintei sarcina de a transmite prezenta decizie împreună cu rezoluția Parlamentului, ca parte integrantă a acesteia, directoarei executive a Agenției Uniunii Europene pentru Azil, Consiliului, Comisiei și Curții de Conturi și de a asigura publicarea acestora în </w:t>
      </w:r>
      <w:r w:rsidRPr="008F510E">
        <w:rPr>
          <w:i/>
        </w:rPr>
        <w:t>Jurnalul Oficial al Uniunii Europene</w:t>
      </w:r>
      <w:r w:rsidRPr="008F510E">
        <w:t xml:space="preserve"> (seria L).</w:t>
      </w:r>
    </w:p>
    <w:p w14:paraId="71790EC3" w14:textId="77777777" w:rsidR="0039237D" w:rsidRPr="008F510E" w:rsidRDefault="0039237D" w:rsidP="0039237D"/>
    <w:p w14:paraId="4C3844DA" w14:textId="77777777" w:rsidR="0039237D" w:rsidRPr="008F510E" w:rsidRDefault="0039237D" w:rsidP="0039237D">
      <w:pPr>
        <w:pStyle w:val="PageHeadingDec"/>
        <w:sectPr w:rsidR="0039237D" w:rsidRPr="008F510E" w:rsidSect="00A4286D">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D42D22" w14:textId="4F30A0C1" w:rsidR="0039237D" w:rsidRPr="008F510E" w:rsidRDefault="00737C71" w:rsidP="004655DC">
      <w:pPr>
        <w:pStyle w:val="ATHeading3"/>
      </w:pPr>
      <w:r w:rsidRPr="008F510E">
        <w:lastRenderedPageBreak/>
        <w:t xml:space="preserve">2. Decizia Parlamentului European din 22 octombrie 2025 </w:t>
      </w:r>
      <w:r w:rsidR="0039237D" w:rsidRPr="008F510E">
        <w:t>privind închiderea conturilor Agenției Uniunii Europene pentru Azil pentru exercițiul financiar 2023</w:t>
      </w:r>
      <w:r w:rsidR="003A321C" w:rsidRPr="008F510E">
        <w:t xml:space="preserve"> </w:t>
      </w:r>
      <w:r w:rsidR="0039237D" w:rsidRPr="008F510E">
        <w:t>(2024/2030(DEC))</w:t>
      </w:r>
    </w:p>
    <w:p w14:paraId="6ED429B2" w14:textId="77777777" w:rsidR="0039237D" w:rsidRPr="008F510E" w:rsidRDefault="0039237D" w:rsidP="0039237D">
      <w:pPr>
        <w:pStyle w:val="EPComma"/>
      </w:pPr>
      <w:r w:rsidRPr="008F510E">
        <w:rPr>
          <w:i/>
        </w:rPr>
        <w:t>Parlamentul European</w:t>
      </w:r>
      <w:r w:rsidRPr="008F510E">
        <w:t>,</w:t>
      </w:r>
    </w:p>
    <w:p w14:paraId="5C508248" w14:textId="77777777" w:rsidR="0039237D" w:rsidRPr="008F510E" w:rsidRDefault="0039237D" w:rsidP="0039237D">
      <w:pPr>
        <w:pStyle w:val="NormalHanging12a"/>
      </w:pPr>
      <w:r w:rsidRPr="008F510E">
        <w:t>–</w:t>
      </w:r>
      <w:r w:rsidRPr="008F510E">
        <w:tab/>
        <w:t>având în vedere conturile anuale finale ale Agenției Uniunii Europene pentru Azil pentru exercițiul financiar 2023,</w:t>
      </w:r>
    </w:p>
    <w:p w14:paraId="17A2DE4C" w14:textId="77777777" w:rsidR="0039237D" w:rsidRPr="008F510E" w:rsidRDefault="0039237D" w:rsidP="0039237D">
      <w:pPr>
        <w:pStyle w:val="NormalHanging12a"/>
      </w:pPr>
      <w:r w:rsidRPr="008F510E">
        <w:t>–</w:t>
      </w:r>
      <w:r w:rsidRPr="008F510E">
        <w:tab/>
        <w:t>având în vedere Raportul anual al Curții de Conturi privind agențiile UE pentru exercițiul financiar 2023, însoțit de răspunsurile agențiilor</w:t>
      </w:r>
      <w:r w:rsidRPr="008F510E">
        <w:rPr>
          <w:rStyle w:val="FootnoteReference"/>
        </w:rPr>
        <w:footnoteReference w:id="9"/>
      </w:r>
      <w:r w:rsidRPr="008F510E">
        <w:t>,</w:t>
      </w:r>
    </w:p>
    <w:p w14:paraId="5E36D0CA" w14:textId="77777777" w:rsidR="0039237D" w:rsidRPr="008F510E" w:rsidRDefault="0039237D" w:rsidP="0039237D">
      <w:pPr>
        <w:pStyle w:val="NormalHanging12a"/>
      </w:pPr>
      <w:r w:rsidRPr="008F510E">
        <w:t>–</w:t>
      </w:r>
      <w:r w:rsidRPr="008F510E">
        <w:tab/>
        <w:t>având în vedere declarația de asigurare</w:t>
      </w:r>
      <w:r w:rsidRPr="008F510E">
        <w:rPr>
          <w:rStyle w:val="FootnoteReference"/>
        </w:rPr>
        <w:footnoteReference w:id="10"/>
      </w:r>
      <w:r w:rsidRPr="008F510E">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7F4C4A6" w14:textId="77777777" w:rsidR="0039237D" w:rsidRPr="008F510E" w:rsidRDefault="0039237D" w:rsidP="0039237D">
      <w:pPr>
        <w:pStyle w:val="NormalHanging12a"/>
      </w:pPr>
      <w:r w:rsidRPr="008F510E">
        <w:t>–</w:t>
      </w:r>
      <w:r w:rsidRPr="008F510E">
        <w:tab/>
        <w:t>având în vedere Recomandarea Consiliului din 17 februarie 2025 privind descărcarea de gestiune a Agenției în ceea ce privește execuția bugetară pentru exercițiul financiar 2023 (05755/2025 – C10</w:t>
      </w:r>
      <w:r w:rsidRPr="008F510E">
        <w:noBreakHyphen/>
        <w:t>0024/2025),</w:t>
      </w:r>
    </w:p>
    <w:p w14:paraId="04290A65" w14:textId="77777777" w:rsidR="0039237D" w:rsidRPr="008F510E" w:rsidRDefault="0039237D" w:rsidP="0039237D">
      <w:pPr>
        <w:pStyle w:val="NormalHanging12a"/>
      </w:pPr>
      <w:r w:rsidRPr="008F510E">
        <w:t>–</w:t>
      </w:r>
      <w:r w:rsidRPr="008F510E">
        <w:tab/>
        <w:t>având în vedere Decizia sa din 7 mai 2025</w:t>
      </w:r>
      <w:r w:rsidRPr="008F510E">
        <w:rPr>
          <w:rStyle w:val="FootnoteReference"/>
        </w:rPr>
        <w:footnoteReference w:id="11"/>
      </w:r>
      <w:r w:rsidRPr="008F510E">
        <w:t xml:space="preserve"> de amânare a deciziei de descărcare de gestiune pentru exercițiul financiar 2023, precum și răspunsurile directoarei executive a Agenției Uniunii Europene pentru Azil,</w:t>
      </w:r>
    </w:p>
    <w:p w14:paraId="3580825C" w14:textId="77777777" w:rsidR="0039237D" w:rsidRPr="008F510E" w:rsidRDefault="0039237D" w:rsidP="0039237D">
      <w:pPr>
        <w:pStyle w:val="NormalHanging12a"/>
      </w:pPr>
      <w:r w:rsidRPr="008F510E">
        <w:t>–</w:t>
      </w:r>
      <w:r w:rsidRPr="008F510E">
        <w:tab/>
        <w:t>având în vedere articolul 319 din Tratatul privind funcționarea Uniunii Europene,</w:t>
      </w:r>
    </w:p>
    <w:p w14:paraId="1E15C9B5" w14:textId="77777777" w:rsidR="0039237D" w:rsidRPr="008F510E" w:rsidRDefault="0039237D" w:rsidP="0039237D">
      <w:pPr>
        <w:pStyle w:val="NormalHanging12a"/>
      </w:pPr>
      <w:r w:rsidRPr="008F510E">
        <w:t>–</w:t>
      </w:r>
      <w:r w:rsidRPr="008F510E">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8F510E">
        <w:rPr>
          <w:rStyle w:val="FootnoteReference"/>
        </w:rPr>
        <w:footnoteReference w:id="12"/>
      </w:r>
      <w:r w:rsidRPr="008F510E">
        <w:t>, în special articolul 70,</w:t>
      </w:r>
    </w:p>
    <w:p w14:paraId="44E7E6C4" w14:textId="77777777" w:rsidR="0039237D" w:rsidRPr="008F510E" w:rsidRDefault="0039237D" w:rsidP="0039237D">
      <w:pPr>
        <w:pStyle w:val="NormalHanging12a"/>
      </w:pPr>
      <w:r w:rsidRPr="008F510E">
        <w:t>–</w:t>
      </w:r>
      <w:r w:rsidRPr="008F510E">
        <w:tab/>
        <w:t>având în vedere Regulamentul (UE, Euratom) 2024/2509 al Parlamentului European și al Consiliului din 23 septembrie 2024 privind normele financiare aplicabile bugetului general al Uniunii</w:t>
      </w:r>
      <w:r w:rsidRPr="008F510E">
        <w:rPr>
          <w:rStyle w:val="FootnoteReference"/>
        </w:rPr>
        <w:footnoteReference w:id="13"/>
      </w:r>
      <w:r w:rsidRPr="008F510E">
        <w:t>, în special articolul 70,</w:t>
      </w:r>
    </w:p>
    <w:p w14:paraId="0F8CC805" w14:textId="77777777" w:rsidR="0039237D" w:rsidRPr="008F510E" w:rsidRDefault="0039237D" w:rsidP="0039237D">
      <w:pPr>
        <w:pStyle w:val="NormalHanging12a"/>
      </w:pPr>
      <w:r w:rsidRPr="008F510E">
        <w:t>–</w:t>
      </w:r>
      <w:r w:rsidRPr="008F510E">
        <w:tab/>
        <w:t>având în vedere Regulamentul (UE) nr. 439/2010 al Parlamentului European și al Consiliului din 19 mai 2010 privind înființarea unui Birou European de Sprijin pentru Azil</w:t>
      </w:r>
      <w:r w:rsidRPr="008F510E">
        <w:rPr>
          <w:rStyle w:val="FootnoteReference"/>
        </w:rPr>
        <w:footnoteReference w:id="14"/>
      </w:r>
      <w:r w:rsidRPr="008F510E">
        <w:t>, în special articolul 36,</w:t>
      </w:r>
    </w:p>
    <w:p w14:paraId="26E220FD" w14:textId="77777777" w:rsidR="0039237D" w:rsidRPr="008F510E" w:rsidRDefault="0039237D" w:rsidP="0039237D">
      <w:pPr>
        <w:pStyle w:val="NormalHanging12a"/>
      </w:pPr>
      <w:r w:rsidRPr="008F510E">
        <w:t>–</w:t>
      </w:r>
      <w:r w:rsidRPr="008F510E">
        <w:tab/>
        <w:t xml:space="preserve">având în vedere Regulamentul (UE) 2021/2303 al Parlamentului European și al Consiliului din 15 decembrie 2021 privind Agenția Uniunii Europene pentru Azil și de </w:t>
      </w:r>
      <w:r w:rsidRPr="008F510E">
        <w:lastRenderedPageBreak/>
        <w:t>abrogare a Regulamentului (UE) nr. 439/2010</w:t>
      </w:r>
      <w:r w:rsidRPr="008F510E">
        <w:rPr>
          <w:rStyle w:val="FootnoteReference"/>
        </w:rPr>
        <w:footnoteReference w:id="15"/>
      </w:r>
      <w:r w:rsidRPr="008F510E">
        <w:t>, în special articolul 55,</w:t>
      </w:r>
    </w:p>
    <w:p w14:paraId="4C185417" w14:textId="77777777" w:rsidR="0039237D" w:rsidRPr="008F510E" w:rsidRDefault="0039237D" w:rsidP="0039237D">
      <w:pPr>
        <w:pStyle w:val="NormalHanging12a"/>
      </w:pPr>
      <w:r w:rsidRPr="008F510E">
        <w:t>–</w:t>
      </w:r>
      <w:r w:rsidRPr="008F510E">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8F510E">
        <w:rPr>
          <w:rStyle w:val="FootnoteReference"/>
        </w:rPr>
        <w:footnoteReference w:id="16"/>
      </w:r>
      <w:r w:rsidRPr="008F510E">
        <w:t>, în special articolul 105,</w:t>
      </w:r>
    </w:p>
    <w:p w14:paraId="5C5EC973" w14:textId="77777777" w:rsidR="0039237D" w:rsidRPr="008F510E" w:rsidRDefault="0039237D" w:rsidP="0039237D">
      <w:pPr>
        <w:pStyle w:val="NormalHanging12a"/>
      </w:pPr>
      <w:r w:rsidRPr="008F510E">
        <w:t>–</w:t>
      </w:r>
      <w:r w:rsidRPr="008F510E">
        <w:tab/>
        <w:t>având în vedere articolul 102 și anexa V la Regulamentul său de procedură,</w:t>
      </w:r>
    </w:p>
    <w:p w14:paraId="3B632B7A" w14:textId="3A866D42" w:rsidR="0039237D" w:rsidRPr="008F510E" w:rsidRDefault="0039237D" w:rsidP="0039237D">
      <w:pPr>
        <w:pStyle w:val="NormalHanging12a"/>
      </w:pPr>
      <w:r w:rsidRPr="008F510E">
        <w:t>–</w:t>
      </w:r>
      <w:r w:rsidRPr="008F510E">
        <w:tab/>
        <w:t xml:space="preserve">având în vedere </w:t>
      </w:r>
      <w:r w:rsidR="00063262" w:rsidRPr="008F510E">
        <w:t>a</w:t>
      </w:r>
      <w:r w:rsidRPr="008F510E">
        <w:t>l doilea raport al Comisiei pentru control bugetar (A10-0169/2025),</w:t>
      </w:r>
    </w:p>
    <w:p w14:paraId="6687B3F8" w14:textId="77777777" w:rsidR="0039237D" w:rsidRPr="008F510E" w:rsidRDefault="0039237D" w:rsidP="0039237D">
      <w:pPr>
        <w:pStyle w:val="NormalHanging12a"/>
      </w:pPr>
      <w:r w:rsidRPr="008F510E">
        <w:t>1.</w:t>
      </w:r>
      <w:r w:rsidRPr="008F510E">
        <w:tab/>
        <w:t>aprobă închiderea conturilor Agenției Uniunii Europene pentru Azil pentru exercițiul financiar 2023;</w:t>
      </w:r>
    </w:p>
    <w:p w14:paraId="7F102A53" w14:textId="77777777" w:rsidR="0039237D" w:rsidRPr="008F510E" w:rsidRDefault="0039237D" w:rsidP="0039237D">
      <w:pPr>
        <w:pStyle w:val="NormalHanging12a"/>
      </w:pPr>
      <w:r w:rsidRPr="008F510E">
        <w:t>2.</w:t>
      </w:r>
      <w:r w:rsidRPr="008F510E">
        <w:tab/>
        <w:t xml:space="preserve">încredințează Președintei sarcina de a transmite prezenta decizie directoarei executive a Agenției Uniunii Europene pentru Azil, Consiliului, Comisiei și Curții de Conturi și de a asigura publicarea acesteia în </w:t>
      </w:r>
      <w:r w:rsidRPr="008F510E">
        <w:rPr>
          <w:i/>
        </w:rPr>
        <w:t>Jurnalul Oficial al Uniunii Europene</w:t>
      </w:r>
      <w:r w:rsidRPr="008F510E">
        <w:t xml:space="preserve"> (seria L).</w:t>
      </w:r>
    </w:p>
    <w:p w14:paraId="2A34AE4F" w14:textId="77777777" w:rsidR="0039237D" w:rsidRPr="008F510E" w:rsidRDefault="0039237D" w:rsidP="0039237D"/>
    <w:p w14:paraId="420FE5CA" w14:textId="77777777" w:rsidR="0039237D" w:rsidRPr="008F510E" w:rsidRDefault="0039237D" w:rsidP="0039237D"/>
    <w:p w14:paraId="76EF4F18" w14:textId="77777777" w:rsidR="0039237D" w:rsidRPr="008F510E" w:rsidRDefault="0039237D" w:rsidP="0039237D">
      <w:pPr>
        <w:pStyle w:val="PageHeadingDec"/>
        <w:sectPr w:rsidR="0039237D" w:rsidRPr="008F510E" w:rsidSect="00A4286D">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0B818B" w14:textId="49E7CCB7" w:rsidR="0039237D" w:rsidRPr="008F510E" w:rsidRDefault="00737C71" w:rsidP="003A321C">
      <w:pPr>
        <w:pStyle w:val="ATHeading3"/>
      </w:pPr>
      <w:r w:rsidRPr="008F510E">
        <w:lastRenderedPageBreak/>
        <w:t xml:space="preserve">3. Rezoluția Parlamentului European din 22 octombrie 2025 </w:t>
      </w:r>
      <w:r w:rsidR="0039237D" w:rsidRPr="008F510E">
        <w:t>conținând observațiile care fac parte integrantă din decizia privind descărcarea de gestiune pentru execuția bugetului agențiilor Uniunii Europene aferent exercițiului financiar 2023</w:t>
      </w:r>
      <w:r w:rsidR="003A321C" w:rsidRPr="008F510E">
        <w:t xml:space="preserve"> </w:t>
      </w:r>
      <w:r w:rsidR="0039237D" w:rsidRPr="008F510E">
        <w:t>(2024/2030(DEC))</w:t>
      </w:r>
    </w:p>
    <w:p w14:paraId="09758798" w14:textId="77777777" w:rsidR="0039237D" w:rsidRPr="008F510E" w:rsidRDefault="0039237D" w:rsidP="0039237D">
      <w:pPr>
        <w:pStyle w:val="EPComma"/>
      </w:pPr>
      <w:r w:rsidRPr="008F510E">
        <w:rPr>
          <w:i/>
        </w:rPr>
        <w:t>Parlamentul European</w:t>
      </w:r>
      <w:r w:rsidRPr="008F510E">
        <w:t>,</w:t>
      </w:r>
    </w:p>
    <w:p w14:paraId="7CDF7A60" w14:textId="77777777" w:rsidR="0039237D" w:rsidRPr="008F510E" w:rsidRDefault="0039237D" w:rsidP="0039237D">
      <w:pPr>
        <w:pStyle w:val="NormalHanging12a"/>
      </w:pPr>
      <w:r w:rsidRPr="008F510E">
        <w:t>–</w:t>
      </w:r>
      <w:r w:rsidRPr="008F510E">
        <w:tab/>
        <w:t>având în vedere decizia sa privind descărcarea de gestiune pentru execuția bugetului Agenției Uniunii Europene pentru Azil aferent exercițiului financiar 2023,</w:t>
      </w:r>
    </w:p>
    <w:p w14:paraId="2466C2DE" w14:textId="77777777" w:rsidR="0039237D" w:rsidRPr="008F510E" w:rsidRDefault="0039237D" w:rsidP="0039237D">
      <w:pPr>
        <w:pStyle w:val="NormalHanging12a"/>
      </w:pPr>
      <w:r w:rsidRPr="008F510E">
        <w:t>–</w:t>
      </w:r>
      <w:r w:rsidRPr="008F510E">
        <w:tab/>
        <w:t>având în vedere articolul 102 și anexa V la Regulamentul său de procedură,</w:t>
      </w:r>
    </w:p>
    <w:p w14:paraId="154E7A38" w14:textId="521A5BC3" w:rsidR="0039237D" w:rsidRPr="008F510E" w:rsidRDefault="0039237D" w:rsidP="0039237D">
      <w:pPr>
        <w:pStyle w:val="NormalHanging12a"/>
      </w:pPr>
      <w:r w:rsidRPr="008F510E">
        <w:t>–</w:t>
      </w:r>
      <w:r w:rsidRPr="008F510E">
        <w:tab/>
        <w:t>având în vedere funcționarea sistemului european comun de azil și faptul că este esențial să se asigure respectarea, punerea în aplicare și executarea normelor în mod corespunzător, precum și furnizarea unui sprijin financiar adecvat și sustenabil pentru Agenția Uniunii Europene pentru Azil, pentru a garanta funcționarea sistemului de responsabilitate comună și solidaritate între statele membre ale Uniunii Europene,</w:t>
      </w:r>
    </w:p>
    <w:p w14:paraId="7EB37953" w14:textId="77777777" w:rsidR="0039237D" w:rsidRPr="008F510E" w:rsidRDefault="0039237D" w:rsidP="0039237D">
      <w:pPr>
        <w:pStyle w:val="NormalHanging12a"/>
      </w:pPr>
      <w:r w:rsidRPr="008F510E">
        <w:t>–</w:t>
      </w:r>
      <w:r w:rsidRPr="008F510E">
        <w:tab/>
        <w:t>având în vedere Raportul final al OLAF (OC-2022-0717) privind Agenția Uniunii Europene pentru Azil, finalizat în octombrie 2024 și pus la dispoziția membrilor Comisiei pentru control bugetar în martie 2025,</w:t>
      </w:r>
    </w:p>
    <w:p w14:paraId="46427431" w14:textId="56440B10" w:rsidR="0039237D" w:rsidRPr="008F510E" w:rsidRDefault="0039237D" w:rsidP="0039237D">
      <w:pPr>
        <w:pStyle w:val="NormalHanging12a"/>
        <w:rPr>
          <w:bCs/>
        </w:rPr>
      </w:pPr>
      <w:r w:rsidRPr="008F510E">
        <w:t>–</w:t>
      </w:r>
      <w:r w:rsidRPr="008F510E">
        <w:tab/>
        <w:t xml:space="preserve">având în vedere scrisorile trimise de președinta </w:t>
      </w:r>
      <w:r w:rsidR="00755088" w:rsidRPr="008F510E">
        <w:t xml:space="preserve">Consiliului de administrație al </w:t>
      </w:r>
      <w:r w:rsidRPr="008F510E">
        <w:t xml:space="preserve">Agenției Uniunii Europene pentru Azil în martie 2025 și de directoarea executivă a </w:t>
      </w:r>
      <w:r w:rsidR="00737C71" w:rsidRPr="008F510E">
        <w:t xml:space="preserve">Agenției Uniunii Europene pentru Azil </w:t>
      </w:r>
      <w:r w:rsidRPr="008F510E">
        <w:t>în iulie 2025,</w:t>
      </w:r>
    </w:p>
    <w:p w14:paraId="7E704C32" w14:textId="77777777" w:rsidR="0039237D" w:rsidRPr="008F510E" w:rsidRDefault="0039237D" w:rsidP="0039237D">
      <w:pPr>
        <w:pStyle w:val="NormalHanging12a"/>
      </w:pPr>
      <w:r w:rsidRPr="008F510E">
        <w:t xml:space="preserve">– </w:t>
      </w:r>
      <w:r w:rsidRPr="008F510E">
        <w:tab/>
        <w:t>având în vedere schimbul de opinii cu reprezentanți ai OLAF, ai Agenției Uniunii Europene pentru Azil și ai DG Home, desfășurat la 15 iulie 2025,</w:t>
      </w:r>
    </w:p>
    <w:p w14:paraId="3528168C" w14:textId="07B150C2" w:rsidR="0039237D" w:rsidRPr="008F510E" w:rsidRDefault="0039237D" w:rsidP="0039237D">
      <w:pPr>
        <w:pStyle w:val="NormalHanging12a"/>
      </w:pPr>
      <w:r w:rsidRPr="008F510E">
        <w:t>–</w:t>
      </w:r>
      <w:r w:rsidRPr="008F510E">
        <w:tab/>
        <w:t xml:space="preserve">având în vedere </w:t>
      </w:r>
      <w:r w:rsidR="00F90890" w:rsidRPr="008F510E">
        <w:t>a</w:t>
      </w:r>
      <w:r w:rsidRPr="008F510E">
        <w:t>l doilea raport al Comisiei pentru control bugetar (A10-0169/2025),</w:t>
      </w:r>
    </w:p>
    <w:p w14:paraId="5DF5C06A" w14:textId="77777777" w:rsidR="0039237D" w:rsidRPr="008F510E" w:rsidRDefault="0039237D" w:rsidP="0039237D">
      <w:pPr>
        <w:pStyle w:val="NormalHanging12a"/>
      </w:pPr>
      <w:r w:rsidRPr="008F510E">
        <w:t>A.</w:t>
      </w:r>
      <w:r w:rsidRPr="008F510E">
        <w:tab/>
        <w:t>întrucât toate agențiile descentralizate ale Uniunii trebuie să fie transparente și răspunzătoare pe deplin în fața cetățenilor Uniunii pentru fondurile care le sunt încredințate în calitate de organisme ale Uniunii;</w:t>
      </w:r>
    </w:p>
    <w:p w14:paraId="37E38E41" w14:textId="77777777" w:rsidR="0039237D" w:rsidRPr="008F510E" w:rsidRDefault="0039237D" w:rsidP="0039237D">
      <w:pPr>
        <w:pStyle w:val="NormalHanging12a"/>
      </w:pPr>
      <w:r w:rsidRPr="008F510E">
        <w:t>B.</w:t>
      </w:r>
      <w:r w:rsidRPr="008F510E">
        <w:tab/>
        <w:t>întrucât Agenția Uniunii Europene pentru Azil, ca organism al Uniunii căruia i s-au încredințat responsabilități și resurse semnificative, are datoria corespunzătoare de a acționa la cele mai înalte standarde de transparență, responsabilitate și conduită exemplară, asigurându-se astfel că se bucură de încrederea cetățenilor și a instituțiilor Uniunii;</w:t>
      </w:r>
    </w:p>
    <w:p w14:paraId="2FD53519" w14:textId="77777777" w:rsidR="0039237D" w:rsidRPr="008F510E" w:rsidRDefault="0039237D" w:rsidP="0039237D">
      <w:pPr>
        <w:pStyle w:val="NormalHanging12a"/>
      </w:pPr>
      <w:r w:rsidRPr="008F510E">
        <w:t>C.</w:t>
      </w:r>
      <w:r w:rsidRPr="008F510E">
        <w:tab/>
        <w:t>întrucât rolul Parlamentului în ceea ce privește descărcarea de gestiune este specificat în Tratatul privind funcționarea Uniunii Europene (TFUE), în Regulamentul financiar și în Regulamentul financiar cadru,</w:t>
      </w:r>
    </w:p>
    <w:p w14:paraId="2162BFA0" w14:textId="77777777" w:rsidR="0039237D" w:rsidRPr="008F510E" w:rsidRDefault="0039237D" w:rsidP="0039237D">
      <w:pPr>
        <w:pStyle w:val="NormalHanging12a"/>
      </w:pPr>
      <w:r w:rsidRPr="008F510E">
        <w:t>D.</w:t>
      </w:r>
      <w:r w:rsidRPr="008F510E">
        <w:tab/>
        <w:t>întrucât OLAF, fiind organismul antifraudă al Uniunii, are datoria de a oferi Parlamentului European acces adecvat și în timp util la constatările sale, pentru a permite un control eficace al descărcării de gestiune,</w:t>
      </w:r>
    </w:p>
    <w:p w14:paraId="645E11CC" w14:textId="77777777" w:rsidR="0039237D" w:rsidRPr="008F510E" w:rsidRDefault="0039237D" w:rsidP="0039237D">
      <w:pPr>
        <w:pStyle w:val="NormalHanging12a"/>
      </w:pPr>
      <w:r w:rsidRPr="008F510E">
        <w:t>1.</w:t>
      </w:r>
      <w:r w:rsidRPr="008F510E">
        <w:tab/>
        <w:t xml:space="preserve">reamintește rolul Parlamentului în cadrul procedurii de descărcare de gestiune, reglementat prin TFUE, Regulamentul financiar și Regulamentul de procedură al </w:t>
      </w:r>
      <w:r w:rsidRPr="008F510E">
        <w:lastRenderedPageBreak/>
        <w:t>Parlamentului;</w:t>
      </w:r>
    </w:p>
    <w:p w14:paraId="07DDB38D" w14:textId="77777777" w:rsidR="0039237D" w:rsidRPr="008F510E" w:rsidRDefault="0039237D" w:rsidP="0039237D">
      <w:pPr>
        <w:pStyle w:val="NormalHanging12a"/>
      </w:pPr>
      <w:r w:rsidRPr="008F510E">
        <w:t>2.</w:t>
      </w:r>
      <w:r w:rsidRPr="008F510E">
        <w:tab/>
        <w:t>reamintește că, la 7 mai 2025, Parlamentul a decis să amâne decizia privind descărcarea de gestiune a Agenției Uniunii Europene pentru Azil (denumită în continuare „Agenția”) pentru exercițiul financiar 2023;</w:t>
      </w:r>
    </w:p>
    <w:p w14:paraId="5F3DE609" w14:textId="77777777" w:rsidR="0039237D" w:rsidRPr="008F510E" w:rsidRDefault="0039237D" w:rsidP="0039237D">
      <w:pPr>
        <w:pStyle w:val="NormalHanging12a"/>
      </w:pPr>
      <w:r w:rsidRPr="008F510E">
        <w:t>3.</w:t>
      </w:r>
      <w:r w:rsidRPr="008F510E">
        <w:tab/>
        <w:t>subliniază că este extrem de important să se acționeze responsabil și transparent în execuția bugetului Uniunii; insistă că orice nerespectare a acestor principii subminează grav încrederea publicului;</w:t>
      </w:r>
    </w:p>
    <w:p w14:paraId="64AEE1DA" w14:textId="77777777" w:rsidR="0039237D" w:rsidRPr="008F510E" w:rsidRDefault="0039237D" w:rsidP="0039237D">
      <w:pPr>
        <w:pStyle w:val="NormalHanging12a"/>
        <w:rPr>
          <w:b/>
          <w:i/>
        </w:rPr>
      </w:pPr>
      <w:r w:rsidRPr="008F510E">
        <w:rPr>
          <w:b/>
          <w:i/>
        </w:rPr>
        <w:t>Rezultatul investigațiilor Oficiului European de Luptă Antifraudă (OLAF)</w:t>
      </w:r>
    </w:p>
    <w:p w14:paraId="241B4855" w14:textId="77777777" w:rsidR="0039237D" w:rsidRPr="008F510E" w:rsidRDefault="0039237D" w:rsidP="0039237D">
      <w:pPr>
        <w:pStyle w:val="NormalHanging12a"/>
      </w:pPr>
      <w:r w:rsidRPr="008F510E">
        <w:t>4.</w:t>
      </w:r>
      <w:r w:rsidRPr="008F510E">
        <w:tab/>
        <w:t>ia act de faptul că OLAF a pus la dispoziția membrilor Comisiei pentru control bugetar, în martie 2025, și a membrilor Comisiei pentru libertăți civile, justiție și afaceri interne, în iulie 2025, o versiune anonimizată a raportului său final privind investigația; regretă accesul întârziat la investigație, care a fost acordat abia în luna martie, în pofida solicitării formulate de raportor în decembrie 2024, răspunsul OLAF invocând obiecții din partea Consiliului de administrație al Agenției Uniunii Europene pentru Azil; insistă că accesul la raport ar fi trebuit să fie acordat mai devreme membrilor Comisiei CONT, pentru a garanta faptul că aceștia își pot exercita mandatul în mod corespunzător;</w:t>
      </w:r>
    </w:p>
    <w:p w14:paraId="45B29A14" w14:textId="77777777" w:rsidR="0039237D" w:rsidRPr="008F510E" w:rsidRDefault="0039237D" w:rsidP="0039237D">
      <w:pPr>
        <w:pStyle w:val="NormalHanging12a"/>
      </w:pPr>
      <w:r w:rsidRPr="008F510E">
        <w:t>5.</w:t>
      </w:r>
      <w:r w:rsidRPr="008F510E">
        <w:tab/>
        <w:t>este conștient că investigațiile OLAF se desfășoară în mod continuu de-a lungul unei perioade care trebuie să fie proporțională cu circumstanțele și complexitatea cazului; este preocupat de durata investigațiilor OLAF, deoarece aceasta subminează capacitatea autorității care acordă descărcarea de gestiune de a analiza în mod eficient constatările acestora; insistă asupra faptului că desfășurarea la timp a investigațiilor are un rol esențial în menținerea exercitării unui control eficient de către Parlament; invită OLAF să revizuiască și să accelereze procedura de finalizare și partajare a investigațiilor cu autoritatea care acordă descărcarea de gestiune; accentuează că astfel de întârzieri subminează capacitatea membrilor CONT de a-și exercita efectiv mandatul de supraveghere și solicită măsuri pentru a asigura accesul prompt la rapoartele de investigație în viitor;</w:t>
      </w:r>
    </w:p>
    <w:p w14:paraId="6FCDC9C1" w14:textId="77777777" w:rsidR="0039237D" w:rsidRPr="008F510E" w:rsidRDefault="0039237D" w:rsidP="0039237D">
      <w:pPr>
        <w:pStyle w:val="NormalHanging12a"/>
      </w:pPr>
      <w:r w:rsidRPr="008F510E">
        <w:t>6.</w:t>
      </w:r>
      <w:r w:rsidRPr="008F510E">
        <w:tab/>
        <w:t>subliniază că protejarea bugetului Uniunii trebuie să rămână o valoare fundamentală a bunei gestiuni financiare, pe care toate instituțiile Uniunii sunt obligate să o respecte, inclusiv agențiile și organismele descentralizate, care trebuie să ofere un exemplu clar de responsabilitate și transparență în utilizarea fondurilor publice europene; reafirmă că este necesară consolidarea coordonării și cooperării în cadrul instituțional antifraudă, în special pentru a răspunde nevoii de accelerare și eficientizare a investigațiilor OLAF, aliniind astfel aceste eforturi la obiectivul mai larg de a proteja finanțele Uniunii;</w:t>
      </w:r>
    </w:p>
    <w:p w14:paraId="44C1DECF" w14:textId="77777777" w:rsidR="0039237D" w:rsidRPr="008F510E" w:rsidRDefault="0039237D" w:rsidP="0039237D">
      <w:pPr>
        <w:pStyle w:val="NormalHanging12a"/>
      </w:pPr>
      <w:r w:rsidRPr="008F510E">
        <w:t>7.</w:t>
      </w:r>
      <w:r w:rsidRPr="008F510E">
        <w:tab/>
        <w:t>invită Agenția și OLAF să facă public, în măsura în care acest lucru este posibil din punct de vedere juridic, un rezumat anonimizat al raportului OLAF, în interesul transparenței și al încrederii publice;</w:t>
      </w:r>
    </w:p>
    <w:p w14:paraId="5C8D820A" w14:textId="77777777" w:rsidR="0039237D" w:rsidRPr="008F510E" w:rsidRDefault="0039237D" w:rsidP="0039237D">
      <w:pPr>
        <w:pStyle w:val="NormalHanging12a"/>
      </w:pPr>
      <w:r w:rsidRPr="008F510E">
        <w:t>8.</w:t>
      </w:r>
      <w:r w:rsidRPr="008F510E">
        <w:tab/>
        <w:t>ia act de faptul că OLAF a emis recomandări disciplinare și administrative în urma investigației;</w:t>
      </w:r>
    </w:p>
    <w:p w14:paraId="3BC2A77A" w14:textId="77777777" w:rsidR="0039237D" w:rsidRPr="008F510E" w:rsidRDefault="0039237D" w:rsidP="0039237D">
      <w:pPr>
        <w:pStyle w:val="NormalHanging12a"/>
      </w:pPr>
      <w:r w:rsidRPr="008F510E">
        <w:t>9.</w:t>
      </w:r>
      <w:r w:rsidRPr="008F510E">
        <w:tab/>
        <w:t xml:space="preserve">observă că, în ceea ce privește recomandările disciplinare, Consiliul de administrație a decis, ca măsură subsecventă, să nu deschidă proceduri disciplinare, ci a emis, în schimb, recomandări scrise însoțite de un avertisment și a solicitat directoarei executive </w:t>
      </w:r>
      <w:r w:rsidRPr="008F510E">
        <w:lastRenderedPageBreak/>
        <w:t>să prezinte propuneri concrete de măsuri corective, precum și un calendar pentru punerea lor în aplicare cât mai curând posibil; ia act de faptul că, în conformitate cu această solicitare, directoarea executivă a prezentat Consiliului de administrație următoarele documente, care includ:</w:t>
      </w:r>
    </w:p>
    <w:p w14:paraId="359FD81A" w14:textId="77777777" w:rsidR="0039237D" w:rsidRPr="008F510E" w:rsidRDefault="0039237D" w:rsidP="0039237D">
      <w:pPr>
        <w:pStyle w:val="NormalHanging12a"/>
        <w:ind w:left="927" w:hanging="360"/>
      </w:pPr>
      <w:r w:rsidRPr="008F510E">
        <w:t>–</w:t>
      </w:r>
      <w:r w:rsidRPr="008F510E">
        <w:tab/>
        <w:t>recomandările formulate de Consiliul de administrație,</w:t>
      </w:r>
    </w:p>
    <w:p w14:paraId="50321CAF" w14:textId="77777777" w:rsidR="0039237D" w:rsidRPr="008F510E" w:rsidRDefault="0039237D" w:rsidP="0039237D">
      <w:pPr>
        <w:pStyle w:val="NormalHanging12a"/>
        <w:ind w:left="927" w:hanging="360"/>
      </w:pPr>
      <w:r w:rsidRPr="008F510E">
        <w:t>–</w:t>
      </w:r>
      <w:r w:rsidRPr="008F510E">
        <w:tab/>
        <w:t>situația actuală din cadrul Agenției în raport cu fiecare recomandare și</w:t>
      </w:r>
    </w:p>
    <w:p w14:paraId="2D834B1A" w14:textId="77777777" w:rsidR="0039237D" w:rsidRPr="008F510E" w:rsidRDefault="0039237D" w:rsidP="0039237D">
      <w:pPr>
        <w:pStyle w:val="NormalHanging12a"/>
        <w:ind w:left="927" w:hanging="360"/>
      </w:pPr>
      <w:r w:rsidRPr="008F510E">
        <w:t>–</w:t>
      </w:r>
      <w:r w:rsidRPr="008F510E">
        <w:tab/>
        <w:t>măsurile corective suplimentare care urmează să fie puse în aplicare, inclusiv un calendar provizoriu pentru punerea lor în aplicare; invită Consiliul de administrație să dea curs recomandărilor și să informeze autoritatea care acordă descărcarea de gestiune cu privire la punerea în aplicare integrală și la timp a acestora;</w:t>
      </w:r>
    </w:p>
    <w:p w14:paraId="20E50302" w14:textId="50DACCAE" w:rsidR="0039237D" w:rsidRPr="008F510E" w:rsidRDefault="0039237D" w:rsidP="0039237D">
      <w:pPr>
        <w:pStyle w:val="NormalHanging12a"/>
      </w:pPr>
      <w:r w:rsidRPr="008F510E">
        <w:t>10.</w:t>
      </w:r>
      <w:r w:rsidRPr="008F510E">
        <w:tab/>
        <w:t xml:space="preserve">regretă că, în urma unor deliberări intense, Consiliul de administrație a decis să nu pună în aplicare recomandările disciplinare ale OLAF, inclusiv inițierea unor proceduri disciplinare împotriva directoarei executive a </w:t>
      </w:r>
      <w:r w:rsidR="00BA2C7F" w:rsidRPr="008F510E">
        <w:t xml:space="preserve">Agenției </w:t>
      </w:r>
      <w:r w:rsidRPr="008F510E">
        <w:t>sau a oricărui alt membru al personalului Agenției, în pofida constatărilor semnificative ale OLAF, care par a fi sistematice și care subminează încrederea în conducerea Agenției; subliniază că această decizie ridică semne de întrebare cu privire la angajamentul Consiliului de administrație de a asigura asumarea răspunderii și responsabilitatea, în acord cu așteptările instituționale, și ia act de alegerea deliberată a Consiliului de administrație de a nu pune în aplicare recomandările după examinarea aspectelor semnalate; subliniază că Parlamentul va continua să acorde o atenție deosebită măsurilor corective întreprinse; se așteaptă ca Agenția să dea dovadă de un parcurs exemplar în aplicarea măsurilor ulterioare, de standarde înalte, de responsabilitate clară pentru punerea în aplicare a măsurilor corective și de manifestarea unei răspunderi depline; invită Agenția să asigure o raportare transparentă către Parlament, inclusiv prin transmiterea proceselor-verbale ale deliberărilor Consiliului de administrație, în vederea consolidării controlului parlamentar;</w:t>
      </w:r>
    </w:p>
    <w:p w14:paraId="0CB1200C" w14:textId="77777777" w:rsidR="0039237D" w:rsidRPr="008F510E" w:rsidRDefault="0039237D" w:rsidP="0039237D">
      <w:pPr>
        <w:pStyle w:val="NormalHanging12a"/>
      </w:pPr>
      <w:r w:rsidRPr="008F510E">
        <w:t>11.</w:t>
      </w:r>
      <w:r w:rsidRPr="008F510E">
        <w:tab/>
        <w:t>ia act de faptul că directoarea executivă a elaborat o „Declarație de viziune privind rolul conducerii în implementarea schimbărilor în cadrul EUAA”, care include măsurile corective puse în aplicare și cele care urmează să fie puse în aplicare; solicită Agenției să informeze autoritatea care acordă descărcarea de gestiune despre măsurile corective puse în aplicare și cele care urmează să fie puse în aplicare, precum și despre termenele fixate pentru finalizarea acestora;</w:t>
      </w:r>
    </w:p>
    <w:p w14:paraId="0227284E" w14:textId="77777777" w:rsidR="0039237D" w:rsidRPr="008F510E" w:rsidRDefault="0039237D" w:rsidP="0039237D">
      <w:pPr>
        <w:pStyle w:val="NormalHanging12a"/>
      </w:pPr>
      <w:r w:rsidRPr="008F510E">
        <w:t>12.</w:t>
      </w:r>
      <w:r w:rsidRPr="008F510E">
        <w:tab/>
        <w:t>își exprimă îngrijorarea cu privire la faptul că, potrivit recomandărilor administrative, evaluările personalului au fost efectuate în practică de către șefii de sector, nu de către șefii de unitate și că au existat deficiențe în gestionarea conflictelor de interese în cadrul Agenției;</w:t>
      </w:r>
    </w:p>
    <w:p w14:paraId="3341F7CD" w14:textId="77777777" w:rsidR="0039237D" w:rsidRPr="008F510E" w:rsidRDefault="0039237D" w:rsidP="0039237D">
      <w:pPr>
        <w:pStyle w:val="NormalHanging12a"/>
      </w:pPr>
      <w:r w:rsidRPr="008F510E">
        <w:t>13.</w:t>
      </w:r>
      <w:r w:rsidRPr="008F510E">
        <w:tab/>
        <w:t>apreciază că, începând din 2025, evaluarea personalului va fi efectuată de către șefii de unitate, după cum se prevede în normele aplicabile;</w:t>
      </w:r>
    </w:p>
    <w:p w14:paraId="04CC478C" w14:textId="77777777" w:rsidR="0039237D" w:rsidRPr="008F510E" w:rsidRDefault="0039237D" w:rsidP="0039237D">
      <w:pPr>
        <w:pStyle w:val="NormalHanging12a"/>
      </w:pPr>
      <w:r w:rsidRPr="008F510E">
        <w:t>14.</w:t>
      </w:r>
      <w:r w:rsidRPr="008F510E">
        <w:tab/>
        <w:t xml:space="preserve">regretă profund deficiențele identificate în gestionarea conflictelor de interese în cadrul Agenției, în special în ceea ce privește tratarea defectuoasă a plângerilor formulate de Consiliul de administrație împotriva deciziilor luate de către directoarea executivă; insistă că astfel de practici subminează integritatea și credibilitatea Agenției; invită Agenția să informeze prompt autoritatea care acordă descărcarea de gestiune cu privire </w:t>
      </w:r>
      <w:r w:rsidRPr="008F510E">
        <w:lastRenderedPageBreak/>
        <w:t>la măsurile corective și modificările organizatorice instituite; subliniază că numai un cadru solid și exemplar pentru gestionarea conflictelor de interese va fi considerat acceptabil;</w:t>
      </w:r>
    </w:p>
    <w:p w14:paraId="2BE188B2" w14:textId="77777777" w:rsidR="0039237D" w:rsidRPr="008F510E" w:rsidRDefault="0039237D" w:rsidP="0039237D">
      <w:pPr>
        <w:pStyle w:val="NormalHanging12a"/>
      </w:pPr>
      <w:r w:rsidRPr="008F510E">
        <w:t>15.</w:t>
      </w:r>
      <w:r w:rsidRPr="008F510E">
        <w:tab/>
        <w:t>constată că atât Consiliul de administrație, cât și directoarea executivă au recunoscut gravitatea acuzațiilor și problemele ridicate; ia act totodată de faptul că directoarea executivă și-a exprimat scepticismul, invocând volumul de muncă extraordinar în perioadele de criză, ceea ce nu poate însă constitui o justificare pentru respingerea constatărilor; consideră că această recunoaștere trebuie să fie însoțită de măsuri corective decisive, de aplicarea lor la timp și de o răspundere deplină în fața autorității care acordă descărcarea de gestiune;</w:t>
      </w:r>
    </w:p>
    <w:p w14:paraId="0645EF68" w14:textId="77777777" w:rsidR="0039237D" w:rsidRPr="008F510E" w:rsidRDefault="0039237D" w:rsidP="0039237D">
      <w:pPr>
        <w:pStyle w:val="NormalHanging12a"/>
      </w:pPr>
      <w:r w:rsidRPr="008F510E">
        <w:t>16.</w:t>
      </w:r>
      <w:r w:rsidRPr="008F510E">
        <w:tab/>
        <w:t>constată cu îngrijorare că au existat deficiențe repetate în materie de guvernanță, iar Consiliul de administrație nu a fost capabil să exercite o supraveghere eficace și în timp util; constată cu regret că o bună parte din nereguli ar fi putut fi prevenite prin controale interne mai riguroase și printr-o implicare proactivă din partea Consiliului de administrație; insistă asupra faptului că acest eșec instituțional trebuie abordat structural, nu doar procedural;</w:t>
      </w:r>
    </w:p>
    <w:p w14:paraId="43FE1AFC" w14:textId="74EB1051" w:rsidR="0039237D" w:rsidRPr="008F510E" w:rsidRDefault="0039237D" w:rsidP="0039237D">
      <w:pPr>
        <w:pStyle w:val="NormalHanging12a"/>
      </w:pPr>
      <w:r w:rsidRPr="008F510E">
        <w:t>17.</w:t>
      </w:r>
      <w:r w:rsidRPr="008F510E">
        <w:tab/>
        <w:t xml:space="preserve">regretă problemele legate de administrarea defectuoasă, în special în domeniul resurselor umane, unde au fost identificate nereguli grave, în special în procedurile de numire și selecție, desfășurate cu încălcarea Statutului funcționarilor și a Regimului aplicabil celorlalți agenți ai Uniunii Europene; este conștient de faptul că, în perioada 2019-2022, Agenția s-a confruntat cu circumstanțe dificile, cum ar fi pandemia de COVID-19, aplicarea Directivei privind protecția temporară sau intrarea în vigoare a Regulamentului privind </w:t>
      </w:r>
      <w:r w:rsidR="00BA2C7F" w:rsidRPr="008F510E">
        <w:t>Agenția</w:t>
      </w:r>
      <w:r w:rsidR="00261726" w:rsidRPr="008F510E">
        <w:rPr>
          <w:rStyle w:val="FootnoteReference"/>
        </w:rPr>
        <w:footnoteReference w:id="17"/>
      </w:r>
      <w:r w:rsidRPr="008F510E">
        <w:t>, care a redefinit mandatul, competențele și responsabilitățile sale; respinge totuși orice încercare de a utiliza astfel de circumstanțe ca justificare pentru nerespectarea legislației obligatorii; invită Agenția să își alinieze pe deplin procesele de recrutare la normele aplicabile și insistă asupra adoptării unor proceduri stricte, transparente și bazate pe merit, însoțite de orientări executorii și sub rezerva unei supravegheri atente din partea autorității care acordă descărcarea de gestiune;</w:t>
      </w:r>
    </w:p>
    <w:p w14:paraId="065E03DA" w14:textId="77777777" w:rsidR="0039237D" w:rsidRPr="008F510E" w:rsidRDefault="0039237D" w:rsidP="0039237D">
      <w:pPr>
        <w:pStyle w:val="NormalHanging12a"/>
      </w:pPr>
      <w:r w:rsidRPr="008F510E">
        <w:t>18.</w:t>
      </w:r>
      <w:r w:rsidRPr="008F510E">
        <w:tab/>
        <w:t>salută faptul că, începând din ianuarie 2023, practica numirii de personal de conducere interimar a fost întreruptă;</w:t>
      </w:r>
    </w:p>
    <w:p w14:paraId="5FC66E8D" w14:textId="77777777" w:rsidR="0039237D" w:rsidRPr="008F510E" w:rsidRDefault="0039237D" w:rsidP="0039237D">
      <w:pPr>
        <w:pStyle w:val="NormalHanging12a"/>
      </w:pPr>
      <w:r w:rsidRPr="008F510E">
        <w:t>19.</w:t>
      </w:r>
      <w:r w:rsidRPr="008F510E">
        <w:tab/>
        <w:t>reamintește că una dintre atribuțiile de bază ale Consiliului de administrație este de a oferi orientări generale pentru activitățile Agenției și de a se asigura că aceasta își îndeplinește mandatul în mod eficace; consideră că, pentru a putea oferi orientări generale, Consiliul de administrație trebuie să dispună de o cunoaștere adecvată și să fie informat corespunzător cu privire la legislația aplicabilă Agenției, precum și cu privire la evoluțiile esențiale care influențează gestionarea acesteia; regretă deficiențele repetate în acest sens și invită Agenția să stabilească proceduri eficiente, sistematice și transparente de comunicare cu Consiliul de administrație;</w:t>
      </w:r>
    </w:p>
    <w:p w14:paraId="5A8C0571" w14:textId="77777777" w:rsidR="0039237D" w:rsidRPr="008F510E" w:rsidRDefault="0039237D" w:rsidP="0039237D">
      <w:pPr>
        <w:pStyle w:val="NormalHanging12a"/>
      </w:pPr>
      <w:r w:rsidRPr="008F510E">
        <w:t>20.</w:t>
      </w:r>
      <w:r w:rsidRPr="008F510E">
        <w:tab/>
        <w:t xml:space="preserve">invită Comisia Europeană, care deține două locuri în cadrul Consiliului de administrație, </w:t>
      </w:r>
      <w:r w:rsidRPr="008F510E">
        <w:lastRenderedPageBreak/>
        <w:t>să-i sprijine și să-i asiste activ pe ceilalți membri ai Consiliului de administrație în înțelegerea normelor aplicabile Agenției, precum și să identifice și să disemineze lecțiile învățate din acest caz particular în cadrul eforturilor mai ample de prevenție; invită Agenția să informeze autoritatea responsabilă cu acordarea descărcării de gestiune cu privire la măsurile adoptate pentru îmbunătățirea comunicării cu Consiliul de administrație;</w:t>
      </w:r>
    </w:p>
    <w:p w14:paraId="48B9A14F" w14:textId="77777777" w:rsidR="0039237D" w:rsidRPr="008F510E" w:rsidRDefault="0039237D" w:rsidP="0039237D">
      <w:pPr>
        <w:pStyle w:val="NormalHanging12a"/>
      </w:pPr>
      <w:r w:rsidRPr="008F510E">
        <w:t>21.</w:t>
      </w:r>
      <w:r w:rsidRPr="008F510E">
        <w:tab/>
        <w:t>salută sugestia Comisiei, formulată în cadrul schimbului de opinii, cu privire la posibilitatea utilizării unor servicii comune în anumite domenii orizontale pentru toate agențiile descentralizate, deoarece acest lucru ar contribui la o mai bună gestionare a proceselor și la o utilizare mai eficientă a resurselor; încurajează Comisia să analizeze această posibilitate și să propună acțiuni concrete în acest sens;</w:t>
      </w:r>
    </w:p>
    <w:p w14:paraId="146E24B3" w14:textId="77777777" w:rsidR="0039237D" w:rsidRPr="008F510E" w:rsidRDefault="0039237D" w:rsidP="0039237D">
      <w:pPr>
        <w:pStyle w:val="NormalHanging12a"/>
      </w:pPr>
      <w:r w:rsidRPr="008F510E">
        <w:t>22.</w:t>
      </w:r>
      <w:r w:rsidRPr="008F510E">
        <w:tab/>
        <w:t>invită Agenția să instituie o funcție internă independentă responsabilă cu etica și subliniază că este important să existe norme solide de protecție a avertizorilor, în conformitate cu Directiva (UE) 2019/1937; subliniază că canalele interne de raportare trebuie să fie confidențiale și credibile și să se bucure de încrederea personalului la toate nivelurile;</w:t>
      </w:r>
    </w:p>
    <w:p w14:paraId="6082A810" w14:textId="77777777" w:rsidR="0039237D" w:rsidRPr="008F510E" w:rsidRDefault="0039237D" w:rsidP="0039237D">
      <w:pPr>
        <w:pStyle w:val="NormalHanging12a"/>
      </w:pPr>
      <w:r w:rsidRPr="008F510E">
        <w:t>23.</w:t>
      </w:r>
      <w:r w:rsidRPr="008F510E">
        <w:tab/>
        <w:t>subliniază că, deși unele dintre evenimente datează din anii 2021, 2022 și anii anteriori, investigația OLAF a fost încheiată abia în 2024; accentuează că nu se poate concluziona deocamdată că aceste probleme au fost pe deplin soluționate; subliniază că autoritatea responsabilă cu acordarea descărcării de gestiune își păstrează dreptul deplin de a-și exercita responsabilitățile de control până la remedierea și clarificarea completă a situației; invită directoarea executivă și Consiliul de administrație să recunoască și să remedieze orice deficiențe structurale existente atât în gestionarea resurselor umane ale Agenției, cât și în funcțiile de supraveghere ale Consiliului de administrație și să adopte măsuri eficace pentru a preveni reapariția unor probleme similare și își rezervă dreptul de a amâna sau de a condiționa viitoarele decizii privind descărcarea de gestiune, în cazul în care Agenția nu reușește să implementeze o reformă structurală completă;</w:t>
      </w:r>
    </w:p>
    <w:p w14:paraId="0F766121" w14:textId="77777777" w:rsidR="0039237D" w:rsidRPr="008F510E" w:rsidRDefault="0039237D" w:rsidP="0039237D">
      <w:pPr>
        <w:pStyle w:val="NormalHanging12a"/>
      </w:pPr>
      <w:r w:rsidRPr="008F510E">
        <w:t>24.</w:t>
      </w:r>
      <w:r w:rsidRPr="008F510E">
        <w:tab/>
        <w:t>ia act cu deosebită îngrijorare de ratele extrem de ridicate de rotație a personalului, astfel cum sunt menționate în raportul OLAF, pentru care conducerea nu a putut oferi o explicație satisfăcătoare; invită directoarea executivă și Consiliul de administrație, în special reprezentanții Comisiei din cadrul acestuia, să instituie interviuri sistematice la plecare cu toți angajații care demisionează, să documenteze în mod cuprinzător constatările și să informeze autoritatea care acordă descărcarea de gestiune cu privire la rezultatele și progresele înregistrate în acest sens în cadrul procedurii de descărcare de gestiune pentru exercițiul financiar 2024;</w:t>
      </w:r>
    </w:p>
    <w:p w14:paraId="4B78F75E" w14:textId="77777777" w:rsidR="0039237D" w:rsidRPr="008F510E" w:rsidRDefault="0039237D" w:rsidP="0039237D">
      <w:pPr>
        <w:pStyle w:val="NormalHanging12a"/>
      </w:pPr>
      <w:r w:rsidRPr="008F510E">
        <w:t>25.</w:t>
      </w:r>
      <w:r w:rsidRPr="008F510E">
        <w:tab/>
        <w:t>felicită personalul Agenției pentru dedicarea și angajamentul de care a dat dovadă în îndeplinirea sarcinilor sale, în pofida circumstanțelor dificile; consideră că este esențial să se promoveze un mediu de lucru pozitiv prin încurajarea bunelor practici la nivelul resurselor umane și prin recompensarea performanțelor bazate pe merit; îndeamnă Consiliul de administrație și directoarea executivă să se asigure că Agenția reprezintă un loc de muncă sigur și favorabil, care încurajează comunicarea deschisă și le oferă persoanelor posibilitatea de a se exprima fără teama de represalii; invită Agenția să se asigure că toate sesizările privind abaterile profesionale sunt tratate cu seriozitate și investigate în mod riguros, luându-se măsurile ulterioare adecvate pentru a menține integritatea și încrederea în cadrul organizației;</w:t>
      </w:r>
    </w:p>
    <w:p w14:paraId="7AB6BCD1" w14:textId="77777777" w:rsidR="0039237D" w:rsidRPr="008F510E" w:rsidRDefault="0039237D" w:rsidP="0039237D">
      <w:pPr>
        <w:pStyle w:val="NormalHanging12a"/>
        <w:jc w:val="center"/>
      </w:pPr>
      <w:r w:rsidRPr="008F510E">
        <w:lastRenderedPageBreak/>
        <w:t>°</w:t>
      </w:r>
    </w:p>
    <w:p w14:paraId="4F769ECD" w14:textId="77777777" w:rsidR="0039237D" w:rsidRPr="008F510E" w:rsidRDefault="0039237D" w:rsidP="0039237D">
      <w:pPr>
        <w:pStyle w:val="NormalHanging12a"/>
        <w:jc w:val="center"/>
      </w:pPr>
      <w:r w:rsidRPr="008F510E">
        <w:t>°</w:t>
      </w:r>
      <w:r w:rsidRPr="008F510E">
        <w:tab/>
        <w:t>°</w:t>
      </w:r>
    </w:p>
    <w:p w14:paraId="14B70880" w14:textId="4A63AD81" w:rsidR="00A4286D" w:rsidRPr="008F510E" w:rsidRDefault="0039237D" w:rsidP="00A4286D">
      <w:pPr>
        <w:pStyle w:val="CM1"/>
        <w:spacing w:before="120" w:after="120"/>
        <w:ind w:left="567" w:hanging="567"/>
      </w:pPr>
      <w:r w:rsidRPr="008F510E">
        <w:rPr>
          <w:rFonts w:ascii="Times New Roman" w:hAnsi="Times New Roman"/>
          <w:snapToGrid w:val="0"/>
        </w:rPr>
        <w:t>26.</w:t>
      </w:r>
      <w:r w:rsidRPr="008F510E">
        <w:rPr>
          <w:rFonts w:ascii="Times New Roman" w:hAnsi="Times New Roman"/>
          <w:snapToGrid w:val="0"/>
        </w:rPr>
        <w:tab/>
        <w:t>face trimitere, pentru observații suplimentare, la rezoluția sa din 7 mai 2025</w:t>
      </w:r>
      <w:r w:rsidRPr="008F510E">
        <w:rPr>
          <w:rStyle w:val="FootnoteReference"/>
          <w:rFonts w:ascii="Times New Roman" w:hAnsi="Times New Roman"/>
          <w:snapToGrid w:val="0"/>
        </w:rPr>
        <w:footnoteReference w:id="18"/>
      </w:r>
      <w:r w:rsidRPr="008F510E">
        <w:rPr>
          <w:rFonts w:ascii="Times New Roman" w:hAnsi="Times New Roman"/>
          <w:snapToGrid w:val="0"/>
        </w:rPr>
        <w:t>, conținând observațiile care fac parte integrantă din deciziile privind descărcarea de gestiune pentru execuția bugetului agențiilor Uniunii Europene.</w:t>
      </w:r>
    </w:p>
    <w:p w14:paraId="1C47DBEC" w14:textId="3186BDA0" w:rsidR="00E365E1" w:rsidRPr="008F510E" w:rsidRDefault="00E365E1" w:rsidP="00B24821"/>
    <w:sectPr w:rsidR="00E365E1" w:rsidRPr="008F510E" w:rsidSect="00A4286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EF122" w14:textId="77777777" w:rsidR="00B24821" w:rsidRPr="00A4286D" w:rsidRDefault="00B24821">
      <w:r w:rsidRPr="00A4286D">
        <w:separator/>
      </w:r>
    </w:p>
  </w:endnote>
  <w:endnote w:type="continuationSeparator" w:id="0">
    <w:p w14:paraId="406FFC95" w14:textId="77777777" w:rsidR="00B24821" w:rsidRPr="00A4286D" w:rsidRDefault="00B24821">
      <w:r w:rsidRPr="00A428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7FDA" w14:textId="77777777" w:rsidR="0039237D" w:rsidRPr="00A4286D" w:rsidRDefault="0039237D" w:rsidP="00806EEE">
    <w:pPr>
      <w:pStyle w:val="EPFooter"/>
    </w:pPr>
    <w:r w:rsidRPr="00A4286D">
      <w:rPr>
        <w:rStyle w:val="HideTWBExt"/>
      </w:rPr>
      <w:t>&lt;PathFdR&gt;</w:t>
    </w:r>
    <w:r w:rsidRPr="00A4286D">
      <w:t>PR\1321847EN.docx</w:t>
    </w:r>
    <w:r w:rsidRPr="00A4286D">
      <w:rPr>
        <w:rStyle w:val="HideTWBExt"/>
      </w:rPr>
      <w:t>&lt;/PathFdR&gt;</w:t>
    </w:r>
    <w:r w:rsidRPr="00A4286D">
      <w:tab/>
    </w:r>
    <w:r w:rsidRPr="00A4286D">
      <w:fldChar w:fldCharType="begin"/>
    </w:r>
    <w:r w:rsidRPr="00A4286D">
      <w:instrText xml:space="preserve"> PAGE </w:instrText>
    </w:r>
    <w:r w:rsidRPr="00A4286D">
      <w:fldChar w:fldCharType="separate"/>
    </w:r>
    <w:r w:rsidRPr="00A4286D">
      <w:rPr>
        <w:noProof/>
      </w:rPr>
      <w:t>4</w:t>
    </w:r>
    <w:r w:rsidRPr="00A4286D">
      <w:fldChar w:fldCharType="end"/>
    </w:r>
    <w:r w:rsidRPr="00A4286D">
      <w:t>/</w:t>
    </w:r>
    <w:r w:rsidRPr="00A4286D">
      <w:fldChar w:fldCharType="begin"/>
    </w:r>
    <w:r w:rsidRPr="00A4286D">
      <w:instrText xml:space="preserve"> NUMPAGES </w:instrText>
    </w:r>
    <w:r w:rsidRPr="00A4286D">
      <w:fldChar w:fldCharType="separate"/>
    </w:r>
    <w:r w:rsidRPr="00A4286D">
      <w:rPr>
        <w:noProof/>
      </w:rPr>
      <w:t>15</w:t>
    </w:r>
    <w:r w:rsidRPr="00A4286D">
      <w:rPr>
        <w:noProof/>
      </w:rPr>
      <w:fldChar w:fldCharType="end"/>
    </w:r>
    <w:r w:rsidRPr="00A4286D">
      <w:tab/>
      <w:t>PE</w:t>
    </w:r>
    <w:r w:rsidRPr="00A4286D">
      <w:rPr>
        <w:rStyle w:val="HideTWBExt"/>
      </w:rPr>
      <w:t>&lt;NoPE&gt;</w:t>
    </w:r>
    <w:r w:rsidRPr="00A4286D">
      <w:t>774.259</w:t>
    </w:r>
    <w:r w:rsidRPr="00A4286D">
      <w:rPr>
        <w:rStyle w:val="HideTWBExt"/>
      </w:rPr>
      <w:t>&lt;/NoPE&gt;&lt;Version&gt;</w:t>
    </w:r>
    <w:r w:rsidRPr="00A4286D">
      <w:t>v01-00</w:t>
    </w:r>
    <w:r w:rsidRPr="00A4286D">
      <w:rPr>
        <w:rStyle w:val="HideTWBExt"/>
      </w:rPr>
      <w:t>&lt;/Version&gt;</w:t>
    </w:r>
  </w:p>
  <w:p w14:paraId="139F7D54" w14:textId="77777777" w:rsidR="0039237D" w:rsidRPr="00A4286D" w:rsidRDefault="0039237D" w:rsidP="00806EEE">
    <w:pPr>
      <w:pStyle w:val="EPFooter2"/>
    </w:pPr>
    <w:r w:rsidRPr="00A4286D">
      <w:tab/>
    </w:r>
    <w:r w:rsidRPr="00A4286D">
      <w:tab/>
    </w:r>
    <w:r w:rsidRPr="00A4286D">
      <w:fldChar w:fldCharType="begin"/>
    </w:r>
    <w:r w:rsidRPr="00A4286D">
      <w:instrText xml:space="preserve"> DOCPROPERTY "&lt;Extension&gt;" </w:instrText>
    </w:r>
    <w:r w:rsidRPr="00A4286D">
      <w:fldChar w:fldCharType="separate"/>
    </w:r>
    <w:r w:rsidRPr="00A4286D">
      <w:t>RO</w:t>
    </w:r>
    <w:r w:rsidRPr="00A4286D">
      <w:fldChar w:fldCharType="end"/>
    </w:r>
  </w:p>
  <w:p w14:paraId="6897BCA8" w14:textId="77777777" w:rsidR="0039237D" w:rsidRPr="00A4286D" w:rsidRDefault="0039237D" w:rsidP="00806E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2F834" w14:textId="77777777" w:rsidR="0039237D" w:rsidRPr="00A4286D" w:rsidRDefault="0039237D" w:rsidP="00806EEE">
    <w:pPr>
      <w:pStyle w:val="EPFooter"/>
    </w:pPr>
    <w:r w:rsidRPr="00A4286D">
      <w:rPr>
        <w:rStyle w:val="HideTWBExt"/>
        <w:rFonts w:eastAsiaTheme="majorEastAsia"/>
      </w:rPr>
      <w:t>&lt;PathFdR&gt;</w:t>
    </w:r>
    <w:r w:rsidRPr="00A4286D">
      <w:t>PR\1321847EN.docx</w:t>
    </w:r>
    <w:r w:rsidRPr="00A4286D">
      <w:rPr>
        <w:rStyle w:val="HideTWBExt"/>
        <w:rFonts w:eastAsiaTheme="majorEastAsia"/>
      </w:rPr>
      <w:t>&lt;/PathFdR&gt;</w:t>
    </w:r>
    <w:r w:rsidRPr="00A4286D">
      <w:tab/>
    </w:r>
    <w:r w:rsidRPr="00A4286D">
      <w:fldChar w:fldCharType="begin"/>
    </w:r>
    <w:r w:rsidRPr="00A4286D">
      <w:instrText xml:space="preserve"> PAGE </w:instrText>
    </w:r>
    <w:r w:rsidRPr="00A4286D">
      <w:fldChar w:fldCharType="separate"/>
    </w:r>
    <w:r w:rsidRPr="00A4286D">
      <w:rPr>
        <w:noProof/>
      </w:rPr>
      <w:t>6</w:t>
    </w:r>
    <w:r w:rsidRPr="00A4286D">
      <w:fldChar w:fldCharType="end"/>
    </w:r>
    <w:r w:rsidRPr="00A4286D">
      <w:t>/</w:t>
    </w:r>
    <w:r w:rsidRPr="00A4286D">
      <w:fldChar w:fldCharType="begin"/>
    </w:r>
    <w:r w:rsidRPr="00A4286D">
      <w:instrText xml:space="preserve"> NUMPAGES </w:instrText>
    </w:r>
    <w:r w:rsidRPr="00A4286D">
      <w:fldChar w:fldCharType="separate"/>
    </w:r>
    <w:r w:rsidRPr="00A4286D">
      <w:rPr>
        <w:noProof/>
      </w:rPr>
      <w:t>15</w:t>
    </w:r>
    <w:r w:rsidRPr="00A4286D">
      <w:rPr>
        <w:noProof/>
      </w:rPr>
      <w:fldChar w:fldCharType="end"/>
    </w:r>
    <w:r w:rsidRPr="00A4286D">
      <w:tab/>
      <w:t>PE</w:t>
    </w:r>
    <w:r w:rsidRPr="00A4286D">
      <w:rPr>
        <w:rStyle w:val="HideTWBExt"/>
        <w:rFonts w:eastAsiaTheme="majorEastAsia"/>
      </w:rPr>
      <w:t>&lt;NoPE&gt;</w:t>
    </w:r>
    <w:r w:rsidRPr="00A4286D">
      <w:t>774.259</w:t>
    </w:r>
    <w:r w:rsidRPr="00A4286D">
      <w:rPr>
        <w:rStyle w:val="HideTWBExt"/>
        <w:rFonts w:eastAsiaTheme="majorEastAsia"/>
      </w:rPr>
      <w:t>&lt;/NoPE&gt;&lt;Version&gt;</w:t>
    </w:r>
    <w:r w:rsidRPr="00A4286D">
      <w:t>v01-00</w:t>
    </w:r>
    <w:r w:rsidRPr="00A4286D">
      <w:rPr>
        <w:rStyle w:val="HideTWBExt"/>
        <w:rFonts w:eastAsiaTheme="majorEastAsia"/>
      </w:rPr>
      <w:t>&lt;/Version&gt;</w:t>
    </w:r>
  </w:p>
  <w:p w14:paraId="7DC894B7" w14:textId="77777777" w:rsidR="0039237D" w:rsidRPr="00A4286D" w:rsidRDefault="0039237D" w:rsidP="00806EEE">
    <w:pPr>
      <w:pStyle w:val="EPFooter2"/>
    </w:pPr>
    <w:r w:rsidRPr="00A4286D">
      <w:tab/>
    </w:r>
    <w:r w:rsidRPr="00A4286D">
      <w:tab/>
    </w:r>
    <w:r w:rsidRPr="00A4286D">
      <w:fldChar w:fldCharType="begin"/>
    </w:r>
    <w:r w:rsidRPr="00A4286D">
      <w:instrText xml:space="preserve"> DOCPROPERTY "&lt;Extension&gt;" </w:instrText>
    </w:r>
    <w:r w:rsidRPr="00A4286D">
      <w:fldChar w:fldCharType="separate"/>
    </w:r>
    <w:r w:rsidRPr="00A4286D">
      <w:t>RO</w:t>
    </w:r>
    <w:r w:rsidRPr="00A4286D">
      <w:fldChar w:fldCharType="end"/>
    </w:r>
  </w:p>
  <w:p w14:paraId="12FE28AB" w14:textId="77777777" w:rsidR="0039237D" w:rsidRPr="00A4286D" w:rsidRDefault="0039237D" w:rsidP="00806E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2E96C" w14:textId="77777777" w:rsidR="00064002" w:rsidRPr="00A4286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0C24" w14:textId="77777777" w:rsidR="00064002" w:rsidRPr="00A4286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5BE3" w14:textId="77777777" w:rsidR="00064002" w:rsidRPr="00A428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DDD8D" w14:textId="77777777" w:rsidR="00B24821" w:rsidRPr="00A4286D" w:rsidRDefault="00B24821">
      <w:r w:rsidRPr="00A4286D">
        <w:separator/>
      </w:r>
    </w:p>
  </w:footnote>
  <w:footnote w:type="continuationSeparator" w:id="0">
    <w:p w14:paraId="7B39D392" w14:textId="77777777" w:rsidR="00B24821" w:rsidRPr="00A4286D" w:rsidRDefault="00B24821">
      <w:r w:rsidRPr="00A4286D">
        <w:continuationSeparator/>
      </w:r>
    </w:p>
  </w:footnote>
  <w:footnote w:id="1">
    <w:p w14:paraId="0DE9EC13" w14:textId="76D297B4"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C, C/2024/6332, 24.10.2024, ELI: </w:t>
      </w:r>
      <w:hyperlink r:id="rId1" w:history="1">
        <w:r w:rsidRPr="00A4286D">
          <w:rPr>
            <w:rStyle w:val="Hyperlink"/>
            <w:sz w:val="24"/>
            <w:lang w:val="ro-RO"/>
          </w:rPr>
          <w:t>http://data.europa.eu/eli/C/2024/6332/oj</w:t>
        </w:r>
      </w:hyperlink>
      <w:r w:rsidRPr="00A4286D">
        <w:rPr>
          <w:sz w:val="24"/>
          <w:lang w:val="ro-RO"/>
        </w:rPr>
        <w:t>.</w:t>
      </w:r>
    </w:p>
  </w:footnote>
  <w:footnote w:id="2">
    <w:p w14:paraId="621240F5" w14:textId="2B3DEB9B"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C, C/2024/6041, 10.10.2024, ELI: </w:t>
      </w:r>
      <w:hyperlink r:id="rId2" w:history="1">
        <w:r w:rsidRPr="00A4286D">
          <w:rPr>
            <w:rStyle w:val="Hyperlink"/>
            <w:sz w:val="24"/>
            <w:lang w:val="ro-RO"/>
          </w:rPr>
          <w:t>http://data.europa.eu/eli/C/2024/6041/oj</w:t>
        </w:r>
      </w:hyperlink>
      <w:r w:rsidRPr="00A4286D">
        <w:rPr>
          <w:sz w:val="24"/>
          <w:lang w:val="ro-RO"/>
        </w:rPr>
        <w:t>.</w:t>
      </w:r>
    </w:p>
  </w:footnote>
  <w:footnote w:id="3">
    <w:p w14:paraId="7152EFB6" w14:textId="70266282"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008C09E2" w:rsidRPr="0048167C">
        <w:rPr>
          <w:sz w:val="24"/>
          <w:szCs w:val="24"/>
          <w:lang w:val="fi-FI"/>
        </w:rPr>
        <w:t>JO L, 2025/1663, 8.10.2025, ELI: </w:t>
      </w:r>
      <w:hyperlink r:id="rId3" w:tgtFrame="_blank" w:tooltip="Gives access to this document through its ELI URI." w:history="1">
        <w:r w:rsidR="008C09E2" w:rsidRPr="0048167C">
          <w:rPr>
            <w:rStyle w:val="Hyperlink"/>
            <w:sz w:val="24"/>
            <w:szCs w:val="24"/>
            <w:lang w:val="fi-FI"/>
          </w:rPr>
          <w:t>http://data.europa.eu/eli/dec/2025/1663/oj</w:t>
        </w:r>
      </w:hyperlink>
      <w:r w:rsidR="008C09E2" w:rsidRPr="0048167C">
        <w:rPr>
          <w:sz w:val="24"/>
          <w:szCs w:val="24"/>
          <w:lang w:val="fi-FI"/>
        </w:rPr>
        <w:t>.</w:t>
      </w:r>
    </w:p>
  </w:footnote>
  <w:footnote w:id="4">
    <w:p w14:paraId="15C30ADC" w14:textId="7C7D476E"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L 193, 30.7.2018, p. </w:t>
      </w:r>
      <w:r w:rsidRPr="00A4286D">
        <w:rPr>
          <w:sz w:val="24"/>
          <w:lang w:val="ro-RO"/>
        </w:rPr>
        <w:t xml:space="preserve">1, ELI: </w:t>
      </w:r>
      <w:hyperlink r:id="rId4" w:history="1">
        <w:r w:rsidRPr="00A4286D">
          <w:rPr>
            <w:rStyle w:val="Hyperlink"/>
            <w:sz w:val="24"/>
            <w:lang w:val="ro-RO"/>
          </w:rPr>
          <w:t>http://data.europa.eu/eli/reg/2018/1046/oj</w:t>
        </w:r>
      </w:hyperlink>
      <w:r w:rsidRPr="00A4286D">
        <w:rPr>
          <w:sz w:val="24"/>
          <w:lang w:val="ro-RO"/>
        </w:rPr>
        <w:t>.</w:t>
      </w:r>
    </w:p>
  </w:footnote>
  <w:footnote w:id="5">
    <w:p w14:paraId="76846991" w14:textId="27DFA7F5"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L, 2024/2509, 26.9.2024, ELI: </w:t>
      </w:r>
      <w:hyperlink r:id="rId5" w:history="1">
        <w:r w:rsidRPr="00A4286D">
          <w:rPr>
            <w:rStyle w:val="Hyperlink"/>
            <w:sz w:val="24"/>
            <w:lang w:val="ro-RO"/>
          </w:rPr>
          <w:t>http://data.europa.eu/eli/reg/2024/2509/oj</w:t>
        </w:r>
      </w:hyperlink>
      <w:r w:rsidRPr="00A4286D">
        <w:rPr>
          <w:sz w:val="24"/>
          <w:lang w:val="ro-RO"/>
        </w:rPr>
        <w:t>.</w:t>
      </w:r>
    </w:p>
  </w:footnote>
  <w:footnote w:id="6">
    <w:p w14:paraId="50D2E319" w14:textId="291FF027"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L 132, 29.5.2010, p. </w:t>
      </w:r>
      <w:r w:rsidRPr="00A4286D">
        <w:rPr>
          <w:sz w:val="24"/>
          <w:lang w:val="ro-RO"/>
        </w:rPr>
        <w:t xml:space="preserve">11, ELI: </w:t>
      </w:r>
      <w:hyperlink r:id="rId6" w:history="1">
        <w:r w:rsidRPr="00A4286D">
          <w:rPr>
            <w:rStyle w:val="Hyperlink"/>
            <w:sz w:val="24"/>
            <w:lang w:val="ro-RO"/>
          </w:rPr>
          <w:t>http://data.europa.eu/eli/reg/2010/439/oj</w:t>
        </w:r>
      </w:hyperlink>
      <w:r w:rsidRPr="00A4286D">
        <w:rPr>
          <w:sz w:val="24"/>
          <w:lang w:val="ro-RO"/>
        </w:rPr>
        <w:t>.</w:t>
      </w:r>
    </w:p>
  </w:footnote>
  <w:footnote w:id="7">
    <w:p w14:paraId="455F2700" w14:textId="3E6D75DF"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L 468, 30.12.2021, p. </w:t>
      </w:r>
      <w:r w:rsidRPr="00A4286D">
        <w:rPr>
          <w:sz w:val="24"/>
          <w:lang w:val="ro-RO"/>
        </w:rPr>
        <w:t xml:space="preserve">1, ELI: </w:t>
      </w:r>
      <w:hyperlink r:id="rId7" w:history="1">
        <w:r w:rsidRPr="00A4286D">
          <w:rPr>
            <w:rStyle w:val="Hyperlink"/>
            <w:sz w:val="24"/>
            <w:lang w:val="ro-RO"/>
          </w:rPr>
          <w:t>http://data.europa.eu/eli/reg/2021/2303/oj</w:t>
        </w:r>
      </w:hyperlink>
      <w:r w:rsidRPr="00A4286D">
        <w:rPr>
          <w:sz w:val="24"/>
          <w:lang w:val="ro-RO"/>
        </w:rPr>
        <w:t>.</w:t>
      </w:r>
    </w:p>
  </w:footnote>
  <w:footnote w:id="8">
    <w:p w14:paraId="6E67FA92" w14:textId="2D71FB2C"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L 122, 10.5.2019, p. </w:t>
      </w:r>
      <w:r w:rsidRPr="00A4286D">
        <w:rPr>
          <w:sz w:val="24"/>
          <w:lang w:val="ro-RO"/>
        </w:rPr>
        <w:t xml:space="preserve">1, ELI: </w:t>
      </w:r>
      <w:hyperlink r:id="rId8" w:history="1">
        <w:r w:rsidRPr="00A4286D">
          <w:rPr>
            <w:rStyle w:val="Hyperlink"/>
            <w:sz w:val="24"/>
            <w:lang w:val="ro-RO"/>
          </w:rPr>
          <w:t>http://data.europa.eu/eli/reg_del/2019/715/oj</w:t>
        </w:r>
      </w:hyperlink>
      <w:r w:rsidRPr="00A4286D">
        <w:rPr>
          <w:sz w:val="24"/>
          <w:lang w:val="ro-RO"/>
        </w:rPr>
        <w:t>.</w:t>
      </w:r>
    </w:p>
  </w:footnote>
  <w:footnote w:id="9">
    <w:p w14:paraId="2604AF7F" w14:textId="3DC294F8"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C, C/2024/6332, 24.10.2024, ELI: </w:t>
      </w:r>
      <w:hyperlink r:id="rId9" w:history="1">
        <w:r w:rsidRPr="00A4286D">
          <w:rPr>
            <w:rStyle w:val="Hyperlink"/>
            <w:sz w:val="24"/>
            <w:lang w:val="ro-RO"/>
          </w:rPr>
          <w:t>http://data.europa.eu/eli/C/2024/6332/oj</w:t>
        </w:r>
      </w:hyperlink>
      <w:r w:rsidRPr="00A4286D">
        <w:rPr>
          <w:sz w:val="24"/>
          <w:lang w:val="ro-RO"/>
        </w:rPr>
        <w:t>.</w:t>
      </w:r>
    </w:p>
  </w:footnote>
  <w:footnote w:id="10">
    <w:p w14:paraId="1CCD69BD" w14:textId="78021EBB"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C, C/2024/6041, 10.10.2024, ELI: </w:t>
      </w:r>
      <w:hyperlink r:id="rId10" w:history="1">
        <w:r w:rsidRPr="00A4286D">
          <w:rPr>
            <w:rStyle w:val="Hyperlink"/>
            <w:sz w:val="24"/>
            <w:lang w:val="ro-RO"/>
          </w:rPr>
          <w:t>http://data.europa.eu/eli/C/2024/6041/oj</w:t>
        </w:r>
      </w:hyperlink>
      <w:r w:rsidRPr="00A4286D">
        <w:rPr>
          <w:sz w:val="24"/>
          <w:lang w:val="ro-RO"/>
        </w:rPr>
        <w:t>.</w:t>
      </w:r>
    </w:p>
  </w:footnote>
  <w:footnote w:id="11">
    <w:p w14:paraId="0F5E3FE5" w14:textId="294637BA"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008C09E2" w:rsidRPr="0048167C">
        <w:rPr>
          <w:sz w:val="24"/>
          <w:szCs w:val="24"/>
          <w:lang w:val="fi-FI"/>
        </w:rPr>
        <w:t>JO L, 2025/1663, 8.10.2025, ELI: </w:t>
      </w:r>
      <w:hyperlink r:id="rId11" w:tgtFrame="_blank" w:tooltip="Gives access to this document through its ELI URI." w:history="1">
        <w:r w:rsidR="008C09E2" w:rsidRPr="0048167C">
          <w:rPr>
            <w:rStyle w:val="Hyperlink"/>
            <w:sz w:val="24"/>
            <w:szCs w:val="24"/>
            <w:lang w:val="fi-FI"/>
          </w:rPr>
          <w:t>http://data.europa.eu/eli/dec/2025/1663/oj</w:t>
        </w:r>
      </w:hyperlink>
      <w:r w:rsidR="008C09E2" w:rsidRPr="0048167C">
        <w:rPr>
          <w:sz w:val="24"/>
          <w:lang w:val="fi-FI"/>
        </w:rPr>
        <w:t>.</w:t>
      </w:r>
    </w:p>
  </w:footnote>
  <w:footnote w:id="12">
    <w:p w14:paraId="2DC5EB91" w14:textId="222E5A5B"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L 193, 30.7.2018, p. </w:t>
      </w:r>
      <w:r w:rsidRPr="00A4286D">
        <w:rPr>
          <w:sz w:val="24"/>
          <w:lang w:val="ro-RO"/>
        </w:rPr>
        <w:t xml:space="preserve">1, ELI: </w:t>
      </w:r>
      <w:hyperlink r:id="rId12" w:history="1">
        <w:r w:rsidRPr="00A4286D">
          <w:rPr>
            <w:rStyle w:val="Hyperlink"/>
            <w:sz w:val="24"/>
            <w:lang w:val="ro-RO"/>
          </w:rPr>
          <w:t>http://data.europa.eu/eli/reg/2018/1046/oj</w:t>
        </w:r>
      </w:hyperlink>
      <w:r w:rsidRPr="00A4286D">
        <w:rPr>
          <w:sz w:val="24"/>
          <w:lang w:val="ro-RO"/>
        </w:rPr>
        <w:t>.</w:t>
      </w:r>
    </w:p>
  </w:footnote>
  <w:footnote w:id="13">
    <w:p w14:paraId="1CEAD612" w14:textId="618911A1"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L, 2024/2509, 26.9.2024, ELI: </w:t>
      </w:r>
      <w:hyperlink r:id="rId13" w:history="1">
        <w:r w:rsidRPr="00A4286D">
          <w:rPr>
            <w:rStyle w:val="Hyperlink"/>
            <w:sz w:val="24"/>
            <w:lang w:val="ro-RO"/>
          </w:rPr>
          <w:t>http://data.europa.eu/eli/reg/2024/2509/oj</w:t>
        </w:r>
      </w:hyperlink>
      <w:r w:rsidRPr="00A4286D">
        <w:rPr>
          <w:sz w:val="24"/>
          <w:lang w:val="ro-RO"/>
        </w:rPr>
        <w:t>.</w:t>
      </w:r>
    </w:p>
  </w:footnote>
  <w:footnote w:id="14">
    <w:p w14:paraId="78233372" w14:textId="3333B1BC"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L 132, 29.5.2010, p. </w:t>
      </w:r>
      <w:r w:rsidRPr="00A4286D">
        <w:rPr>
          <w:sz w:val="24"/>
          <w:lang w:val="ro-RO"/>
        </w:rPr>
        <w:t xml:space="preserve">11, ELI: </w:t>
      </w:r>
      <w:hyperlink r:id="rId14" w:history="1">
        <w:r w:rsidRPr="00A4286D">
          <w:rPr>
            <w:rStyle w:val="Hyperlink"/>
            <w:sz w:val="24"/>
            <w:lang w:val="ro-RO"/>
          </w:rPr>
          <w:t>http://data.europa.eu/eli/reg/2010/439/oj</w:t>
        </w:r>
      </w:hyperlink>
      <w:r w:rsidRPr="00A4286D">
        <w:rPr>
          <w:sz w:val="24"/>
          <w:lang w:val="ro-RO"/>
        </w:rPr>
        <w:t>.</w:t>
      </w:r>
    </w:p>
  </w:footnote>
  <w:footnote w:id="15">
    <w:p w14:paraId="7979A47B" w14:textId="170F8089"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L 468, 30.12.2021, p. </w:t>
      </w:r>
      <w:r w:rsidRPr="00A4286D">
        <w:rPr>
          <w:sz w:val="24"/>
          <w:lang w:val="ro-RO"/>
        </w:rPr>
        <w:t xml:space="preserve">1, ELI: </w:t>
      </w:r>
      <w:hyperlink r:id="rId15" w:history="1">
        <w:r w:rsidRPr="00A4286D">
          <w:rPr>
            <w:rStyle w:val="Hyperlink"/>
            <w:sz w:val="24"/>
            <w:lang w:val="ro-RO"/>
          </w:rPr>
          <w:t>http://data.europa.eu/eli/reg/2021/2303/oj</w:t>
        </w:r>
      </w:hyperlink>
      <w:r w:rsidRPr="00A4286D">
        <w:rPr>
          <w:sz w:val="24"/>
          <w:lang w:val="ro-RO"/>
        </w:rPr>
        <w:t>.</w:t>
      </w:r>
    </w:p>
  </w:footnote>
  <w:footnote w:id="16">
    <w:p w14:paraId="4AA7FD7E" w14:textId="0684E820"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Pr="00A4286D">
        <w:rPr>
          <w:sz w:val="24"/>
          <w:lang w:val="ro-RO"/>
        </w:rPr>
        <w:t xml:space="preserve">JO L 122, 10.5.2019, p. </w:t>
      </w:r>
      <w:r w:rsidRPr="00A4286D">
        <w:rPr>
          <w:sz w:val="24"/>
          <w:lang w:val="ro-RO"/>
        </w:rPr>
        <w:t xml:space="preserve">1, ELI: </w:t>
      </w:r>
      <w:hyperlink r:id="rId16" w:history="1">
        <w:r w:rsidRPr="00A4286D">
          <w:rPr>
            <w:rStyle w:val="Hyperlink"/>
            <w:sz w:val="24"/>
            <w:lang w:val="ro-RO"/>
          </w:rPr>
          <w:t>http://data.europa.eu/eli/reg_del/2019/715/oj</w:t>
        </w:r>
      </w:hyperlink>
      <w:r w:rsidRPr="00A4286D">
        <w:rPr>
          <w:sz w:val="24"/>
          <w:lang w:val="ro-RO"/>
        </w:rPr>
        <w:t>.</w:t>
      </w:r>
    </w:p>
  </w:footnote>
  <w:footnote w:id="17">
    <w:p w14:paraId="47597553" w14:textId="551B1CB4" w:rsidR="00261726" w:rsidRPr="004655DC" w:rsidRDefault="00261726" w:rsidP="004655DC">
      <w:pPr>
        <w:pStyle w:val="FootnoteText"/>
        <w:ind w:left="567" w:hanging="567"/>
        <w:rPr>
          <w:sz w:val="24"/>
          <w:szCs w:val="24"/>
          <w:lang w:val="ro-RO"/>
        </w:rPr>
      </w:pPr>
      <w:r>
        <w:rPr>
          <w:rStyle w:val="FootnoteReference"/>
        </w:rPr>
        <w:footnoteRef/>
      </w:r>
      <w:r w:rsidRPr="004655DC">
        <w:rPr>
          <w:lang w:val="ro-RO"/>
        </w:rPr>
        <w:t xml:space="preserve"> </w:t>
      </w:r>
      <w:r w:rsidR="00D52406" w:rsidRPr="00A4286D">
        <w:rPr>
          <w:sz w:val="24"/>
          <w:lang w:val="ro-RO"/>
        </w:rPr>
        <w:tab/>
      </w:r>
      <w:r w:rsidRPr="004655DC">
        <w:rPr>
          <w:sz w:val="24"/>
          <w:szCs w:val="24"/>
          <w:lang w:val="ro-RO"/>
        </w:rPr>
        <w:t xml:space="preserve">Regulamentul (UE) 2021/2303 al Parlamentului </w:t>
      </w:r>
      <w:r w:rsidR="00063262">
        <w:rPr>
          <w:sz w:val="24"/>
          <w:szCs w:val="24"/>
          <w:lang w:val="ro-RO"/>
        </w:rPr>
        <w:t>E</w:t>
      </w:r>
      <w:r w:rsidRPr="004655DC">
        <w:rPr>
          <w:sz w:val="24"/>
          <w:szCs w:val="24"/>
          <w:lang w:val="ro-RO"/>
        </w:rPr>
        <w:t>uropean și al Consiliului din 15 decembrie 2021</w:t>
      </w:r>
      <w:r w:rsidR="00D52406" w:rsidRPr="004655DC">
        <w:rPr>
          <w:sz w:val="24"/>
          <w:szCs w:val="24"/>
          <w:lang w:val="ro-RO"/>
        </w:rPr>
        <w:t xml:space="preserve"> </w:t>
      </w:r>
      <w:r w:rsidRPr="004655DC">
        <w:rPr>
          <w:sz w:val="24"/>
          <w:szCs w:val="24"/>
          <w:lang w:val="ro-RO"/>
        </w:rPr>
        <w:t xml:space="preserve">privind Agenția Uniunii Europene pentru Azil și de abrogare a Regulamentului (UE) nr. </w:t>
      </w:r>
      <w:r w:rsidRPr="004655DC">
        <w:rPr>
          <w:sz w:val="24"/>
          <w:szCs w:val="24"/>
          <w:lang w:val="ro-RO"/>
        </w:rPr>
        <w:t>439/2010 (J</w:t>
      </w:r>
      <w:r w:rsidR="003A321C">
        <w:rPr>
          <w:sz w:val="24"/>
          <w:szCs w:val="24"/>
          <w:lang w:val="ro-RO"/>
        </w:rPr>
        <w:t>O</w:t>
      </w:r>
      <w:r w:rsidRPr="004655DC">
        <w:rPr>
          <w:sz w:val="24"/>
          <w:szCs w:val="24"/>
          <w:lang w:val="ro-RO"/>
        </w:rPr>
        <w:t xml:space="preserve"> L 468, 30.12.2021, </w:t>
      </w:r>
      <w:r w:rsidR="0048167C">
        <w:rPr>
          <w:sz w:val="24"/>
          <w:szCs w:val="24"/>
          <w:lang w:val="ro-RO"/>
        </w:rPr>
        <w:t xml:space="preserve">p. 1, </w:t>
      </w:r>
      <w:r w:rsidRPr="004655DC">
        <w:rPr>
          <w:sz w:val="24"/>
          <w:szCs w:val="24"/>
          <w:lang w:val="ro-RO"/>
        </w:rPr>
        <w:t xml:space="preserve">ELI: </w:t>
      </w:r>
      <w:hyperlink r:id="rId17" w:history="1">
        <w:r w:rsidR="003A321C" w:rsidRPr="00B35D82">
          <w:rPr>
            <w:rStyle w:val="Hyperlink"/>
            <w:sz w:val="24"/>
            <w:szCs w:val="24"/>
            <w:lang w:val="ro-RO"/>
          </w:rPr>
          <w:t>http://data.europa.eu/eli/reg/2021/2303/oj</w:t>
        </w:r>
      </w:hyperlink>
      <w:r w:rsidRPr="004655DC">
        <w:rPr>
          <w:sz w:val="24"/>
          <w:szCs w:val="24"/>
          <w:lang w:val="ro-RO"/>
        </w:rPr>
        <w:t>).</w:t>
      </w:r>
    </w:p>
  </w:footnote>
  <w:footnote w:id="18">
    <w:p w14:paraId="29B49986" w14:textId="1E4A5E7C" w:rsidR="0039237D" w:rsidRPr="00A4286D" w:rsidRDefault="0039237D" w:rsidP="00A4286D">
      <w:pPr>
        <w:pStyle w:val="FootnoteText"/>
        <w:ind w:left="567" w:hanging="567"/>
        <w:rPr>
          <w:sz w:val="24"/>
          <w:lang w:val="ro-RO"/>
        </w:rPr>
      </w:pPr>
      <w:r w:rsidRPr="00A4286D">
        <w:rPr>
          <w:rStyle w:val="FootnoteReference"/>
          <w:sz w:val="24"/>
          <w:lang w:val="ro-RO"/>
        </w:rPr>
        <w:footnoteRef/>
      </w:r>
      <w:r w:rsidR="00A4286D" w:rsidRPr="00A4286D">
        <w:rPr>
          <w:sz w:val="24"/>
          <w:lang w:val="ro-RO"/>
        </w:rPr>
        <w:t xml:space="preserve"> </w:t>
      </w:r>
      <w:r w:rsidR="00A4286D" w:rsidRPr="00A4286D">
        <w:rPr>
          <w:sz w:val="24"/>
          <w:lang w:val="ro-RO"/>
        </w:rPr>
        <w:tab/>
      </w:r>
      <w:r w:rsidR="00755088" w:rsidRPr="00755088">
        <w:rPr>
          <w:sz w:val="24"/>
          <w:lang w:val="ro-RO"/>
        </w:rPr>
        <w:t>JO L, 2025/1681, 8.10.2025, ELI: http://data.europa.eu/eli/res/2025/1681/oj</w:t>
      </w:r>
      <w:r w:rsidRPr="00A4286D">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57420" w14:textId="77777777" w:rsidR="00064002" w:rsidRPr="00A428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7840" w14:textId="77777777" w:rsidR="00064002" w:rsidRPr="00A428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6FA02" w14:textId="77777777" w:rsidR="00064002" w:rsidRPr="00A428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663162">
    <w:abstractNumId w:val="9"/>
  </w:num>
  <w:num w:numId="2" w16cid:durableId="264773085">
    <w:abstractNumId w:val="9"/>
  </w:num>
  <w:num w:numId="3" w16cid:durableId="1417166909">
    <w:abstractNumId w:val="7"/>
  </w:num>
  <w:num w:numId="4" w16cid:durableId="478503483">
    <w:abstractNumId w:val="7"/>
  </w:num>
  <w:num w:numId="5" w16cid:durableId="712580106">
    <w:abstractNumId w:val="6"/>
  </w:num>
  <w:num w:numId="6" w16cid:durableId="1783643411">
    <w:abstractNumId w:val="6"/>
  </w:num>
  <w:num w:numId="7" w16cid:durableId="1344669039">
    <w:abstractNumId w:val="5"/>
  </w:num>
  <w:num w:numId="8" w16cid:durableId="281545651">
    <w:abstractNumId w:val="5"/>
  </w:num>
  <w:num w:numId="9" w16cid:durableId="1816296256">
    <w:abstractNumId w:val="4"/>
  </w:num>
  <w:num w:numId="10" w16cid:durableId="546643492">
    <w:abstractNumId w:val="4"/>
  </w:num>
  <w:num w:numId="11" w16cid:durableId="1203130371">
    <w:abstractNumId w:val="8"/>
  </w:num>
  <w:num w:numId="12" w16cid:durableId="674185642">
    <w:abstractNumId w:val="8"/>
  </w:num>
  <w:num w:numId="13" w16cid:durableId="1581062924">
    <w:abstractNumId w:val="3"/>
  </w:num>
  <w:num w:numId="14" w16cid:durableId="1300764320">
    <w:abstractNumId w:val="3"/>
  </w:num>
  <w:num w:numId="15" w16cid:durableId="767851361">
    <w:abstractNumId w:val="2"/>
  </w:num>
  <w:num w:numId="16" w16cid:durableId="1772510413">
    <w:abstractNumId w:val="2"/>
  </w:num>
  <w:num w:numId="17" w16cid:durableId="2067101796">
    <w:abstractNumId w:val="1"/>
  </w:num>
  <w:num w:numId="18" w16cid:durableId="673846068">
    <w:abstractNumId w:val="1"/>
  </w:num>
  <w:num w:numId="19" w16cid:durableId="34815022">
    <w:abstractNumId w:val="0"/>
  </w:num>
  <w:num w:numId="20" w16cid:durableId="2077580584">
    <w:abstractNumId w:val="0"/>
  </w:num>
  <w:num w:numId="21" w16cid:durableId="2144038771">
    <w:abstractNumId w:val="9"/>
  </w:num>
  <w:num w:numId="22" w16cid:durableId="637800588">
    <w:abstractNumId w:val="7"/>
  </w:num>
  <w:num w:numId="23" w16cid:durableId="2013025076">
    <w:abstractNumId w:val="6"/>
  </w:num>
  <w:num w:numId="24" w16cid:durableId="750854494">
    <w:abstractNumId w:val="5"/>
  </w:num>
  <w:num w:numId="25" w16cid:durableId="2068870694">
    <w:abstractNumId w:val="4"/>
  </w:num>
  <w:num w:numId="26" w16cid:durableId="1848861964">
    <w:abstractNumId w:val="8"/>
  </w:num>
  <w:num w:numId="27" w16cid:durableId="1410735312">
    <w:abstractNumId w:val="3"/>
  </w:num>
  <w:num w:numId="28" w16cid:durableId="248344437">
    <w:abstractNumId w:val="2"/>
  </w:num>
  <w:num w:numId="29" w16cid:durableId="216361388">
    <w:abstractNumId w:val="1"/>
  </w:num>
  <w:num w:numId="30" w16cid:durableId="734204142">
    <w:abstractNumId w:val="0"/>
  </w:num>
  <w:num w:numId="31" w16cid:durableId="635066275">
    <w:abstractNumId w:val="9"/>
  </w:num>
  <w:num w:numId="32" w16cid:durableId="944504915">
    <w:abstractNumId w:val="7"/>
  </w:num>
  <w:num w:numId="33" w16cid:durableId="273172000">
    <w:abstractNumId w:val="6"/>
  </w:num>
  <w:num w:numId="34" w16cid:durableId="1970238223">
    <w:abstractNumId w:val="5"/>
  </w:num>
  <w:num w:numId="35" w16cid:durableId="649209596">
    <w:abstractNumId w:val="4"/>
  </w:num>
  <w:num w:numId="36" w16cid:durableId="1339772128">
    <w:abstractNumId w:val="8"/>
  </w:num>
  <w:num w:numId="37" w16cid:durableId="262498953">
    <w:abstractNumId w:val="3"/>
  </w:num>
  <w:num w:numId="38" w16cid:durableId="1691835321">
    <w:abstractNumId w:val="2"/>
  </w:num>
  <w:num w:numId="39" w16cid:durableId="401177242">
    <w:abstractNumId w:val="1"/>
  </w:num>
  <w:num w:numId="40" w16cid:durableId="557396946">
    <w:abstractNumId w:val="0"/>
  </w:num>
  <w:num w:numId="41" w16cid:durableId="2143964238">
    <w:abstractNumId w:val="10"/>
  </w:num>
  <w:num w:numId="42" w16cid:durableId="24139932">
    <w:abstractNumId w:val="10"/>
  </w:num>
  <w:num w:numId="43" w16cid:durableId="107435082">
    <w:abstractNumId w:val="10"/>
  </w:num>
  <w:num w:numId="44" w16cid:durableId="902743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RO"/>
    <w:docVar w:name="dvnumam" w:val="0"/>
    <w:docVar w:name="dvpe" w:val="774.259"/>
    <w:docVar w:name="dvrapporteur" w:val="Raportor: "/>
    <w:docVar w:name="dvtitre" w:val="Rezoluția Parlamentului European din 22 octombrie 2025 referitoare la descărcarea de gestiune pentru execuția bugetului agențiilor Uniunii Europene aferent exercițiului financiar 2023(2024/2030(DEC))"/>
  </w:docVars>
  <w:rsids>
    <w:rsidRoot w:val="00B24821"/>
    <w:rsid w:val="00002272"/>
    <w:rsid w:val="00063262"/>
    <w:rsid w:val="00064002"/>
    <w:rsid w:val="000677B9"/>
    <w:rsid w:val="000831BA"/>
    <w:rsid w:val="000A42CC"/>
    <w:rsid w:val="000B7066"/>
    <w:rsid w:val="000C511E"/>
    <w:rsid w:val="000E7DD9"/>
    <w:rsid w:val="0010095E"/>
    <w:rsid w:val="00125B37"/>
    <w:rsid w:val="00187494"/>
    <w:rsid w:val="001F32AE"/>
    <w:rsid w:val="0024305E"/>
    <w:rsid w:val="00261726"/>
    <w:rsid w:val="002767FF"/>
    <w:rsid w:val="002B18FE"/>
    <w:rsid w:val="002B5493"/>
    <w:rsid w:val="00343214"/>
    <w:rsid w:val="00361C00"/>
    <w:rsid w:val="0039237D"/>
    <w:rsid w:val="00395FA1"/>
    <w:rsid w:val="003A321C"/>
    <w:rsid w:val="003E15D4"/>
    <w:rsid w:val="003F1AD0"/>
    <w:rsid w:val="00411CCE"/>
    <w:rsid w:val="0041666E"/>
    <w:rsid w:val="00421060"/>
    <w:rsid w:val="0043466A"/>
    <w:rsid w:val="004655DC"/>
    <w:rsid w:val="00471C19"/>
    <w:rsid w:val="0048167C"/>
    <w:rsid w:val="004867E3"/>
    <w:rsid w:val="00494A28"/>
    <w:rsid w:val="004C0004"/>
    <w:rsid w:val="004C5D52"/>
    <w:rsid w:val="004D3403"/>
    <w:rsid w:val="0050519A"/>
    <w:rsid w:val="005072A1"/>
    <w:rsid w:val="00514517"/>
    <w:rsid w:val="00545827"/>
    <w:rsid w:val="00560270"/>
    <w:rsid w:val="005C2568"/>
    <w:rsid w:val="005F1B17"/>
    <w:rsid w:val="006037C0"/>
    <w:rsid w:val="006631B6"/>
    <w:rsid w:val="00680577"/>
    <w:rsid w:val="006F74FA"/>
    <w:rsid w:val="00722484"/>
    <w:rsid w:val="00731ADD"/>
    <w:rsid w:val="00734777"/>
    <w:rsid w:val="00737C71"/>
    <w:rsid w:val="007464DE"/>
    <w:rsid w:val="00747932"/>
    <w:rsid w:val="00751A4A"/>
    <w:rsid w:val="00755088"/>
    <w:rsid w:val="00756632"/>
    <w:rsid w:val="00762C74"/>
    <w:rsid w:val="00786EC0"/>
    <w:rsid w:val="007D1690"/>
    <w:rsid w:val="007E22AD"/>
    <w:rsid w:val="00817416"/>
    <w:rsid w:val="00833EAE"/>
    <w:rsid w:val="00842779"/>
    <w:rsid w:val="00865F67"/>
    <w:rsid w:val="00881A7B"/>
    <w:rsid w:val="008840E5"/>
    <w:rsid w:val="00887B3E"/>
    <w:rsid w:val="008C09E2"/>
    <w:rsid w:val="008C2AC6"/>
    <w:rsid w:val="008F510E"/>
    <w:rsid w:val="00930C23"/>
    <w:rsid w:val="0093193B"/>
    <w:rsid w:val="009509D8"/>
    <w:rsid w:val="00950B64"/>
    <w:rsid w:val="00981893"/>
    <w:rsid w:val="009E428E"/>
    <w:rsid w:val="00A1687D"/>
    <w:rsid w:val="00A4286D"/>
    <w:rsid w:val="00A43E52"/>
    <w:rsid w:val="00A4678D"/>
    <w:rsid w:val="00A778C7"/>
    <w:rsid w:val="00AB441E"/>
    <w:rsid w:val="00AB6293"/>
    <w:rsid w:val="00AE0928"/>
    <w:rsid w:val="00AF3B82"/>
    <w:rsid w:val="00AF7EC0"/>
    <w:rsid w:val="00B12E95"/>
    <w:rsid w:val="00B22876"/>
    <w:rsid w:val="00B24821"/>
    <w:rsid w:val="00B35D82"/>
    <w:rsid w:val="00B558F0"/>
    <w:rsid w:val="00BA2C7F"/>
    <w:rsid w:val="00BD48FE"/>
    <w:rsid w:val="00BD7BD8"/>
    <w:rsid w:val="00BE6ADC"/>
    <w:rsid w:val="00C05BFE"/>
    <w:rsid w:val="00C23CD4"/>
    <w:rsid w:val="00C61C0C"/>
    <w:rsid w:val="00C941CB"/>
    <w:rsid w:val="00CC2357"/>
    <w:rsid w:val="00CF071A"/>
    <w:rsid w:val="00D058B8"/>
    <w:rsid w:val="00D52406"/>
    <w:rsid w:val="00D56C11"/>
    <w:rsid w:val="00D834A0"/>
    <w:rsid w:val="00D872DF"/>
    <w:rsid w:val="00D91E21"/>
    <w:rsid w:val="00DA7FCD"/>
    <w:rsid w:val="00E365E1"/>
    <w:rsid w:val="00E53AB4"/>
    <w:rsid w:val="00E820A4"/>
    <w:rsid w:val="00EB006A"/>
    <w:rsid w:val="00EB4772"/>
    <w:rsid w:val="00ED169E"/>
    <w:rsid w:val="00ED4235"/>
    <w:rsid w:val="00F04346"/>
    <w:rsid w:val="00F075DC"/>
    <w:rsid w:val="00F149E9"/>
    <w:rsid w:val="00F5134D"/>
    <w:rsid w:val="00F74202"/>
    <w:rsid w:val="00F87713"/>
    <w:rsid w:val="00F90890"/>
    <w:rsid w:val="00FB4360"/>
    <w:rsid w:val="00FC294B"/>
    <w:rsid w:val="00FC59B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5558D"/>
  <w15:chartTrackingRefBased/>
  <w15:docId w15:val="{88F220FC-1C08-48E0-883F-96DE690A2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9237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9237D"/>
    <w:pPr>
      <w:spacing w:before="480" w:after="240"/>
    </w:pPr>
  </w:style>
  <w:style w:type="paragraph" w:customStyle="1" w:styleId="NormalBold">
    <w:name w:val="NormalBold"/>
    <w:basedOn w:val="Normal"/>
    <w:rsid w:val="0039237D"/>
    <w:rPr>
      <w:b/>
    </w:rPr>
  </w:style>
  <w:style w:type="paragraph" w:customStyle="1" w:styleId="NormalHanging12a">
    <w:name w:val="NormalHanging12a"/>
    <w:basedOn w:val="Normal"/>
    <w:link w:val="NormalHanging12aChar"/>
    <w:rsid w:val="0039237D"/>
    <w:pPr>
      <w:spacing w:after="240"/>
      <w:ind w:left="567" w:hanging="567"/>
    </w:pPr>
  </w:style>
  <w:style w:type="paragraph" w:customStyle="1" w:styleId="EPFooter">
    <w:name w:val="EPFooter"/>
    <w:basedOn w:val="Normal"/>
    <w:rsid w:val="0039237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39237D"/>
    <w:rPr>
      <w:sz w:val="24"/>
      <w:lang w:val="ro-RO"/>
    </w:rPr>
  </w:style>
  <w:style w:type="paragraph" w:customStyle="1" w:styleId="PageHeadingDec">
    <w:name w:val="PageHeadingDec"/>
    <w:basedOn w:val="Normal"/>
    <w:link w:val="PageHeadingDecChar"/>
    <w:qFormat/>
    <w:rsid w:val="0039237D"/>
    <w:pPr>
      <w:keepNext/>
      <w:spacing w:after="480"/>
      <w:jc w:val="center"/>
    </w:pPr>
    <w:rPr>
      <w:rFonts w:cs="Arial"/>
      <w:b/>
    </w:rPr>
  </w:style>
  <w:style w:type="character" w:customStyle="1" w:styleId="PageHeadingDecChar">
    <w:name w:val="PageHeadingDec Char"/>
    <w:basedOn w:val="DefaultParagraphFont"/>
    <w:link w:val="PageHeadingDec"/>
    <w:rsid w:val="0039237D"/>
    <w:rPr>
      <w:rFonts w:cs="Arial"/>
      <w:b/>
      <w:sz w:val="24"/>
      <w:lang w:val="ro-RO"/>
    </w:rPr>
  </w:style>
  <w:style w:type="paragraph" w:customStyle="1" w:styleId="PageHeadingNotTOC">
    <w:name w:val="PageHeadingNotTOC"/>
    <w:basedOn w:val="Normal"/>
    <w:rsid w:val="0039237D"/>
    <w:pPr>
      <w:keepNext/>
      <w:spacing w:after="480"/>
      <w:jc w:val="center"/>
    </w:pPr>
    <w:rPr>
      <w:rFonts w:ascii="Arial" w:hAnsi="Arial" w:cs="Arial"/>
      <w:b/>
    </w:rPr>
  </w:style>
  <w:style w:type="paragraph" w:styleId="Footer">
    <w:name w:val="footer"/>
    <w:basedOn w:val="Normal"/>
    <w:link w:val="FooterChar"/>
    <w:uiPriority w:val="99"/>
    <w:rsid w:val="0039237D"/>
    <w:pPr>
      <w:tabs>
        <w:tab w:val="center" w:pos="4513"/>
        <w:tab w:val="right" w:pos="9026"/>
      </w:tabs>
    </w:pPr>
  </w:style>
  <w:style w:type="character" w:customStyle="1" w:styleId="FooterChar">
    <w:name w:val="Footer Char"/>
    <w:basedOn w:val="DefaultParagraphFont"/>
    <w:link w:val="Footer"/>
    <w:uiPriority w:val="99"/>
    <w:rsid w:val="0039237D"/>
    <w:rPr>
      <w:sz w:val="24"/>
      <w:lang w:val="ro-RO"/>
    </w:rPr>
  </w:style>
  <w:style w:type="character" w:styleId="Hyperlink">
    <w:name w:val="Hyperlink"/>
    <w:basedOn w:val="DefaultParagraphFont"/>
    <w:rsid w:val="0039237D"/>
    <w:rPr>
      <w:color w:val="0563C1" w:themeColor="hyperlink"/>
      <w:u w:val="single"/>
    </w:rPr>
  </w:style>
  <w:style w:type="paragraph" w:customStyle="1" w:styleId="CM1">
    <w:name w:val="CM1"/>
    <w:basedOn w:val="Normal"/>
    <w:next w:val="Normal"/>
    <w:rsid w:val="0039237D"/>
    <w:pPr>
      <w:widowControl/>
      <w:autoSpaceDE w:val="0"/>
      <w:autoSpaceDN w:val="0"/>
      <w:adjustRightInd w:val="0"/>
    </w:pPr>
    <w:rPr>
      <w:rFonts w:ascii="EUAlbertina" w:hAnsi="EUAlbertina"/>
      <w:szCs w:val="24"/>
    </w:rPr>
  </w:style>
  <w:style w:type="paragraph" w:styleId="Header">
    <w:name w:val="header"/>
    <w:basedOn w:val="Normal"/>
    <w:link w:val="HeaderChar"/>
    <w:rsid w:val="00A4286D"/>
    <w:pPr>
      <w:tabs>
        <w:tab w:val="center" w:pos="4513"/>
        <w:tab w:val="right" w:pos="9026"/>
      </w:tabs>
    </w:pPr>
  </w:style>
  <w:style w:type="character" w:customStyle="1" w:styleId="HeaderChar">
    <w:name w:val="Header Char"/>
    <w:basedOn w:val="DefaultParagraphFont"/>
    <w:link w:val="Header"/>
    <w:rsid w:val="00A4286D"/>
    <w:rPr>
      <w:sz w:val="24"/>
      <w:lang w:val="ro-RO"/>
    </w:rPr>
  </w:style>
  <w:style w:type="paragraph" w:styleId="Revision">
    <w:name w:val="Revision"/>
    <w:hidden/>
    <w:uiPriority w:val="99"/>
    <w:semiHidden/>
    <w:rsid w:val="00737C71"/>
    <w:rPr>
      <w:sz w:val="24"/>
      <w:lang w:val="ro-RO"/>
    </w:rPr>
  </w:style>
  <w:style w:type="character" w:styleId="UnresolvedMention">
    <w:name w:val="Unresolved Mention"/>
    <w:basedOn w:val="DefaultParagraphFont"/>
    <w:uiPriority w:val="99"/>
    <w:semiHidden/>
    <w:unhideWhenUsed/>
    <w:rsid w:val="003A32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3291</Words>
  <Characters>20261</Characters>
  <Application>Microsoft Office Word</Application>
  <DocSecurity>0</DocSecurity>
  <Lines>306</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2025-11-28T10:44:00Z</dcterms:created>
  <dcterms:modified xsi:type="dcterms:W3CDTF">2025-11-28T10:44:00Z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P10_TA(2025)0246_</vt:lpwstr>
  </property>
  <property fmtid="{D5CDD505-2E9C-101B-9397-08002B2CF9AE}" pid="4" name="&lt;Type&gt;">
    <vt:lpwstr>RR</vt:lpwstr>
  </property>
</Properties>
</file>