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56E2" w14:paraId="27905C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452CBE" w14:textId="77777777" w:rsidR="00751A4A" w:rsidRPr="00CE56E2" w:rsidRDefault="0017392B" w:rsidP="0010095E">
            <w:pPr>
              <w:pStyle w:val="EPName"/>
            </w:pPr>
            <w:r w:rsidRPr="00CE56E2">
              <w:t>Európsky parlament</w:t>
            </w:r>
          </w:p>
          <w:p w14:paraId="3DD22A39" w14:textId="77777777" w:rsidR="00751A4A" w:rsidRPr="00CE56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56E2">
              <w:t>2024</w:t>
            </w:r>
            <w:r w:rsidR="00817416" w:rsidRPr="00CE56E2">
              <w:t>-202</w:t>
            </w:r>
            <w:r w:rsidRPr="00CE56E2">
              <w:t>9</w:t>
            </w:r>
          </w:p>
        </w:tc>
        <w:tc>
          <w:tcPr>
            <w:tcW w:w="2268" w:type="dxa"/>
            <w:shd w:val="clear" w:color="auto" w:fill="auto"/>
          </w:tcPr>
          <w:p w14:paraId="42AAA533" w14:textId="77777777" w:rsidR="00751A4A" w:rsidRPr="00CE56E2" w:rsidRDefault="00187494" w:rsidP="0010095E">
            <w:pPr>
              <w:pStyle w:val="EPLogo"/>
            </w:pPr>
            <w:r w:rsidRPr="00CE56E2">
              <w:rPr>
                <w:noProof/>
                <w:lang w:eastAsia="ja-JP"/>
              </w:rPr>
              <w:drawing>
                <wp:inline distT="0" distB="0" distL="0" distR="0" wp14:anchorId="57445451" wp14:editId="73639C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473AC3" w14:textId="77777777" w:rsidR="00D058B8" w:rsidRPr="00CE56E2" w:rsidRDefault="00D058B8" w:rsidP="004C5D52">
      <w:pPr>
        <w:pStyle w:val="LineTop"/>
      </w:pPr>
    </w:p>
    <w:p w14:paraId="0FA638B0" w14:textId="77777777" w:rsidR="00680577" w:rsidRPr="00CE56E2" w:rsidRDefault="0017392B" w:rsidP="00680577">
      <w:pPr>
        <w:pStyle w:val="EPBodyTA1"/>
      </w:pPr>
      <w:r w:rsidRPr="00CE56E2">
        <w:t>PRIJATÉ TEXTY</w:t>
      </w:r>
    </w:p>
    <w:p w14:paraId="76D9765A" w14:textId="77777777" w:rsidR="00D058B8" w:rsidRPr="00CE56E2" w:rsidRDefault="00D058B8" w:rsidP="00D058B8">
      <w:pPr>
        <w:pStyle w:val="LineBottom"/>
      </w:pPr>
    </w:p>
    <w:p w14:paraId="0F9E404D" w14:textId="2CD6669C" w:rsidR="0017392B" w:rsidRPr="00CE56E2" w:rsidRDefault="0017392B" w:rsidP="0017392B">
      <w:pPr>
        <w:pStyle w:val="ATHeading1"/>
      </w:pPr>
      <w:bookmarkStart w:id="0" w:name="TANumber"/>
      <w:r w:rsidRPr="00CE56E2">
        <w:t>P10_TA(2025)0</w:t>
      </w:r>
      <w:r w:rsidR="004E78C2" w:rsidRPr="00CE56E2">
        <w:t>246</w:t>
      </w:r>
      <w:bookmarkEnd w:id="0"/>
    </w:p>
    <w:p w14:paraId="45158923" w14:textId="68752A4A" w:rsidR="0017392B" w:rsidRPr="00CE56E2" w:rsidRDefault="00E852FE" w:rsidP="0017392B">
      <w:pPr>
        <w:pStyle w:val="ATHeading2"/>
      </w:pPr>
      <w:bookmarkStart w:id="1" w:name="title"/>
      <w:r w:rsidRPr="00CE56E2">
        <w:t>Absolutórium za rok 2023: agentúry</w:t>
      </w:r>
      <w:bookmarkEnd w:id="1"/>
    </w:p>
    <w:p w14:paraId="663AE246" w14:textId="77777777" w:rsidR="0017392B" w:rsidRPr="00CE56E2" w:rsidRDefault="0017392B" w:rsidP="0017392B">
      <w:pPr>
        <w:rPr>
          <w:i/>
          <w:vanish/>
        </w:rPr>
      </w:pPr>
      <w:r w:rsidRPr="00CE56E2">
        <w:rPr>
          <w:i/>
        </w:rPr>
        <w:fldChar w:fldCharType="begin"/>
      </w:r>
      <w:r w:rsidRPr="00CE56E2">
        <w:rPr>
          <w:i/>
        </w:rPr>
        <w:instrText xml:space="preserve"> TC"(</w:instrText>
      </w:r>
      <w:bookmarkStart w:id="2" w:name="DocNumber"/>
      <w:r w:rsidRPr="00CE56E2">
        <w:rPr>
          <w:i/>
        </w:rPr>
        <w:instrText>A10-0169/2025</w:instrText>
      </w:r>
      <w:bookmarkEnd w:id="2"/>
      <w:r w:rsidRPr="00CE56E2">
        <w:rPr>
          <w:i/>
        </w:rPr>
        <w:instrText xml:space="preserve"> - Spravodajca: Erik </w:instrText>
      </w:r>
      <w:proofErr w:type="spellStart"/>
      <w:r w:rsidRPr="00CE56E2">
        <w:rPr>
          <w:i/>
        </w:rPr>
        <w:instrText>Marquardt</w:instrText>
      </w:r>
      <w:proofErr w:type="spellEnd"/>
      <w:r w:rsidRPr="00CE56E2">
        <w:rPr>
          <w:i/>
        </w:rPr>
        <w:instrText xml:space="preserve">)"\l3 \n&gt; \* MERGEFORMAT </w:instrText>
      </w:r>
      <w:r w:rsidRPr="00CE56E2">
        <w:rPr>
          <w:i/>
        </w:rPr>
        <w:fldChar w:fldCharType="end"/>
      </w:r>
    </w:p>
    <w:p w14:paraId="7C077A1B" w14:textId="77777777" w:rsidR="0017392B" w:rsidRPr="00CE56E2" w:rsidRDefault="0017392B" w:rsidP="0017392B">
      <w:pPr>
        <w:rPr>
          <w:vanish/>
        </w:rPr>
      </w:pPr>
      <w:bookmarkStart w:id="3" w:name="Commission"/>
      <w:r w:rsidRPr="00CE56E2">
        <w:rPr>
          <w:vanish/>
        </w:rPr>
        <w:t>Výbor pre kontrolu rozpočtu</w:t>
      </w:r>
      <w:bookmarkEnd w:id="3"/>
    </w:p>
    <w:p w14:paraId="45E4667A" w14:textId="77777777" w:rsidR="0017392B" w:rsidRPr="00CE56E2" w:rsidRDefault="0017392B" w:rsidP="0017392B">
      <w:pPr>
        <w:rPr>
          <w:vanish/>
        </w:rPr>
      </w:pPr>
      <w:bookmarkStart w:id="4" w:name="PE"/>
      <w:r w:rsidRPr="00CE56E2">
        <w:rPr>
          <w:vanish/>
        </w:rPr>
        <w:t>PE774.259</w:t>
      </w:r>
      <w:bookmarkEnd w:id="4"/>
    </w:p>
    <w:p w14:paraId="663C3C25" w14:textId="77D351E4" w:rsidR="0017392B" w:rsidRPr="00CE56E2" w:rsidRDefault="004153C1" w:rsidP="0017392B">
      <w:pPr>
        <w:pStyle w:val="ATHeading3"/>
      </w:pPr>
      <w:bookmarkStart w:id="5" w:name="Sujet"/>
      <w:r w:rsidRPr="00CE56E2">
        <w:t>1. R</w:t>
      </w:r>
      <w:r w:rsidR="0017392B" w:rsidRPr="00CE56E2">
        <w:t>ozhodnutie Európskeho parlamentu z</w:t>
      </w:r>
      <w:r w:rsidR="00832414" w:rsidRPr="00CE56E2">
        <w:t> 22</w:t>
      </w:r>
      <w:r w:rsidR="0017392B" w:rsidRPr="00CE56E2">
        <w:t xml:space="preserve">. októbra 2025 o absolutóriu za plnenie rozpočtu </w:t>
      </w:r>
      <w:r w:rsidR="007767ED" w:rsidRPr="00CE56E2">
        <w:t xml:space="preserve">Agentúry Európskej únie pre azyl </w:t>
      </w:r>
      <w:r w:rsidR="0017392B" w:rsidRPr="00CE56E2">
        <w:t>za rozpočtový rok 2023</w:t>
      </w:r>
      <w:bookmarkEnd w:id="5"/>
      <w:r w:rsidR="0017392B" w:rsidRPr="00CE56E2">
        <w:t xml:space="preserve"> </w:t>
      </w:r>
      <w:bookmarkStart w:id="6" w:name="References"/>
      <w:r w:rsidR="0017392B" w:rsidRPr="00CE56E2">
        <w:t>(2024/2030(DEC))</w:t>
      </w:r>
      <w:bookmarkEnd w:id="6"/>
    </w:p>
    <w:p w14:paraId="28D35630" w14:textId="77777777" w:rsidR="00D42092" w:rsidRPr="00CE56E2" w:rsidRDefault="00D42092" w:rsidP="00D42092">
      <w:pPr>
        <w:pStyle w:val="EPComma"/>
      </w:pPr>
      <w:bookmarkStart w:id="7" w:name="TextBodyBegin"/>
      <w:bookmarkEnd w:id="7"/>
      <w:r w:rsidRPr="00CE56E2">
        <w:rPr>
          <w:i/>
        </w:rPr>
        <w:t>Európsky parlament</w:t>
      </w:r>
      <w:r w:rsidRPr="00CE56E2">
        <w:t>,</w:t>
      </w:r>
    </w:p>
    <w:p w14:paraId="4E9E2F33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konečnú ročnú účtovnú závierku Agentúry Európskej únie pre azyl za rozpočtový rok 2023,</w:t>
      </w:r>
    </w:p>
    <w:p w14:paraId="2585A779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výročnú správu Dvora audítorov o agentúrach EÚ za rozpočtový rok 2023 spolu s odpoveďami agentúr</w:t>
      </w:r>
      <w:r w:rsidRPr="00CE56E2">
        <w:rPr>
          <w:rStyle w:val="FootnoteReference"/>
        </w:rPr>
        <w:footnoteReference w:id="1"/>
      </w:r>
      <w:r w:rsidRPr="00CE56E2">
        <w:t>,</w:t>
      </w:r>
    </w:p>
    <w:p w14:paraId="13768EAC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vyhlásenie o vierohodnosti</w:t>
      </w:r>
      <w:r w:rsidRPr="00CE56E2">
        <w:rPr>
          <w:rStyle w:val="FootnoteReference"/>
        </w:rPr>
        <w:footnoteReference w:id="2"/>
      </w:r>
      <w:r w:rsidRPr="00CE56E2"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464C1B6D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odporúčanie Rady zo 17. februára 2025 o udelení absolutória agentúre za plnenie rozpočtu za rozpočtový rok 2023 (05755/2025 – C10</w:t>
      </w:r>
      <w:r w:rsidRPr="00CE56E2">
        <w:noBreakHyphen/>
        <w:t>0024/2025),</w:t>
      </w:r>
    </w:p>
    <w:p w14:paraId="70C4EE40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svoje rozhodnutie zo 7. mája 2025</w:t>
      </w:r>
      <w:r w:rsidRPr="00CE56E2">
        <w:rPr>
          <w:rStyle w:val="FootnoteReference"/>
        </w:rPr>
        <w:footnoteReference w:id="3"/>
      </w:r>
      <w:r w:rsidRPr="00CE56E2">
        <w:t>, ktorým sa odkladá rozhodnutie o absolutóriu za rozpočtový rok 2023, a so zreteľom na odpovede výkonnej riaditeľky Agentúry Európskej únie pre azyl,</w:t>
      </w:r>
    </w:p>
    <w:p w14:paraId="4DF4FC4B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článok 319 Zmluvy o fungovaní Európskej únie,</w:t>
      </w:r>
    </w:p>
    <w:p w14:paraId="4A7FAA94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nariadenie Európskeho parlamentu a Rady (EÚ, </w:t>
      </w:r>
      <w:proofErr w:type="spellStart"/>
      <w:r w:rsidRPr="00CE56E2">
        <w:t>Euratom</w:t>
      </w:r>
      <w:proofErr w:type="spellEnd"/>
      <w:r w:rsidRPr="00CE56E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E56E2">
        <w:t>Euratom</w:t>
      </w:r>
      <w:proofErr w:type="spellEnd"/>
      <w:r w:rsidRPr="00CE56E2">
        <w:t xml:space="preserve">) č. </w:t>
      </w:r>
      <w:r w:rsidRPr="00CE56E2">
        <w:lastRenderedPageBreak/>
        <w:t>966/2012</w:t>
      </w:r>
      <w:r w:rsidRPr="00CE56E2">
        <w:rPr>
          <w:rStyle w:val="FootnoteReference"/>
        </w:rPr>
        <w:footnoteReference w:id="4"/>
      </w:r>
      <w:r w:rsidRPr="00CE56E2">
        <w:t>, a najmä na jeho článok 70,</w:t>
      </w:r>
    </w:p>
    <w:p w14:paraId="1EBFC7BC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nariadenie Európskeho parlamentu a Rady (EÚ, </w:t>
      </w:r>
      <w:proofErr w:type="spellStart"/>
      <w:r w:rsidRPr="00CE56E2">
        <w:t>Euratom</w:t>
      </w:r>
      <w:proofErr w:type="spellEnd"/>
      <w:r w:rsidRPr="00CE56E2">
        <w:t>) 2024/2509 z 23. septembra 2024 o rozpočtových pravidlách, ktoré sa vzťahujú na všeobecný rozpočet Únie</w:t>
      </w:r>
      <w:r w:rsidRPr="00CE56E2">
        <w:rPr>
          <w:rStyle w:val="FootnoteReference"/>
        </w:rPr>
        <w:footnoteReference w:id="5"/>
      </w:r>
      <w:r w:rsidRPr="00CE56E2">
        <w:t>, a najmä na jeho článok 70,</w:t>
      </w:r>
    </w:p>
    <w:p w14:paraId="3E5E3437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nariadenie Európskeho parlamentu a Rady (EÚ) č. 439/2010 z 19. mája 2010, ktorým sa zriaďuje Európsky podporný úrad pre azyl</w:t>
      </w:r>
      <w:r w:rsidRPr="00CE56E2">
        <w:rPr>
          <w:rStyle w:val="FootnoteReference"/>
        </w:rPr>
        <w:footnoteReference w:id="6"/>
      </w:r>
      <w:r w:rsidRPr="00CE56E2">
        <w:t>, a najmä na jeho článok 36,</w:t>
      </w:r>
    </w:p>
    <w:p w14:paraId="3F05EF4F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nariadenie Európskeho parlamentu a Rady (EÚ) 2021/2303 z 15. decembra 2021 o Agentúre Európskej únie pre azyl a o zrušení nariadenia (EÚ) č. 439/2010</w:t>
      </w:r>
      <w:r w:rsidRPr="00CE56E2">
        <w:rPr>
          <w:rStyle w:val="FootnoteReference"/>
        </w:rPr>
        <w:footnoteReference w:id="7"/>
      </w:r>
      <w:r w:rsidRPr="00CE56E2">
        <w:t>, a najmä na jeho článok 55,</w:t>
      </w:r>
    </w:p>
    <w:p w14:paraId="61BA6E8E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CE56E2">
        <w:t>Euratome</w:t>
      </w:r>
      <w:proofErr w:type="spellEnd"/>
      <w:r w:rsidRPr="00CE56E2">
        <w:t xml:space="preserve"> a uvedené v článku 70 nariadenia Európskeho parlamentu a Rady (EÚ, </w:t>
      </w:r>
      <w:proofErr w:type="spellStart"/>
      <w:r w:rsidRPr="00CE56E2">
        <w:t>Euratom</w:t>
      </w:r>
      <w:proofErr w:type="spellEnd"/>
      <w:r w:rsidRPr="00CE56E2">
        <w:t>) 2018/1046</w:t>
      </w:r>
      <w:r w:rsidRPr="00CE56E2">
        <w:rPr>
          <w:rStyle w:val="FootnoteReference"/>
        </w:rPr>
        <w:footnoteReference w:id="8"/>
      </w:r>
      <w:r w:rsidRPr="00CE56E2">
        <w:t>, a najmä na jeho článok 105,</w:t>
      </w:r>
    </w:p>
    <w:p w14:paraId="48303B04" w14:textId="61F29B4A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článok 102 a prílohu V k rokovaciemu poriadku,</w:t>
      </w:r>
    </w:p>
    <w:p w14:paraId="7D54E4D6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druhú správu Výboru pre kontrolu rozpočtu (A10-0169/2025),</w:t>
      </w:r>
    </w:p>
    <w:p w14:paraId="3CDBE485" w14:textId="77777777" w:rsidR="00D42092" w:rsidRPr="00CE56E2" w:rsidRDefault="00D42092" w:rsidP="00D42092">
      <w:pPr>
        <w:pStyle w:val="NormalHanging12a"/>
      </w:pPr>
      <w:r w:rsidRPr="00CE56E2">
        <w:t>1.</w:t>
      </w:r>
      <w:r w:rsidRPr="00CE56E2">
        <w:tab/>
        <w:t>udeľuje výkonnej riaditeľke Agentúry Európskej únie pre azyl absolutórium za plnenie rozpočtu agentúry za rozpočtový rok 2023;</w:t>
      </w:r>
    </w:p>
    <w:p w14:paraId="5ADAA90B" w14:textId="77777777" w:rsidR="00D42092" w:rsidRPr="00CE56E2" w:rsidRDefault="00D42092" w:rsidP="00D42092">
      <w:pPr>
        <w:pStyle w:val="NormalHanging12a"/>
      </w:pPr>
      <w:r w:rsidRPr="00CE56E2">
        <w:t>2.</w:t>
      </w:r>
      <w:r w:rsidRPr="00CE56E2">
        <w:tab/>
        <w:t>uvádza svoje poznámky v priloženom uznesení;</w:t>
      </w:r>
    </w:p>
    <w:p w14:paraId="1193E5F6" w14:textId="77777777" w:rsidR="00D42092" w:rsidRPr="00CE56E2" w:rsidRDefault="00D42092" w:rsidP="00D42092">
      <w:pPr>
        <w:pStyle w:val="NormalHanging12a"/>
      </w:pPr>
      <w:r w:rsidRPr="00CE56E2">
        <w:t>3.</w:t>
      </w:r>
      <w:r w:rsidRPr="00CE56E2">
        <w:tab/>
        <w:t>poveruje svoju predsedníčku, aby postúpila toto rozhodnutie a uznesenie, ktoré je jeho neoddeliteľnou súčasťou, výkonnej riaditeľke Agentúry Európskej únie pre azyl, Rade, Komisii a Dvoru audítorov a aby zabezpečila ich uverejnenie v </w:t>
      </w:r>
      <w:r w:rsidRPr="00CE56E2">
        <w:rPr>
          <w:i/>
        </w:rPr>
        <w:t>Úradnom vestníku Európskej únie</w:t>
      </w:r>
      <w:r w:rsidRPr="00CE56E2">
        <w:t xml:space="preserve"> (v sérii L).</w:t>
      </w:r>
    </w:p>
    <w:p w14:paraId="71E9D579" w14:textId="77777777" w:rsidR="00D42092" w:rsidRPr="00CE56E2" w:rsidRDefault="00D42092" w:rsidP="00D42092"/>
    <w:p w14:paraId="32AF6B42" w14:textId="77777777" w:rsidR="00D42092" w:rsidRPr="00CE56E2" w:rsidRDefault="00D42092" w:rsidP="00D42092">
      <w:pPr>
        <w:pStyle w:val="PageHeadingDec"/>
        <w:sectPr w:rsidR="00D42092" w:rsidRPr="00CE56E2" w:rsidSect="00466F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C5E2B8" w14:textId="2D4DC0E0" w:rsidR="00D42092" w:rsidRPr="00CE56E2" w:rsidRDefault="004153C1" w:rsidP="004153C1">
      <w:pPr>
        <w:pStyle w:val="ATHeading3"/>
      </w:pPr>
      <w:r w:rsidRPr="00CE56E2">
        <w:lastRenderedPageBreak/>
        <w:t>2. Rozhodnutie Európskeho parlamentu z</w:t>
      </w:r>
      <w:r w:rsidR="00832414" w:rsidRPr="00CE56E2">
        <w:t> 22</w:t>
      </w:r>
      <w:r w:rsidRPr="00CE56E2">
        <w:t xml:space="preserve">. októbra 2025 </w:t>
      </w:r>
      <w:r w:rsidR="00D42092" w:rsidRPr="00CE56E2">
        <w:t>o účtovnej závierke Agentúry Európskej únie pre azyl za rozpočtový rok 2023</w:t>
      </w:r>
      <w:r w:rsidRPr="00CE56E2">
        <w:t xml:space="preserve"> </w:t>
      </w:r>
      <w:r w:rsidR="00D42092" w:rsidRPr="00CE56E2">
        <w:t>(2024/2030(DEC))</w:t>
      </w:r>
    </w:p>
    <w:p w14:paraId="2E97838A" w14:textId="77777777" w:rsidR="00D42092" w:rsidRPr="00CE56E2" w:rsidRDefault="00D42092" w:rsidP="00D42092">
      <w:pPr>
        <w:pStyle w:val="EPComma"/>
      </w:pPr>
      <w:r w:rsidRPr="00CE56E2">
        <w:rPr>
          <w:i/>
        </w:rPr>
        <w:t>Európsky parlament</w:t>
      </w:r>
      <w:r w:rsidRPr="00CE56E2">
        <w:t>,</w:t>
      </w:r>
    </w:p>
    <w:p w14:paraId="059DFEAE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konečnú ročnú účtovnú závierku Agentúry Európskej únie pre azyl za rozpočtový rok 2023,</w:t>
      </w:r>
    </w:p>
    <w:p w14:paraId="19401FDF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výročnú správu Dvora audítorov o agentúrach EÚ za rozpočtový rok 2023 spolu s odpoveďami agentúr</w:t>
      </w:r>
      <w:r w:rsidRPr="00CE56E2">
        <w:rPr>
          <w:rStyle w:val="FootnoteReference"/>
        </w:rPr>
        <w:footnoteReference w:id="9"/>
      </w:r>
      <w:r w:rsidRPr="00CE56E2">
        <w:t>,</w:t>
      </w:r>
    </w:p>
    <w:p w14:paraId="4C136C80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vyhlásenie o vierohodnosti</w:t>
      </w:r>
      <w:r w:rsidRPr="00CE56E2">
        <w:rPr>
          <w:rStyle w:val="FootnoteReference"/>
        </w:rPr>
        <w:footnoteReference w:id="10"/>
      </w:r>
      <w:r w:rsidRPr="00CE56E2">
        <w:t xml:space="preserve"> vedenia účtov a zákonnosti a správnosti príslušných operácií, ktoré poskytol Dvor audítorov za rozpočtový rok 2023 v súlade s článkom 287 Zmluvy o fungovaní Európskej únie,</w:t>
      </w:r>
    </w:p>
    <w:p w14:paraId="20365713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odporúčanie Rady zo 17. februára 2025 o udelení absolutória agentúre za plnenie rozpočtu za rozpočtový rok 2023 (05755/2025 – C10</w:t>
      </w:r>
      <w:r w:rsidRPr="00CE56E2">
        <w:noBreakHyphen/>
        <w:t>0024/2025),</w:t>
      </w:r>
    </w:p>
    <w:p w14:paraId="5FB72EF2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svoje rozhodnutie zo 7. mája 2025</w:t>
      </w:r>
      <w:r w:rsidRPr="00CE56E2">
        <w:rPr>
          <w:rStyle w:val="FootnoteReference"/>
        </w:rPr>
        <w:footnoteReference w:id="11"/>
      </w:r>
      <w:r w:rsidRPr="00CE56E2">
        <w:t>, ktorým sa odkladá rozhodnutie o absolutóriu za rozpočtový rok 2023, a so zreteľom na odpovede výkonnej riaditeľky Agentúry Európskej únie pre azyl,</w:t>
      </w:r>
    </w:p>
    <w:p w14:paraId="1190D8DA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článok 319 Zmluvy o fungovaní Európskej únie,</w:t>
      </w:r>
    </w:p>
    <w:p w14:paraId="7CDBDBFD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nariadenie Európskeho parlamentu a Rady (EÚ, </w:t>
      </w:r>
      <w:proofErr w:type="spellStart"/>
      <w:r w:rsidRPr="00CE56E2">
        <w:t>Euratom</w:t>
      </w:r>
      <w:proofErr w:type="spellEnd"/>
      <w:r w:rsidRPr="00CE56E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CE56E2">
        <w:t>Euratom</w:t>
      </w:r>
      <w:proofErr w:type="spellEnd"/>
      <w:r w:rsidRPr="00CE56E2">
        <w:t>) č. 966/2012</w:t>
      </w:r>
      <w:r w:rsidRPr="00CE56E2">
        <w:rPr>
          <w:rStyle w:val="FootnoteReference"/>
        </w:rPr>
        <w:footnoteReference w:id="12"/>
      </w:r>
      <w:r w:rsidRPr="00CE56E2">
        <w:t>, a najmä na jeho článok 70,</w:t>
      </w:r>
    </w:p>
    <w:p w14:paraId="19936CFA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nariadenie Európskeho parlamentu a Rady (EÚ, </w:t>
      </w:r>
      <w:proofErr w:type="spellStart"/>
      <w:r w:rsidRPr="00CE56E2">
        <w:t>Euratom</w:t>
      </w:r>
      <w:proofErr w:type="spellEnd"/>
      <w:r w:rsidRPr="00CE56E2">
        <w:t>) 2024/2509 z 23. septembra 2024 o rozpočtových pravidlách, ktoré sa vzťahujú na všeobecný rozpočet Únie</w:t>
      </w:r>
      <w:r w:rsidRPr="00CE56E2">
        <w:rPr>
          <w:rStyle w:val="FootnoteReference"/>
        </w:rPr>
        <w:footnoteReference w:id="13"/>
      </w:r>
      <w:r w:rsidRPr="00CE56E2">
        <w:t>, a najmä na jeho článok 70,</w:t>
      </w:r>
    </w:p>
    <w:p w14:paraId="47C8743C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nariadenie Európskeho parlamentu a Rady (EÚ) č. 439/2010 z 19. mája 2010, ktorým sa zriaďuje Európsky podporný úrad pre azyl</w:t>
      </w:r>
      <w:r w:rsidRPr="00CE56E2">
        <w:rPr>
          <w:rStyle w:val="FootnoteReference"/>
        </w:rPr>
        <w:footnoteReference w:id="14"/>
      </w:r>
      <w:r w:rsidRPr="00CE56E2">
        <w:t>, a najmä na jeho článok 36,</w:t>
      </w:r>
    </w:p>
    <w:p w14:paraId="701FEB39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nariadenie Európskeho parlamentu a Rady (EÚ) 2021/2303 z 15. decembra 2021 o Agentúre Európskej únie pre azyl a o zrušení nariadenia (EÚ) č. 439/2010</w:t>
      </w:r>
      <w:r w:rsidRPr="00CE56E2">
        <w:rPr>
          <w:rStyle w:val="FootnoteReference"/>
        </w:rPr>
        <w:footnoteReference w:id="15"/>
      </w:r>
      <w:r w:rsidRPr="00CE56E2">
        <w:t>, a najmä na jeho článok 55,</w:t>
      </w:r>
    </w:p>
    <w:p w14:paraId="138FEA36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delegované nariadenie Komisie (EÚ) 2019/715 z 18. decembra 2018 o rámcovom nariadení o rozpočtových pravidlách pre subjekty zriadené podľa ZFEÚ a </w:t>
      </w:r>
      <w:r w:rsidRPr="00CE56E2">
        <w:lastRenderedPageBreak/>
        <w:t xml:space="preserve">Zmluvy o </w:t>
      </w:r>
      <w:proofErr w:type="spellStart"/>
      <w:r w:rsidRPr="00CE56E2">
        <w:t>Euratome</w:t>
      </w:r>
      <w:proofErr w:type="spellEnd"/>
      <w:r w:rsidRPr="00CE56E2">
        <w:t xml:space="preserve"> a uvedené v článku 70 nariadenia Európskeho parlamentu a Rady (EÚ, </w:t>
      </w:r>
      <w:proofErr w:type="spellStart"/>
      <w:r w:rsidRPr="00CE56E2">
        <w:t>Euratom</w:t>
      </w:r>
      <w:proofErr w:type="spellEnd"/>
      <w:r w:rsidRPr="00CE56E2">
        <w:t>) 2018/1046</w:t>
      </w:r>
      <w:r w:rsidRPr="00CE56E2">
        <w:rPr>
          <w:rStyle w:val="FootnoteReference"/>
        </w:rPr>
        <w:footnoteReference w:id="16"/>
      </w:r>
      <w:r w:rsidRPr="00CE56E2">
        <w:t>, a najmä na jeho článok 105,</w:t>
      </w:r>
    </w:p>
    <w:p w14:paraId="1318E0E1" w14:textId="1AED1C15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článok 102 a prílohu V k rokovaciemu poriadku,</w:t>
      </w:r>
    </w:p>
    <w:p w14:paraId="3C77C140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druhú správu Výboru pre kontrolu rozpočtu (A10-0169/2025),</w:t>
      </w:r>
    </w:p>
    <w:p w14:paraId="593D7FDA" w14:textId="77777777" w:rsidR="00D42092" w:rsidRPr="00CE56E2" w:rsidRDefault="00D42092" w:rsidP="00D42092">
      <w:pPr>
        <w:pStyle w:val="NormalHanging12a"/>
      </w:pPr>
      <w:r w:rsidRPr="00CE56E2">
        <w:t>1.</w:t>
      </w:r>
      <w:r w:rsidRPr="00CE56E2">
        <w:tab/>
        <w:t>schvaľuje účtovnú závierku Agentúry Európskej únie pre azyl za rozpočtový rok 2023;</w:t>
      </w:r>
    </w:p>
    <w:p w14:paraId="275EB29A" w14:textId="77777777" w:rsidR="00D42092" w:rsidRPr="00CE56E2" w:rsidRDefault="00D42092" w:rsidP="00D42092">
      <w:pPr>
        <w:pStyle w:val="NormalHanging12a"/>
      </w:pPr>
      <w:r w:rsidRPr="00CE56E2">
        <w:t>2.</w:t>
      </w:r>
      <w:r w:rsidRPr="00CE56E2">
        <w:tab/>
        <w:t>poveruje svoju predsedníčku, aby postúpila toto rozhodnutie výkonnej riaditeľke Agentúry Európskej únie pre azyl, Rade, Komisii a Dvoru audítorov a aby zabezpečila jeho uverejnenie v </w:t>
      </w:r>
      <w:r w:rsidRPr="00CE56E2">
        <w:rPr>
          <w:i/>
        </w:rPr>
        <w:t>Úradnom vestníku Európskej únie</w:t>
      </w:r>
      <w:r w:rsidRPr="00CE56E2">
        <w:t xml:space="preserve"> (v sérii L).</w:t>
      </w:r>
    </w:p>
    <w:p w14:paraId="76F680B4" w14:textId="77777777" w:rsidR="00D42092" w:rsidRPr="00CE56E2" w:rsidRDefault="00D42092" w:rsidP="00D42092"/>
    <w:p w14:paraId="69B47386" w14:textId="77777777" w:rsidR="00D42092" w:rsidRPr="00CE56E2" w:rsidRDefault="00D42092" w:rsidP="00D42092"/>
    <w:p w14:paraId="4AC0B884" w14:textId="77777777" w:rsidR="00D42092" w:rsidRPr="00CE56E2" w:rsidRDefault="00D42092" w:rsidP="00D42092">
      <w:pPr>
        <w:pStyle w:val="PageHeadingDec"/>
        <w:sectPr w:rsidR="00D42092" w:rsidRPr="00CE56E2" w:rsidSect="00466FBA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64C374F" w14:textId="3EAFC2B7" w:rsidR="00D42092" w:rsidRPr="00CE56E2" w:rsidRDefault="004153C1" w:rsidP="004153C1">
      <w:pPr>
        <w:pStyle w:val="ATHeading3"/>
      </w:pPr>
      <w:r w:rsidRPr="00CE56E2">
        <w:lastRenderedPageBreak/>
        <w:t>3. Uznesenie Európskeho parlamentu z</w:t>
      </w:r>
      <w:r w:rsidR="00832414" w:rsidRPr="00CE56E2">
        <w:t> 22</w:t>
      </w:r>
      <w:r w:rsidRPr="00CE56E2">
        <w:t xml:space="preserve">. októbra 2025 </w:t>
      </w:r>
      <w:r w:rsidR="00D42092" w:rsidRPr="00CE56E2">
        <w:t xml:space="preserve">s poznámkami, ktoré </w:t>
      </w:r>
      <w:r w:rsidRPr="00CE56E2">
        <w:t xml:space="preserve">je </w:t>
      </w:r>
      <w:r w:rsidR="00D42092" w:rsidRPr="00CE56E2">
        <w:t>neoddeliteľnou súčasťou rozhodnutí o absolutóriu za plnenie rozpočtu agentúr Európskej únie za rozpočtový rok 2023</w:t>
      </w:r>
      <w:r w:rsidRPr="00CE56E2">
        <w:t xml:space="preserve"> </w:t>
      </w:r>
      <w:r w:rsidR="00D42092" w:rsidRPr="00CE56E2">
        <w:t>(2024/2030(DEC))</w:t>
      </w:r>
    </w:p>
    <w:p w14:paraId="24F2AA0B" w14:textId="77777777" w:rsidR="00D42092" w:rsidRPr="00CE56E2" w:rsidRDefault="00D42092" w:rsidP="00D42092">
      <w:pPr>
        <w:pStyle w:val="EPComma"/>
      </w:pPr>
      <w:r w:rsidRPr="00CE56E2">
        <w:rPr>
          <w:i/>
        </w:rPr>
        <w:t>Európsky parlament</w:t>
      </w:r>
      <w:r w:rsidRPr="00CE56E2">
        <w:t>,</w:t>
      </w:r>
    </w:p>
    <w:p w14:paraId="0C722165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svoje rozhodnutie o absolutóriu za plnenie rozpočtu Agentúry Európskej únie pre azyl za rozpočtový rok 2023,</w:t>
      </w:r>
    </w:p>
    <w:p w14:paraId="1177D86A" w14:textId="77CDC70F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článok 102 a prílohu V k rokovaciemu poriadku,</w:t>
      </w:r>
    </w:p>
    <w:p w14:paraId="3DB6213E" w14:textId="2C5A8FD3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 xml:space="preserve">so zreteľom na fungovanie spoločného európskeho azylového systému je dodržiavanie, riadne vykonávanie a presadzovanie pravidiel a udržateľná a primeraná finančná podpora </w:t>
      </w:r>
      <w:r w:rsidR="00832414" w:rsidRPr="00CE56E2">
        <w:t xml:space="preserve">Agentúre Európskej únie pre azyl </w:t>
      </w:r>
      <w:r w:rsidRPr="00CE56E2">
        <w:t>nevyhnutná na zabezpečenie systému spoločnej zodpovednosti a solidarity medzi členskými štátmi Európskej únie;</w:t>
      </w:r>
    </w:p>
    <w:p w14:paraId="0F260CFC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záverečnú správu úradu OLAF (OC-2022-0717) o Agentúre Európskej únie pre azyl dokončenú v októbri 2024 a sprístupnenú členom Výboru pre kontrolu rozpočtu v marci 2025,</w:t>
      </w:r>
    </w:p>
    <w:p w14:paraId="41CCE1A2" w14:textId="294C516B" w:rsidR="00D42092" w:rsidRPr="00CE56E2" w:rsidRDefault="00D42092" w:rsidP="00D42092">
      <w:pPr>
        <w:pStyle w:val="NormalHanging12a"/>
        <w:rPr>
          <w:bCs/>
        </w:rPr>
      </w:pPr>
      <w:r w:rsidRPr="00CE56E2">
        <w:t>–</w:t>
      </w:r>
      <w:r w:rsidRPr="00CE56E2">
        <w:tab/>
        <w:t xml:space="preserve">so zreteľom na listy, ktoré zaslala predsedníčka správnej rady </w:t>
      </w:r>
      <w:r w:rsidR="00832414" w:rsidRPr="00CE56E2">
        <w:t xml:space="preserve">Agentúry Európskej únie pre azyl </w:t>
      </w:r>
      <w:r w:rsidRPr="00CE56E2">
        <w:t>v marci 2025 a výkonná riaditeľka Agentúry Európskej únie pre azyl v júli 2025,</w:t>
      </w:r>
    </w:p>
    <w:p w14:paraId="6BF8E5A1" w14:textId="77777777" w:rsidR="00D42092" w:rsidRPr="00CE56E2" w:rsidRDefault="00D42092" w:rsidP="00D42092">
      <w:pPr>
        <w:pStyle w:val="NormalHanging12a"/>
      </w:pPr>
      <w:r w:rsidRPr="00CE56E2">
        <w:t xml:space="preserve">– </w:t>
      </w:r>
      <w:r w:rsidRPr="00CE56E2">
        <w:tab/>
        <w:t>so zreteľom na výmenu názorov so zástupcami úradu OLAF, Agentúry Európskej únie pre azyl a GR HOME 15. júla 2025,</w:t>
      </w:r>
    </w:p>
    <w:p w14:paraId="468E5344" w14:textId="77777777" w:rsidR="00D42092" w:rsidRPr="00CE56E2" w:rsidRDefault="00D42092" w:rsidP="00D42092">
      <w:pPr>
        <w:pStyle w:val="NormalHanging12a"/>
      </w:pPr>
      <w:r w:rsidRPr="00CE56E2">
        <w:t>–</w:t>
      </w:r>
      <w:r w:rsidRPr="00CE56E2">
        <w:tab/>
        <w:t>so zreteľom na druhú správu Výboru pre kontrolu rozpočtu (A10-0169/2025),</w:t>
      </w:r>
    </w:p>
    <w:p w14:paraId="5D1D2241" w14:textId="77777777" w:rsidR="00D42092" w:rsidRPr="00CE56E2" w:rsidRDefault="00D42092" w:rsidP="00D42092">
      <w:pPr>
        <w:pStyle w:val="NormalHanging12a"/>
      </w:pPr>
      <w:r w:rsidRPr="00CE56E2">
        <w:t>A.</w:t>
      </w:r>
      <w:r w:rsidRPr="00CE56E2">
        <w:tab/>
        <w:t>keďže všetky decentralizované agentúry Únie musia byť transparentné a v plnej miere by sa mali zodpovedať občanom Únie za využívanie finančných prostriedkov, ktoré im ako orgánom Únie boli zverené;</w:t>
      </w:r>
    </w:p>
    <w:p w14:paraId="41B80D8D" w14:textId="77777777" w:rsidR="00D42092" w:rsidRPr="00CE56E2" w:rsidRDefault="00D42092" w:rsidP="00D42092">
      <w:pPr>
        <w:pStyle w:val="NormalHanging12a"/>
      </w:pPr>
      <w:r w:rsidRPr="00CE56E2">
        <w:t>B.</w:t>
      </w:r>
      <w:r w:rsidRPr="00CE56E2">
        <w:tab/>
        <w:t>keďže Agentúra Európskej únie pre azyl ako orgán Únie, ktorému boli zverené značné zodpovednosti a zdroje, má zodpovedajúcu povinnosť konať s najvyššími štandardmi transparentnosti, zodpovednosti a príkladného správania, čím sa zabezpečí dôvera občanov a inštitúcií Únie;</w:t>
      </w:r>
    </w:p>
    <w:p w14:paraId="4CECB051" w14:textId="6FDC3F73" w:rsidR="00D42092" w:rsidRPr="00CE56E2" w:rsidRDefault="00D42092" w:rsidP="00D42092">
      <w:pPr>
        <w:pStyle w:val="NormalHanging12a"/>
      </w:pPr>
      <w:r w:rsidRPr="00CE56E2">
        <w:t>C.</w:t>
      </w:r>
      <w:r w:rsidRPr="00CE56E2">
        <w:tab/>
        <w:t xml:space="preserve">keďže úloha </w:t>
      </w:r>
      <w:r w:rsidR="00832414" w:rsidRPr="00CE56E2">
        <w:t>Európskeho p</w:t>
      </w:r>
      <w:r w:rsidRPr="00CE56E2">
        <w:t>arlamentu, pokiaľ ide o udeľovanie absolutória za plnenie rozpočtu, je vymedzená v Zmluve o fungovaní Európskej únie (</w:t>
      </w:r>
      <w:r w:rsidR="00EF5015" w:rsidRPr="00CE56E2">
        <w:t>ďalej len „</w:t>
      </w:r>
      <w:r w:rsidRPr="00CE56E2">
        <w:t>ZFEÚ</w:t>
      </w:r>
      <w:r w:rsidR="00EF5015" w:rsidRPr="00CE56E2">
        <w:t>“</w:t>
      </w:r>
      <w:r w:rsidRPr="00CE56E2">
        <w:t>), v nariadení o rozpočtových pravidlách a v rámcovom nariadení o rozpočtových pravidlách;</w:t>
      </w:r>
    </w:p>
    <w:p w14:paraId="2F34E1F4" w14:textId="77777777" w:rsidR="00D42092" w:rsidRPr="00CE56E2" w:rsidRDefault="00D42092" w:rsidP="00D42092">
      <w:pPr>
        <w:pStyle w:val="NormalHanging12a"/>
      </w:pPr>
      <w:r w:rsidRPr="00CE56E2">
        <w:t>D.</w:t>
      </w:r>
      <w:r w:rsidRPr="00CE56E2">
        <w:tab/>
        <w:t>keďže úrad OLAF ako orgán Únie pre boj proti podvodom má povinnosť poskytnúť Európskemu parlamentu včasný a primeraný prístup k svojim zisteniam s cieľom umožniť účinnú kontrolu udeľovania absolutória;</w:t>
      </w:r>
    </w:p>
    <w:p w14:paraId="1ACD0EE8" w14:textId="77777777" w:rsidR="00D42092" w:rsidRPr="00CE56E2" w:rsidRDefault="00D42092" w:rsidP="00D42092">
      <w:pPr>
        <w:pStyle w:val="NormalHanging12a"/>
      </w:pPr>
      <w:r w:rsidRPr="00CE56E2">
        <w:t>1.</w:t>
      </w:r>
      <w:r w:rsidRPr="00CE56E2">
        <w:tab/>
        <w:t>pripomína úlohu Európskeho parlamentu v rámci postupu udelenia absolutória, ktorý sa riadi ZFEÚ, nariadením o rozpočtových pravidlách a rokovacím poriadkom Parlamentu;</w:t>
      </w:r>
    </w:p>
    <w:p w14:paraId="47C195C6" w14:textId="6F7B06DA" w:rsidR="00D42092" w:rsidRPr="00CE56E2" w:rsidRDefault="00D42092" w:rsidP="00D42092">
      <w:pPr>
        <w:pStyle w:val="NormalHanging12a"/>
      </w:pPr>
      <w:r w:rsidRPr="00CE56E2">
        <w:t>2.</w:t>
      </w:r>
      <w:r w:rsidRPr="00CE56E2">
        <w:tab/>
        <w:t xml:space="preserve">pripomína, že 7. mája 2025 sa </w:t>
      </w:r>
      <w:r w:rsidR="00832414" w:rsidRPr="00CE56E2">
        <w:t>Európsky p</w:t>
      </w:r>
      <w:r w:rsidRPr="00CE56E2">
        <w:t xml:space="preserve">arlament rozhodol odložiť rozhodnutie o </w:t>
      </w:r>
      <w:r w:rsidRPr="00CE56E2">
        <w:lastRenderedPageBreak/>
        <w:t>udelení absolutória Agentúre Európskej únie pre azyl (ďalej len „agentúra“) za rok 2023;</w:t>
      </w:r>
    </w:p>
    <w:p w14:paraId="689BAF4F" w14:textId="77777777" w:rsidR="00D42092" w:rsidRPr="00CE56E2" w:rsidRDefault="00D42092" w:rsidP="00D42092">
      <w:pPr>
        <w:pStyle w:val="NormalHanging12a"/>
      </w:pPr>
      <w:r w:rsidRPr="00CE56E2">
        <w:t>3.</w:t>
      </w:r>
      <w:r w:rsidRPr="00CE56E2">
        <w:tab/>
        <w:t>zdôrazňuje mimoriadny význam zodpovedného a transparentného konania pri plnení rozpočtu Únie; trvá na tom, že akékoľvek nedodržiavanie týchto zásad vážne podkopáva dôveru verejnosti;</w:t>
      </w:r>
    </w:p>
    <w:p w14:paraId="37A1567F" w14:textId="77777777" w:rsidR="00D42092" w:rsidRPr="00CE56E2" w:rsidRDefault="00D42092" w:rsidP="00D42092">
      <w:pPr>
        <w:pStyle w:val="NormalHanging12a"/>
        <w:rPr>
          <w:b/>
          <w:i/>
        </w:rPr>
      </w:pPr>
      <w:r w:rsidRPr="00CE56E2">
        <w:rPr>
          <w:b/>
          <w:i/>
        </w:rPr>
        <w:t>Výsledok vyšetrovania Európskeho úradu pre boj proti podvodom (OLAF)</w:t>
      </w:r>
    </w:p>
    <w:p w14:paraId="43801616" w14:textId="77777777" w:rsidR="00D42092" w:rsidRPr="00CE56E2" w:rsidRDefault="00D42092" w:rsidP="00D42092">
      <w:pPr>
        <w:pStyle w:val="NormalHanging12a"/>
      </w:pPr>
      <w:r w:rsidRPr="00CE56E2">
        <w:t>4.</w:t>
      </w:r>
      <w:r w:rsidRPr="00CE56E2">
        <w:tab/>
        <w:t>konštatuje, že úrad OLAF sprístupnil anonymizovanú verziu svojej záverečnej správy o vyšetrovaní členom Výboru pre kontrolu rozpočtu v marci 2025 a členom Výboru pre občianske slobody, spravodlivosť a vnútorné veci v júli 2025; vyjadruje poľutovanie nad oneskoreným prístupom k vyšetrovaniu, ktorý bol udelený až v marci napriek žiadosti spravodajcu z decembra 2024, pričom úrad OLAF sa vo svojej odpovedi odvolal na námietky správnej rady Agentúry Európskej únie pre azyl; trvá na tom, že prístup k správe mal byť členom výboru CONT poskytnutý skôr, aby sa zaručilo primerané vykonávanie ich mandátu;</w:t>
      </w:r>
    </w:p>
    <w:p w14:paraId="23DC1C91" w14:textId="5DC2BE92" w:rsidR="00D42092" w:rsidRPr="00CE56E2" w:rsidRDefault="00D42092" w:rsidP="00D42092">
      <w:pPr>
        <w:pStyle w:val="NormalHanging12a"/>
      </w:pPr>
      <w:r w:rsidRPr="00CE56E2">
        <w:t>5.</w:t>
      </w:r>
      <w:r w:rsidRPr="00CE56E2">
        <w:tab/>
        <w:t xml:space="preserve">uvedomuje si, že vyšetrovania úradu OLAF sa vykonávajú nepretržite počas obdobia, ktoré musí byť primerané okolnostiam a zložitosti prípadu; vyjadruje znepokojenie nad dĺžkou vyšetrovaní úradu OLAF, pretože to oslabuje schopnosť orgánu udeľujúceho absolutórium účinne zvážiť ich zistenia; trvá na kľúčovej úlohe včasného vyšetrovania pri udržiavaní účinného dohľadu </w:t>
      </w:r>
      <w:r w:rsidR="00832414" w:rsidRPr="00CE56E2">
        <w:t>Európskeho p</w:t>
      </w:r>
      <w:r w:rsidRPr="00CE56E2">
        <w:t>arlamentu; vyzýva úrad OLAF, aby preskúmal a urýchlil postup dokončenia vyšetrovaní a ich poskytnutia orgánu udeľujúcemu absolutórium; zdôrazňuje, že takéto oneskorenia ohrozujú schopnosť členov výboru CONT účinne vykonávať svoj mandát dohľadu, a požaduje opatrenia na zabezpečenie rýchleho prístupu k vyšetrovacím správam v budúcnosti;</w:t>
      </w:r>
    </w:p>
    <w:p w14:paraId="4E40A098" w14:textId="77777777" w:rsidR="00D42092" w:rsidRPr="00CE56E2" w:rsidRDefault="00D42092" w:rsidP="00D42092">
      <w:pPr>
        <w:pStyle w:val="NormalHanging12a"/>
      </w:pPr>
      <w:r w:rsidRPr="00CE56E2">
        <w:t>6.</w:t>
      </w:r>
      <w:r w:rsidRPr="00CE56E2">
        <w:tab/>
        <w:t>zdôrazňuje, že ochrana rozpočtu Únie musí zostať základnou hodnotou správneho finančného riadenia, ktorú sú povinné dodržiavať všetky inštitúcie Únie vrátane agentúr a decentralizovaných orgánov, ktoré musia byť jasným príkladom zodpovednosti a transparentnosti pri používaní európskych verejných finančných prostriedkov; opakuje, že treba posilniť koordináciu a spoluprácu v inštitucionálnom rámci pre boj proti podvodom, najmä s cieľom riešiť potrebu rýchlejších a efektívnejších vyšetrovaní úradu OLAF, a tým zosúladiť toto úsilie so širším cieľom ochrany finančných prostriedkov Únie;</w:t>
      </w:r>
    </w:p>
    <w:p w14:paraId="205DD0B8" w14:textId="77777777" w:rsidR="00D42092" w:rsidRPr="00CE56E2" w:rsidRDefault="00D42092" w:rsidP="00D42092">
      <w:pPr>
        <w:pStyle w:val="NormalHanging12a"/>
      </w:pPr>
      <w:r w:rsidRPr="00CE56E2">
        <w:t>7.</w:t>
      </w:r>
      <w:r w:rsidRPr="00CE56E2">
        <w:tab/>
        <w:t>vyzýva agentúru a úrad OLAF, aby v záujme transparentnosti a dôvery verejnosti zverejnili anonymizované zhrnutie správy úradu OLAF, pokiaľ je to právne možné;</w:t>
      </w:r>
    </w:p>
    <w:p w14:paraId="4A1CF317" w14:textId="77777777" w:rsidR="00D42092" w:rsidRPr="00CE56E2" w:rsidRDefault="00D42092" w:rsidP="00D42092">
      <w:pPr>
        <w:pStyle w:val="NormalHanging12a"/>
      </w:pPr>
      <w:r w:rsidRPr="00CE56E2">
        <w:t>8.</w:t>
      </w:r>
      <w:r w:rsidRPr="00CE56E2">
        <w:tab/>
        <w:t>berie na vedomie, že úrad OLAF po vyšetrovaní vydal disciplinárne a administratívne odporúčania;</w:t>
      </w:r>
    </w:p>
    <w:p w14:paraId="53A6A7CD" w14:textId="77777777" w:rsidR="00D42092" w:rsidRPr="00CE56E2" w:rsidRDefault="00D42092" w:rsidP="00D42092">
      <w:pPr>
        <w:pStyle w:val="NormalHanging12a"/>
      </w:pPr>
      <w:r w:rsidRPr="00CE56E2">
        <w:t>9.</w:t>
      </w:r>
      <w:r w:rsidRPr="00CE56E2">
        <w:tab/>
        <w:t xml:space="preserve">konštatuje, že pokiaľ ide o disciplinárne odporúčania, správna rada sa v nadväznosti na </w:t>
      </w:r>
      <w:proofErr w:type="spellStart"/>
      <w:r w:rsidRPr="00CE56E2">
        <w:t>ne</w:t>
      </w:r>
      <w:proofErr w:type="spellEnd"/>
      <w:r w:rsidRPr="00CE56E2">
        <w:t xml:space="preserve"> rozhodla nezačať disciplinárne konanie a namiesto toho vydala písomné odporúčania s upozornením a požiadala výkonnú riaditeľku o konkrétne návrhy nápravných opatrení a harmonogram ich čo najskoršieho vykonania; berie na vedomie, že v súlade s touto žiadosťou výkonná riaditeľka predložila správnej rade tieto dokumenty, ktoré zahŕňajú:</w:t>
      </w:r>
    </w:p>
    <w:p w14:paraId="3B803346" w14:textId="77777777" w:rsidR="00D42092" w:rsidRPr="00CE56E2" w:rsidRDefault="00D42092" w:rsidP="004E78C2">
      <w:pPr>
        <w:pStyle w:val="NormalHanging12a"/>
        <w:ind w:left="1134"/>
      </w:pPr>
      <w:r w:rsidRPr="00CE56E2">
        <w:t>–</w:t>
      </w:r>
      <w:r w:rsidRPr="00CE56E2">
        <w:tab/>
        <w:t>odporúčania správnej rady,</w:t>
      </w:r>
    </w:p>
    <w:p w14:paraId="403BC910" w14:textId="77777777" w:rsidR="00D42092" w:rsidRPr="00CE56E2" w:rsidRDefault="00D42092" w:rsidP="004E78C2">
      <w:pPr>
        <w:pStyle w:val="NormalHanging12a"/>
        <w:ind w:left="1134"/>
      </w:pPr>
      <w:r w:rsidRPr="00CE56E2">
        <w:t>–</w:t>
      </w:r>
      <w:r w:rsidRPr="00CE56E2">
        <w:tab/>
        <w:t>aktuálny stav v agentúre v súvislosti s každým odporúčaním a</w:t>
      </w:r>
    </w:p>
    <w:p w14:paraId="509D5356" w14:textId="77777777" w:rsidR="00D42092" w:rsidRPr="00CE56E2" w:rsidRDefault="00D42092" w:rsidP="004E78C2">
      <w:pPr>
        <w:pStyle w:val="NormalHanging12a"/>
        <w:ind w:left="1134"/>
      </w:pPr>
      <w:r w:rsidRPr="00CE56E2">
        <w:lastRenderedPageBreak/>
        <w:t>–</w:t>
      </w:r>
      <w:r w:rsidRPr="00CE56E2">
        <w:tab/>
        <w:t>dodatočné nápravné opatrenia, ktoré sa majú vykonať, spolu s predbežným harmonogramom ich vykonania; vyzýva správnu radu, aby sa odporúčaniami ďalej zaoberala a informovala orgán udeľujúci absolutórium o ich úplnom a včasnom vykonaní;</w:t>
      </w:r>
    </w:p>
    <w:p w14:paraId="3E92F2FE" w14:textId="2D736BE5" w:rsidR="00D42092" w:rsidRPr="00CE56E2" w:rsidRDefault="00D42092" w:rsidP="00D42092">
      <w:pPr>
        <w:pStyle w:val="NormalHanging12a"/>
      </w:pPr>
      <w:r w:rsidRPr="00CE56E2">
        <w:t>10.</w:t>
      </w:r>
      <w:r w:rsidRPr="00CE56E2">
        <w:tab/>
        <w:t xml:space="preserve">vyjadruje poľutovanie nad tým, že správna rada po intenzívnych rokovaniach rozhodla, že nevykoná disciplinárne odporúčania úradu OLAF vrátane začatia disciplinárnych konaní proti výkonnej riaditeľke </w:t>
      </w:r>
      <w:r w:rsidR="00EF5015" w:rsidRPr="00CE56E2">
        <w:t xml:space="preserve">Agentúry Európskej únie pre azyl </w:t>
      </w:r>
      <w:r w:rsidRPr="00CE56E2">
        <w:t xml:space="preserve">alebo iným zamestnancom agentúry, a to napriek významným zisteniam úradu OLAF, ktoré sa javia ako systematické a ktoré oslabujú dôveru vo vedenie agentúry; zdôrazňuje, že toto rozhodnutie vyvoláva otázky v súvislosti so záväzkom správnej rady k zodpovednosti v súlade s inštitucionálnymi očakávaniami, a uznáva, že rada môže po preskúmaní vznesených otázok zámerne rozhodnúť, že odporúčania nevykoná; zdôrazňuje, že </w:t>
      </w:r>
      <w:r w:rsidR="00832414" w:rsidRPr="00CE56E2">
        <w:t>Európsky p</w:t>
      </w:r>
      <w:r w:rsidRPr="00CE56E2">
        <w:t xml:space="preserve">arlament bude naďalej venovať osobitnú pozornosť prijatým nápravným opatreniam; očakáva, že agentúra preukáže, že prijala príkladné následné opatrenia, prísne normy, jasnú zodpovednosť za vykonávanie nápravných opatrení a vyvodenie plnej zodpovednosti; vyzýva agentúru, aby s cieľom posilniť parlamentný dohľad zaistila transparentné podávanie správ </w:t>
      </w:r>
      <w:r w:rsidR="00832414" w:rsidRPr="00CE56E2">
        <w:t>Európskemu p</w:t>
      </w:r>
      <w:r w:rsidRPr="00CE56E2">
        <w:t>arlamentu okrem iného tým, že mu bude poskytovať zápisnice z rokovaní správnej rady;</w:t>
      </w:r>
    </w:p>
    <w:p w14:paraId="2680D191" w14:textId="3070CC32" w:rsidR="00D42092" w:rsidRPr="00CE56E2" w:rsidRDefault="00D42092" w:rsidP="00D42092">
      <w:pPr>
        <w:pStyle w:val="NormalHanging12a"/>
      </w:pPr>
      <w:r w:rsidRPr="00CE56E2">
        <w:t>11.</w:t>
      </w:r>
      <w:r w:rsidRPr="00CE56E2">
        <w:tab/>
        <w:t>konštatuje, že výkonná riaditeľka vypracovala vyhlásenie o vízii vedenia pri vykonávaní zmien v EUAA s vykonanými nápravnými opatreniami a nápravnými opatreniami, ktoré sa majú vykonať; žiada agentúru, aby informovala orgán udeľujúci absolutórium o nápravných opatreniach, ktoré sa vykonali a ktoré sa majú vykonať, ako aj lehotách na ich dokončenie;</w:t>
      </w:r>
    </w:p>
    <w:p w14:paraId="36F4729B" w14:textId="77777777" w:rsidR="00D42092" w:rsidRPr="00CE56E2" w:rsidRDefault="00D42092" w:rsidP="00D42092">
      <w:pPr>
        <w:pStyle w:val="NormalHanging12a"/>
      </w:pPr>
      <w:r w:rsidRPr="00CE56E2">
        <w:t>12.</w:t>
      </w:r>
      <w:r w:rsidRPr="00CE56E2">
        <w:tab/>
        <w:t>vyjadruje znepokojenie nad tým, že administratívne odporúčania sa zaoberali praxou hodnotenia zamestnancov vedúcimi sektorov, a nie vedúcimi oddelení, ako aj nedostatkami v riadení konfliktov záujmov v rámci agentúry;</w:t>
      </w:r>
    </w:p>
    <w:p w14:paraId="5ADD705C" w14:textId="77777777" w:rsidR="00D42092" w:rsidRPr="00CE56E2" w:rsidRDefault="00D42092" w:rsidP="00D42092">
      <w:pPr>
        <w:pStyle w:val="NormalHanging12a"/>
      </w:pPr>
      <w:r w:rsidRPr="00CE56E2">
        <w:t>13.</w:t>
      </w:r>
      <w:r w:rsidRPr="00CE56E2">
        <w:tab/>
        <w:t>víta skutočnosť, že od roku 2025 budú hodnotenia zamestnancov vykonávať vedúci oddelení, ako sa stanovuje v platných pravidlách;</w:t>
      </w:r>
    </w:p>
    <w:p w14:paraId="7C2C6145" w14:textId="77777777" w:rsidR="00D42092" w:rsidRPr="00CE56E2" w:rsidRDefault="00D42092" w:rsidP="00D42092">
      <w:pPr>
        <w:pStyle w:val="NormalHanging12a"/>
      </w:pPr>
      <w:r w:rsidRPr="00CE56E2">
        <w:t>14.</w:t>
      </w:r>
      <w:r w:rsidRPr="00CE56E2">
        <w:tab/>
        <w:t>dôrazne odsudzuje nedostatky v riadení konfliktov záujmov v rámci agentúry, najmä chybné vybavovanie sťažností zo strany správnej rady proti rozhodnutiam výkonnej riaditeľky; trvá na tom, že takéto postupy oslabujú integritu a dôveryhodnosť agentúry; vyzýva agentúru, aby bezodkladne informovala orgán udeľujúci absolutórium o zavedených nápravných opatreniach a organizačných zmenách; zdôrazňuje, že za prijateľný sa bude považovať len pevný a príkladný rámec pre riadenie konfliktov záujmov;</w:t>
      </w:r>
    </w:p>
    <w:p w14:paraId="4D9C8AD4" w14:textId="77777777" w:rsidR="00D42092" w:rsidRPr="00CE56E2" w:rsidRDefault="00D42092" w:rsidP="00D42092">
      <w:pPr>
        <w:pStyle w:val="NormalHanging12a"/>
      </w:pPr>
      <w:r w:rsidRPr="00CE56E2">
        <w:t>15.</w:t>
      </w:r>
      <w:r w:rsidRPr="00CE56E2">
        <w:tab/>
        <w:t>berie na vedomie, že správna rada aj výkonná riaditeľka uznali závažnosť tvrdení a vznesených problémov; uznáva však, že výkonná riaditeľka sa vyjadrila skepticky a poukázala na mimoriadne pracovné zaťaženie počas kríz, čo však nemožno použiť ako odôvodnenie pre odmietnutie zistení; domnieva sa, že toto uznanie musia sprevádzať rozhodné nápravné opatrenia, včasné vykonávanie a plná zodpovednosť voči orgánu udeľujúcemu absolutórium;</w:t>
      </w:r>
    </w:p>
    <w:p w14:paraId="0986BD1D" w14:textId="77777777" w:rsidR="00D42092" w:rsidRPr="00CE56E2" w:rsidRDefault="00D42092" w:rsidP="00D42092">
      <w:pPr>
        <w:pStyle w:val="NormalHanging12a"/>
      </w:pPr>
      <w:r w:rsidRPr="00CE56E2">
        <w:t>16.</w:t>
      </w:r>
      <w:r w:rsidRPr="00CE56E2">
        <w:tab/>
        <w:t xml:space="preserve">so znepokojením berie na vedomie opakované zlyhania v riadení vrátane neschopnosti správnej rady vykonávať včasný a účinný dohľad; vyjadruje poľutovanie nad tým, že viacerým nezrovnalostiam sa dalo predísť lepšou vnútornou kontrolou a aktívnym </w:t>
      </w:r>
      <w:r w:rsidRPr="00CE56E2">
        <w:lastRenderedPageBreak/>
        <w:t>zapojením správnej rady; trvá na tom, že toto inštitucionálne zlyhanie sa musí riešiť štrukturálne, a nielen procedurálne;</w:t>
      </w:r>
    </w:p>
    <w:p w14:paraId="1111A9B3" w14:textId="3FFEF713" w:rsidR="00D42092" w:rsidRPr="00CE56E2" w:rsidRDefault="00D42092" w:rsidP="00D42092">
      <w:pPr>
        <w:pStyle w:val="NormalHanging12a"/>
      </w:pPr>
      <w:r w:rsidRPr="00CE56E2">
        <w:t>17.</w:t>
      </w:r>
      <w:r w:rsidRPr="00CE56E2">
        <w:tab/>
        <w:t xml:space="preserve">vyjadruje poľutovanie nad problémami zlej správy, najmä v oblasti ľudských zdrojov, kde sa vyskytujú závažné nezrovnalosti, konkrétne v postupoch menovania a výberu porušujúcich služobný poriadok úradníkov a podmienky zamestnávania ostatných zamestnancov; uvedomuje si, že v období rokov 2019 až 2022 agentúra čelila náročným okolnostiam, ako je pandémia ochorenia COVID-19, aktivácia smernice o dočasnej ochrane alebo nadobudnutie účinnosti nariadenia o </w:t>
      </w:r>
      <w:r w:rsidR="00EF5015" w:rsidRPr="00CE56E2">
        <w:t>agentúre</w:t>
      </w:r>
      <w:r w:rsidR="007017AF" w:rsidRPr="00CE56E2">
        <w:rPr>
          <w:rStyle w:val="FootnoteReference"/>
        </w:rPr>
        <w:footnoteReference w:id="17"/>
      </w:r>
      <w:r w:rsidR="00EF5015" w:rsidRPr="00CE56E2">
        <w:t xml:space="preserve"> </w:t>
      </w:r>
      <w:r w:rsidRPr="00CE56E2">
        <w:t>s novým mandátom, právomocami a povinnosťami; odmieta však akýkoľvek pokus použiť takéto okolnosti ako odôvodnenie nedodržiavania záväzných právnych predpisov; vyzýva agentúru, aby v plnej miere zosúladila svoje postupy prijímania zamestnancov s platnými pravidlami, a trvá na prijatí prísnych a transparentných postupov založených na zásluhách, ktoré budú sprevádzané vykonateľnými usmerneniami a budú podliehať dôkladnému dohľadu orgánu udeľujúceho absolutórium;</w:t>
      </w:r>
    </w:p>
    <w:p w14:paraId="6DA7F94A" w14:textId="77777777" w:rsidR="00D42092" w:rsidRPr="00CE56E2" w:rsidRDefault="00D42092" w:rsidP="00D42092">
      <w:pPr>
        <w:pStyle w:val="NormalHanging12a"/>
      </w:pPr>
      <w:r w:rsidRPr="00CE56E2">
        <w:t>18.</w:t>
      </w:r>
      <w:r w:rsidRPr="00CE56E2">
        <w:tab/>
        <w:t>víta skutočnosť, že prax vymenúvania dočasných manažérov bola od januára 2023 ukončená;</w:t>
      </w:r>
    </w:p>
    <w:p w14:paraId="60136DBD" w14:textId="77777777" w:rsidR="00D42092" w:rsidRPr="00CE56E2" w:rsidRDefault="00D42092" w:rsidP="00D42092">
      <w:pPr>
        <w:pStyle w:val="NormalHanging12a"/>
      </w:pPr>
      <w:r w:rsidRPr="00CE56E2">
        <w:t>19.</w:t>
      </w:r>
      <w:r w:rsidRPr="00CE56E2">
        <w:tab/>
        <w:t>pripomína, že jednou z hlavných povinností správnej rady je poskytovať všeobecné usmernenia pre činnosti agentúry a zabezpečovať, aby agentúra účinne plnila svoj mandát; domnieva sa, že na poskytovanie všeobecných usmernení si správna rada musí byť vedomá právnych predpisov a musí byť riadne informovaná o právnych predpisoch, ktoré sa vzťahujú na agentúru, ako aj o kritickom vývoji v riadení agentúry; vyjadruje poľutovanie nad opakovanými nedostatkami v tejto súvislosti a vyzýva agentúru, aby zaviedla účinné, systematické a transparentné postupy komunikácie so správnou radou;</w:t>
      </w:r>
    </w:p>
    <w:p w14:paraId="6465CE30" w14:textId="77777777" w:rsidR="00D42092" w:rsidRPr="00CE56E2" w:rsidRDefault="00D42092" w:rsidP="00D42092">
      <w:pPr>
        <w:pStyle w:val="NormalHanging12a"/>
      </w:pPr>
      <w:r w:rsidRPr="00CE56E2">
        <w:t>20.</w:t>
      </w:r>
      <w:r w:rsidRPr="00CE56E2">
        <w:tab/>
        <w:t>vyzýva Európsku komisiu, ktorá má v správnej rade dve miesta, aby aktívne podporovala ostatných členov rady a pomáhala im pri pochopení pravidiel, ktoré sa vzťahujú na agentúru, a aby v rámci širšieho úsilia o prevenciu identifikovala skúsenosti získané na základe tohto konkrétneho prípadu a šírila ich; vyzýva agentúru, aby orgán udeľujúci absolutórium informovala o opatreniach prijatých na zlepšenie komunikácie so správnou radou;</w:t>
      </w:r>
    </w:p>
    <w:p w14:paraId="30A4022C" w14:textId="77777777" w:rsidR="00D42092" w:rsidRPr="00CE56E2" w:rsidRDefault="00D42092" w:rsidP="00D42092">
      <w:pPr>
        <w:pStyle w:val="NormalHanging12a"/>
      </w:pPr>
      <w:r w:rsidRPr="00CE56E2">
        <w:t>21.</w:t>
      </w:r>
      <w:r w:rsidRPr="00CE56E2">
        <w:tab/>
        <w:t>víta návrh Komisie počas výmeny názorov týkajúci sa možnosti využívania spoločných služieb v určitých horizontálnych oblastiach v decentralizovaných agentúrach, pretože by to pomohlo lepšie riadiť procesy a zefektívniť využívanie zdrojov; nabáda Komisiu, aby túto možnosť preskúmala a navrhla konkrétne opatrenia v tejto súvislosti;</w:t>
      </w:r>
    </w:p>
    <w:p w14:paraId="1EF419B1" w14:textId="77777777" w:rsidR="00D42092" w:rsidRPr="00CE56E2" w:rsidRDefault="00D42092" w:rsidP="00D42092">
      <w:pPr>
        <w:pStyle w:val="NormalHanging12a"/>
      </w:pPr>
      <w:r w:rsidRPr="00CE56E2">
        <w:t>22.</w:t>
      </w:r>
      <w:r w:rsidRPr="00CE56E2">
        <w:tab/>
        <w:t>vyzýva agentúru, aby zriadila nezávislú vnútornú etickú funkciu, a zdôrazňuje, že je dôležité mať spoľahlivé pravidlá ochrany oznamovateľov v súlade so smernicou (EÚ) 2019/1937; zdôrazňuje, že interné kanály nahlasovania musia byť dôverné a dôveryhodné a musia im dôverovať zamestnanci na všetkých úrovniach;</w:t>
      </w:r>
    </w:p>
    <w:p w14:paraId="158A6EA0" w14:textId="77777777" w:rsidR="00D42092" w:rsidRPr="00CE56E2" w:rsidRDefault="00D42092" w:rsidP="00D42092">
      <w:pPr>
        <w:pStyle w:val="NormalHanging12a"/>
      </w:pPr>
      <w:r w:rsidRPr="00CE56E2">
        <w:t>23.</w:t>
      </w:r>
      <w:r w:rsidRPr="00CE56E2">
        <w:tab/>
        <w:t xml:space="preserve">zdôrazňuje, že hoci niektoré udalosti pochádzajú z rokov 2021, 2022 a skôr, vyšetrovanie úradu OLAF bolo ukončené až v roku 2024; zdôrazňuje, že zatiaľ nemožno dospieť k záveru, že tieto otázky boli úplne vyriešené; zdôrazňuje, že orgán </w:t>
      </w:r>
      <w:r w:rsidRPr="00CE56E2">
        <w:lastRenderedPageBreak/>
        <w:t>udeľujúci absolutórium si zachováva plné právo vykonávať svoje povinnosti dohľadu, kým sa situácia úplne nenapraví a nevyjasní; vyzýva výkonnú riaditeľku a správnu radu, aby uznali a riešili všetky štrukturálne nedostatky v riadení ľudských zdrojov agentúry, ako aj vo funkciách dohľadu správnej rady a aby prijali účinné opatrenia na zabránenie opakovaniu podobných problémov, a vyhradzuje si právo odložiť alebo podmieniť budúce rozhodnutia o absolutóriu, ak agentúra neuskutoční úplnú štrukturálnu reformu;</w:t>
      </w:r>
    </w:p>
    <w:p w14:paraId="7AC2A300" w14:textId="77777777" w:rsidR="00D42092" w:rsidRPr="00CE56E2" w:rsidRDefault="00D42092" w:rsidP="00D42092">
      <w:pPr>
        <w:pStyle w:val="NormalHanging12a"/>
      </w:pPr>
      <w:r w:rsidRPr="00CE56E2">
        <w:t>24.</w:t>
      </w:r>
      <w:r w:rsidRPr="00CE56E2">
        <w:tab/>
        <w:t>s osobitným znepokojením berie na vedomie mimoriadne vysokú mieru fluktuácie zamestnancov, ako sa uvádza v správe úradu OLAF, pričom manažment nie je schopný poskytnúť uspokojivé vysvetlenie; vyzýva výkonnú riaditeľku a správnu radu, a najmä zástupcov Komisie v nej, aby zaviedli systematické výstupné pohovory so všetkými odchádzajúcimi zamestnancami, aby komplexne zdokumentovali zistenia a informovali orgán udeľujúci absolutórium o výsledkoch a pokroku dosiahnutom v tejto súvislosti v rámci postupu udelenia absolutória za rok 2024;</w:t>
      </w:r>
    </w:p>
    <w:p w14:paraId="17F41DA8" w14:textId="63B2E74D" w:rsidR="00D42092" w:rsidRPr="00CE56E2" w:rsidRDefault="00D42092" w:rsidP="00D42092">
      <w:pPr>
        <w:pStyle w:val="NormalHanging12a"/>
      </w:pPr>
      <w:r w:rsidRPr="00CE56E2">
        <w:t>25.</w:t>
      </w:r>
      <w:r w:rsidRPr="00CE56E2">
        <w:tab/>
        <w:t>chváli zamestnancov agentúry za ich oddanosť a odhodlanie vykonávať svoje úlohy napriek náročným okolnostiam; považuje za nevyhnutné podporovať pozitívne pracovné prostredie presadzovaním osvedčených postupov na úrovni ľudských zdrojov a odmeňovaním výsledkov založených na zásluhách; naliehavo vyzýva správnu radu a výkonnú riaditeľku, aby zabezpečili, že agentúra bude bezpečným a podporujúcim pracoviskom, ktoré podnecuje otvorenú komunikáciu a umožňuje jednotlivcom vyjadrovať sa bez strachu z odvetných opatrení; vyzýva agentúru, aby zabezpečila, aby sa všetky správy o profesionálnom pochybení brali vážne a dôkladne vyšetrili a aby sa prijali primerané následné opatrenia na zachovanie integrity a dôvery v rámci organizácie;</w:t>
      </w:r>
    </w:p>
    <w:p w14:paraId="47FE44C0" w14:textId="00A051F2" w:rsidR="004153C1" w:rsidRPr="00CE56E2" w:rsidRDefault="004153C1" w:rsidP="004153C1">
      <w:pPr>
        <w:pStyle w:val="NormalHanging12a"/>
        <w:widowControl/>
        <w:ind w:left="0" w:firstLine="0"/>
        <w:jc w:val="center"/>
      </w:pPr>
      <w:r w:rsidRPr="00CE56E2">
        <w:t>°</w:t>
      </w:r>
    </w:p>
    <w:p w14:paraId="08088FD8" w14:textId="4B82FC97" w:rsidR="004153C1" w:rsidRPr="00CE56E2" w:rsidRDefault="004153C1" w:rsidP="004153C1">
      <w:pPr>
        <w:pStyle w:val="NormalHanging12a"/>
        <w:widowControl/>
        <w:ind w:left="0" w:firstLine="0"/>
        <w:jc w:val="center"/>
      </w:pPr>
      <w:r w:rsidRPr="00CE56E2">
        <w:t>°     °</w:t>
      </w:r>
    </w:p>
    <w:p w14:paraId="087754D9" w14:textId="6753E5CD" w:rsidR="00E365E1" w:rsidRPr="00CE56E2" w:rsidRDefault="00D42092" w:rsidP="004153C1">
      <w:pPr>
        <w:pStyle w:val="CM1"/>
        <w:spacing w:before="120" w:after="120"/>
        <w:ind w:left="567" w:hanging="567"/>
        <w:rPr>
          <w:rFonts w:ascii="Times New Roman" w:hAnsi="Times New Roman"/>
        </w:rPr>
      </w:pPr>
      <w:r w:rsidRPr="00CE56E2">
        <w:rPr>
          <w:rFonts w:ascii="Times New Roman" w:hAnsi="Times New Roman"/>
          <w:snapToGrid w:val="0"/>
        </w:rPr>
        <w:t>26.</w:t>
      </w:r>
      <w:r w:rsidRPr="00CE56E2">
        <w:rPr>
          <w:rFonts w:ascii="Times New Roman" w:hAnsi="Times New Roman"/>
          <w:snapToGrid w:val="0"/>
        </w:rPr>
        <w:tab/>
        <w:t>pokiaľ ide o ďalšie poznámky, odvoláva sa na svoje uznesenie zo 7. mája 2025</w:t>
      </w:r>
      <w:r w:rsidRPr="00CE56E2">
        <w:rPr>
          <w:rStyle w:val="FootnoteReference"/>
          <w:rFonts w:ascii="Times New Roman" w:hAnsi="Times New Roman"/>
          <w:snapToGrid w:val="0"/>
        </w:rPr>
        <w:footnoteReference w:id="18"/>
      </w:r>
      <w:r w:rsidRPr="00CE56E2">
        <w:rPr>
          <w:rFonts w:ascii="Times New Roman" w:hAnsi="Times New Roman"/>
          <w:snapToGrid w:val="0"/>
        </w:rPr>
        <w:t xml:space="preserve"> s poznámkami, ktoré sú neoddeliteľnou súčasťou rozhodnutí o absolutóriu za plnenie rozpočtu agentúr Európskej únie.</w:t>
      </w:r>
    </w:p>
    <w:sectPr w:rsidR="00E365E1" w:rsidRPr="00CE56E2" w:rsidSect="00466F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38A2E" w14:textId="77777777" w:rsidR="0017392B" w:rsidRPr="00466FBA" w:rsidRDefault="0017392B">
      <w:r w:rsidRPr="00466FBA">
        <w:separator/>
      </w:r>
    </w:p>
  </w:endnote>
  <w:endnote w:type="continuationSeparator" w:id="0">
    <w:p w14:paraId="233754E9" w14:textId="77777777" w:rsidR="0017392B" w:rsidRPr="00466FBA" w:rsidRDefault="0017392B">
      <w:r w:rsidRPr="00466F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15DCF" w14:textId="77777777" w:rsidR="00466FBA" w:rsidRPr="00466FBA" w:rsidRDefault="00466F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67FA5" w14:textId="77777777" w:rsidR="00466FBA" w:rsidRPr="00466FBA" w:rsidRDefault="00466F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C281" w14:textId="77777777" w:rsidR="00D42092" w:rsidRPr="00466FBA" w:rsidRDefault="00D42092" w:rsidP="00806EEE">
    <w:pPr>
      <w:pStyle w:val="EPFooter"/>
    </w:pPr>
    <w:r w:rsidRPr="00466FBA">
      <w:rPr>
        <w:rStyle w:val="HideTWBExt"/>
      </w:rPr>
      <w:t>&lt;PathFdR&gt;</w:t>
    </w:r>
    <w:r w:rsidRPr="00466FBA">
      <w:t>PR\1321847EN.docx</w:t>
    </w:r>
    <w:r w:rsidRPr="00466FBA">
      <w:rPr>
        <w:rStyle w:val="HideTWBExt"/>
      </w:rPr>
      <w:t>&lt;/</w:t>
    </w:r>
    <w:proofErr w:type="spellStart"/>
    <w:r w:rsidRPr="00466FBA">
      <w:rPr>
        <w:rStyle w:val="HideTWBExt"/>
      </w:rPr>
      <w:t>PathFdR</w:t>
    </w:r>
    <w:proofErr w:type="spellEnd"/>
    <w:r w:rsidRPr="00466FBA">
      <w:rPr>
        <w:rStyle w:val="HideTWBExt"/>
      </w:rPr>
      <w:t>&gt;</w:t>
    </w:r>
    <w:r w:rsidRPr="00466FBA">
      <w:tab/>
    </w:r>
    <w:r w:rsidRPr="00466FBA">
      <w:fldChar w:fldCharType="begin"/>
    </w:r>
    <w:r w:rsidRPr="00466FBA">
      <w:instrText xml:space="preserve"> PAGE </w:instrText>
    </w:r>
    <w:r w:rsidRPr="00466FBA">
      <w:fldChar w:fldCharType="separate"/>
    </w:r>
    <w:r w:rsidRPr="00466FBA">
      <w:rPr>
        <w:noProof/>
      </w:rPr>
      <w:t>4</w:t>
    </w:r>
    <w:r w:rsidRPr="00466FBA">
      <w:fldChar w:fldCharType="end"/>
    </w:r>
    <w:r w:rsidRPr="00466FBA">
      <w:t>/</w:t>
    </w:r>
    <w:r w:rsidRPr="00466FBA">
      <w:fldChar w:fldCharType="begin"/>
    </w:r>
    <w:r w:rsidRPr="00466FBA">
      <w:instrText xml:space="preserve"> NUMPAGES </w:instrText>
    </w:r>
    <w:r w:rsidRPr="00466FBA">
      <w:fldChar w:fldCharType="separate"/>
    </w:r>
    <w:r w:rsidRPr="00466FBA">
      <w:rPr>
        <w:noProof/>
      </w:rPr>
      <w:t>15</w:t>
    </w:r>
    <w:r w:rsidRPr="00466FBA">
      <w:rPr>
        <w:noProof/>
      </w:rPr>
      <w:fldChar w:fldCharType="end"/>
    </w:r>
    <w:r w:rsidRPr="00466FBA">
      <w:tab/>
      <w:t>PE</w:t>
    </w:r>
    <w:r w:rsidRPr="00466FBA">
      <w:rPr>
        <w:rStyle w:val="HideTWBExt"/>
      </w:rPr>
      <w:t>&lt;</w:t>
    </w:r>
    <w:proofErr w:type="spellStart"/>
    <w:r w:rsidRPr="00466FBA">
      <w:rPr>
        <w:rStyle w:val="HideTWBExt"/>
      </w:rPr>
      <w:t>NoPE</w:t>
    </w:r>
    <w:proofErr w:type="spellEnd"/>
    <w:r w:rsidRPr="00466FBA">
      <w:rPr>
        <w:rStyle w:val="HideTWBExt"/>
      </w:rPr>
      <w:t>&gt;</w:t>
    </w:r>
    <w:r w:rsidRPr="00466FBA">
      <w:t>774.259</w:t>
    </w:r>
    <w:r w:rsidRPr="00466FBA">
      <w:rPr>
        <w:rStyle w:val="HideTWBExt"/>
      </w:rPr>
      <w:t>&lt;/</w:t>
    </w:r>
    <w:proofErr w:type="spellStart"/>
    <w:r w:rsidRPr="00466FBA">
      <w:rPr>
        <w:rStyle w:val="HideTWBExt"/>
      </w:rPr>
      <w:t>NoPE</w:t>
    </w:r>
    <w:proofErr w:type="spellEnd"/>
    <w:r w:rsidRPr="00466FBA">
      <w:rPr>
        <w:rStyle w:val="HideTWBExt"/>
      </w:rPr>
      <w:t>&gt;&lt;Version&gt;</w:t>
    </w:r>
    <w:r w:rsidRPr="00466FBA">
      <w:t>v01-00</w:t>
    </w:r>
    <w:r w:rsidRPr="00466FBA">
      <w:rPr>
        <w:rStyle w:val="HideTWBExt"/>
      </w:rPr>
      <w:t>&lt;/</w:t>
    </w:r>
    <w:proofErr w:type="spellStart"/>
    <w:r w:rsidRPr="00466FBA">
      <w:rPr>
        <w:rStyle w:val="HideTWBExt"/>
      </w:rPr>
      <w:t>Version</w:t>
    </w:r>
    <w:proofErr w:type="spellEnd"/>
    <w:r w:rsidRPr="00466FBA">
      <w:rPr>
        <w:rStyle w:val="HideTWBExt"/>
      </w:rPr>
      <w:t>&gt;</w:t>
    </w:r>
  </w:p>
  <w:p w14:paraId="5DAEACBF" w14:textId="77777777" w:rsidR="00D42092" w:rsidRPr="00466FBA" w:rsidRDefault="00D42092" w:rsidP="00806EEE">
    <w:pPr>
      <w:pStyle w:val="EPFooter2"/>
    </w:pPr>
    <w:r w:rsidRPr="00466FBA">
      <w:tab/>
    </w:r>
    <w:r w:rsidRPr="00466FBA">
      <w:tab/>
    </w:r>
    <w:r w:rsidRPr="00466FBA">
      <w:fldChar w:fldCharType="begin"/>
    </w:r>
    <w:r w:rsidRPr="00466FBA">
      <w:instrText xml:space="preserve"> DOCPROPERTY "&lt;Extension&gt;" </w:instrText>
    </w:r>
    <w:r w:rsidRPr="00466FBA">
      <w:fldChar w:fldCharType="separate"/>
    </w:r>
    <w:r w:rsidRPr="00466FBA">
      <w:t>SK</w:t>
    </w:r>
    <w:r w:rsidRPr="00466FBA">
      <w:fldChar w:fldCharType="end"/>
    </w:r>
  </w:p>
  <w:p w14:paraId="11260C28" w14:textId="77777777" w:rsidR="00D42092" w:rsidRPr="00466FBA" w:rsidRDefault="00D42092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7BF5" w14:textId="77777777" w:rsidR="00D42092" w:rsidRPr="00466FBA" w:rsidRDefault="00D42092" w:rsidP="00806EEE">
    <w:pPr>
      <w:pStyle w:val="EPFooter"/>
    </w:pPr>
    <w:r w:rsidRPr="00466FBA">
      <w:rPr>
        <w:rStyle w:val="HideTWBExt"/>
        <w:rFonts w:eastAsiaTheme="majorEastAsia"/>
      </w:rPr>
      <w:t>&lt;PathFdR&gt;</w:t>
    </w:r>
    <w:r w:rsidRPr="00466FBA">
      <w:t>PR\1321847EN.docx</w:t>
    </w:r>
    <w:r w:rsidRPr="00466FBA">
      <w:rPr>
        <w:rStyle w:val="HideTWBExt"/>
        <w:rFonts w:eastAsiaTheme="majorEastAsia"/>
      </w:rPr>
      <w:t>&lt;/</w:t>
    </w:r>
    <w:proofErr w:type="spellStart"/>
    <w:r w:rsidRPr="00466FBA">
      <w:rPr>
        <w:rStyle w:val="HideTWBExt"/>
        <w:rFonts w:eastAsiaTheme="majorEastAsia"/>
      </w:rPr>
      <w:t>PathFdR</w:t>
    </w:r>
    <w:proofErr w:type="spellEnd"/>
    <w:r w:rsidRPr="00466FBA">
      <w:rPr>
        <w:rStyle w:val="HideTWBExt"/>
        <w:rFonts w:eastAsiaTheme="majorEastAsia"/>
      </w:rPr>
      <w:t>&gt;</w:t>
    </w:r>
    <w:r w:rsidRPr="00466FBA">
      <w:tab/>
    </w:r>
    <w:r w:rsidRPr="00466FBA">
      <w:fldChar w:fldCharType="begin"/>
    </w:r>
    <w:r w:rsidRPr="00466FBA">
      <w:instrText xml:space="preserve"> PAGE </w:instrText>
    </w:r>
    <w:r w:rsidRPr="00466FBA">
      <w:fldChar w:fldCharType="separate"/>
    </w:r>
    <w:r w:rsidRPr="00466FBA">
      <w:rPr>
        <w:noProof/>
      </w:rPr>
      <w:t>6</w:t>
    </w:r>
    <w:r w:rsidRPr="00466FBA">
      <w:fldChar w:fldCharType="end"/>
    </w:r>
    <w:r w:rsidRPr="00466FBA">
      <w:t>/</w:t>
    </w:r>
    <w:r w:rsidRPr="00466FBA">
      <w:fldChar w:fldCharType="begin"/>
    </w:r>
    <w:r w:rsidRPr="00466FBA">
      <w:instrText xml:space="preserve"> NUMPAGES </w:instrText>
    </w:r>
    <w:r w:rsidRPr="00466FBA">
      <w:fldChar w:fldCharType="separate"/>
    </w:r>
    <w:r w:rsidRPr="00466FBA">
      <w:rPr>
        <w:noProof/>
      </w:rPr>
      <w:t>15</w:t>
    </w:r>
    <w:r w:rsidRPr="00466FBA">
      <w:rPr>
        <w:noProof/>
      </w:rPr>
      <w:fldChar w:fldCharType="end"/>
    </w:r>
    <w:r w:rsidRPr="00466FBA">
      <w:tab/>
      <w:t>PE</w:t>
    </w:r>
    <w:r w:rsidRPr="00466FBA">
      <w:rPr>
        <w:rStyle w:val="HideTWBExt"/>
        <w:rFonts w:eastAsiaTheme="majorEastAsia"/>
      </w:rPr>
      <w:t>&lt;</w:t>
    </w:r>
    <w:proofErr w:type="spellStart"/>
    <w:r w:rsidRPr="00466FBA">
      <w:rPr>
        <w:rStyle w:val="HideTWBExt"/>
        <w:rFonts w:eastAsiaTheme="majorEastAsia"/>
      </w:rPr>
      <w:t>NoPE</w:t>
    </w:r>
    <w:proofErr w:type="spellEnd"/>
    <w:r w:rsidRPr="00466FBA">
      <w:rPr>
        <w:rStyle w:val="HideTWBExt"/>
        <w:rFonts w:eastAsiaTheme="majorEastAsia"/>
      </w:rPr>
      <w:t>&gt;</w:t>
    </w:r>
    <w:r w:rsidRPr="00466FBA">
      <w:t>774.259</w:t>
    </w:r>
    <w:r w:rsidRPr="00466FBA">
      <w:rPr>
        <w:rStyle w:val="HideTWBExt"/>
        <w:rFonts w:eastAsiaTheme="majorEastAsia"/>
      </w:rPr>
      <w:t>&lt;/</w:t>
    </w:r>
    <w:proofErr w:type="spellStart"/>
    <w:r w:rsidRPr="00466FBA">
      <w:rPr>
        <w:rStyle w:val="HideTWBExt"/>
        <w:rFonts w:eastAsiaTheme="majorEastAsia"/>
      </w:rPr>
      <w:t>NoPE</w:t>
    </w:r>
    <w:proofErr w:type="spellEnd"/>
    <w:r w:rsidRPr="00466FBA">
      <w:rPr>
        <w:rStyle w:val="HideTWBExt"/>
        <w:rFonts w:eastAsiaTheme="majorEastAsia"/>
      </w:rPr>
      <w:t>&gt;&lt;Version&gt;</w:t>
    </w:r>
    <w:r w:rsidRPr="00466FBA">
      <w:t>v01-00</w:t>
    </w:r>
    <w:r w:rsidRPr="00466FBA">
      <w:rPr>
        <w:rStyle w:val="HideTWBExt"/>
        <w:rFonts w:eastAsiaTheme="majorEastAsia"/>
      </w:rPr>
      <w:t>&lt;/</w:t>
    </w:r>
    <w:proofErr w:type="spellStart"/>
    <w:r w:rsidRPr="00466FBA">
      <w:rPr>
        <w:rStyle w:val="HideTWBExt"/>
        <w:rFonts w:eastAsiaTheme="majorEastAsia"/>
      </w:rPr>
      <w:t>Version</w:t>
    </w:r>
    <w:proofErr w:type="spellEnd"/>
    <w:r w:rsidRPr="00466FBA">
      <w:rPr>
        <w:rStyle w:val="HideTWBExt"/>
        <w:rFonts w:eastAsiaTheme="majorEastAsia"/>
      </w:rPr>
      <w:t>&gt;</w:t>
    </w:r>
  </w:p>
  <w:p w14:paraId="1B8633DB" w14:textId="77777777" w:rsidR="00D42092" w:rsidRPr="00466FBA" w:rsidRDefault="00D42092" w:rsidP="00806EEE">
    <w:pPr>
      <w:pStyle w:val="EPFooter2"/>
    </w:pPr>
    <w:r w:rsidRPr="00466FBA">
      <w:tab/>
    </w:r>
    <w:r w:rsidRPr="00466FBA">
      <w:tab/>
    </w:r>
    <w:r w:rsidRPr="00466FBA">
      <w:fldChar w:fldCharType="begin"/>
    </w:r>
    <w:r w:rsidRPr="00466FBA">
      <w:instrText xml:space="preserve"> DOCPROPERTY "&lt;Extension&gt;" </w:instrText>
    </w:r>
    <w:r w:rsidRPr="00466FBA">
      <w:fldChar w:fldCharType="separate"/>
    </w:r>
    <w:r w:rsidRPr="00466FBA">
      <w:t>SK</w:t>
    </w:r>
    <w:r w:rsidRPr="00466FBA">
      <w:fldChar w:fldCharType="end"/>
    </w:r>
  </w:p>
  <w:p w14:paraId="068027D6" w14:textId="77777777" w:rsidR="00D42092" w:rsidRPr="00466FBA" w:rsidRDefault="00D42092" w:rsidP="00806E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7559" w14:textId="77777777" w:rsidR="00064002" w:rsidRPr="00466FB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7446" w14:textId="77777777" w:rsidR="00064002" w:rsidRPr="00466FBA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C15F" w14:textId="77777777" w:rsidR="00064002" w:rsidRPr="00466F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1EA4E" w14:textId="77777777" w:rsidR="0017392B" w:rsidRPr="00466FBA" w:rsidRDefault="0017392B">
      <w:r w:rsidRPr="00466FBA">
        <w:separator/>
      </w:r>
    </w:p>
  </w:footnote>
  <w:footnote w:type="continuationSeparator" w:id="0">
    <w:p w14:paraId="34A5F3FD" w14:textId="77777777" w:rsidR="0017392B" w:rsidRPr="00466FBA" w:rsidRDefault="0017392B">
      <w:r w:rsidRPr="00466FBA">
        <w:continuationSeparator/>
      </w:r>
    </w:p>
  </w:footnote>
  <w:footnote w:id="1">
    <w:p w14:paraId="2BB348F7" w14:textId="14F00FDA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 v. EÚ C, C/2024/6332, 24.10.2024,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8" w:author="SOLTYSOVA Zuzana" w:date="2025-10-23T14:32:00Z">
            <w:rPr/>
          </w:rPrChange>
        </w:rPr>
        <w:instrText>HYPERLINK "http://data.europa.eu/eli/C/2024/6332/oj"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http://data.europa.eu/eli/C/2024/6332/oj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2">
    <w:p w14:paraId="1802F863" w14:textId="63A6E69E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 v. EÚ C, C/2024/6041, 10.10.2024,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9" w:author="SOLTYSOVA Zuzana" w:date="2025-10-23T14:32:00Z">
            <w:rPr/>
          </w:rPrChange>
        </w:rPr>
        <w:instrText>HYPERLINK "http://data.europa.eu/eli/C/2024/6041/oj"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http://data.europa.eu/eli/C/2024/6041/oj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3">
    <w:p w14:paraId="44FF9A79" w14:textId="3117016D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="000D375D" w:rsidRPr="000C3F79">
        <w:rPr>
          <w:sz w:val="24"/>
          <w:szCs w:val="24"/>
          <w:lang w:val="sk-SK"/>
        </w:rPr>
        <w:t xml:space="preserve">Ú. v. EÚ L, 2025/1663, 8.10.2025, ELI: </w:t>
      </w:r>
      <w:hyperlink r:id="rId1" w:history="1">
        <w:r w:rsidR="000D375D" w:rsidRPr="000C3F79">
          <w:rPr>
            <w:rStyle w:val="Hyperlink"/>
            <w:sz w:val="24"/>
            <w:szCs w:val="24"/>
            <w:lang w:val="sk-SK"/>
          </w:rPr>
          <w:t>http://data.europa.eu/eli/dec/2025/1663/oj</w:t>
        </w:r>
      </w:hyperlink>
      <w:r w:rsidRPr="000C3F79">
        <w:rPr>
          <w:sz w:val="24"/>
          <w:szCs w:val="24"/>
          <w:lang w:val="sk-SK"/>
        </w:rPr>
        <w:t>.</w:t>
      </w:r>
    </w:p>
  </w:footnote>
  <w:footnote w:id="4">
    <w:p w14:paraId="1CD5E9C1" w14:textId="71D4FEFD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193, 30.7.2018,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0" w:author="SOLTYSOVA Zuzana" w:date="2025-10-23T14:32:00Z">
            <w:rPr/>
          </w:rPrChange>
        </w:rPr>
        <w:instrText>HYPERLINK "http://data.europa.eu/eli/reg/2018/1046/oj"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http://data.europa.eu/eli/reg/2018/1046/oj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5">
    <w:p w14:paraId="557543C4" w14:textId="74A06268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L, 2024/2509, 26.9.2024,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1" w:author="SOLTYSOVA Zuzana" w:date="2025-10-23T14:32:00Z">
            <w:rPr/>
          </w:rPrChange>
        </w:rPr>
        <w:instrText>HYPERLINK "http://data.europa.eu/eli/reg/2024/2509/oj"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http://data.europa.eu/eli/reg/2024/2509/oj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6">
    <w:p w14:paraId="0EB587F4" w14:textId="691D7E18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132, 29.5.2010, s. 11,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2" w:author="SOLTYSOVA Zuzana" w:date="2025-10-23T14:32:00Z">
            <w:rPr/>
          </w:rPrChange>
        </w:rPr>
        <w:instrText>HYPERLINK "http://data.europa.eu/eli/reg/2010/439/oj"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http://data.europa.eu/eli/reg/2010/439/oj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7">
    <w:p w14:paraId="652D55A2" w14:textId="2CAFBDA1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468, 30.12.2021,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3" w:author="SOLTYSOVA Zuzana" w:date="2025-10-23T14:32:00Z">
            <w:rPr/>
          </w:rPrChange>
        </w:rPr>
        <w:instrText>HYPERLINK "http://data.europa.eu/eli/reg/2021/2303/oj"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http://data.europa.eu/eli/reg/2021/2303/oj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8">
    <w:p w14:paraId="173B1852" w14:textId="1E742C32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122, 10.5.2019,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4" w:author="SOLTYSOVA Zuzana" w:date="2025-10-23T14:32:00Z">
            <w:rPr/>
          </w:rPrChange>
        </w:rPr>
        <w:instrText>HYPERLINK "http://data.europa.eu/eli/reg_del/2019/715/oj"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http://data.europa.eu/eli/reg_del/2019/715/oj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9">
    <w:p w14:paraId="5120CDEA" w14:textId="74E3822F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 v. EÚ C, C/2024/6332, 24.10.2024,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5" w:author="SOLTYSOVA Zuzana" w:date="2025-10-23T14:32:00Z">
            <w:rPr/>
          </w:rPrChange>
        </w:rPr>
        <w:instrText>HYPERLINK "http://data.europa.eu/eli/C/2024/6332/oj"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http://data.europa.eu/eli/C/2024/6332/oj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0">
    <w:p w14:paraId="728878D3" w14:textId="4A82DC67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 v. EÚ C, C/2024/6041, 10.10.2024,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6" w:author="SOLTYSOVA Zuzana" w:date="2025-10-23T14:32:00Z">
            <w:rPr/>
          </w:rPrChange>
        </w:rPr>
        <w:instrText>HYPERLINK "http://data.europa.eu/eli/C/2024/6041/oj"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http://data.europa.eu/eli/C/2024/6041/oj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1">
    <w:p w14:paraId="7890294A" w14:textId="121B6144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="000C3F79" w:rsidRPr="000C3F79">
        <w:rPr>
          <w:sz w:val="24"/>
          <w:szCs w:val="24"/>
          <w:lang w:val="sk-SK"/>
        </w:rPr>
        <w:t xml:space="preserve">Ú. v. EÚ L, 2025/1663, 8.10.2025, ELI: </w:t>
      </w:r>
      <w:hyperlink r:id="rId2" w:history="1">
        <w:r w:rsidR="000C3F79" w:rsidRPr="000C3F79">
          <w:rPr>
            <w:rStyle w:val="Hyperlink"/>
            <w:sz w:val="24"/>
            <w:szCs w:val="24"/>
            <w:lang w:val="sk-SK"/>
          </w:rPr>
          <w:t>http://data.europa.eu/eli/dec/2025/1663/oj</w:t>
        </w:r>
      </w:hyperlink>
      <w:r w:rsidRPr="000C3F79">
        <w:rPr>
          <w:sz w:val="24"/>
          <w:szCs w:val="24"/>
          <w:lang w:val="sk-SK"/>
        </w:rPr>
        <w:t>.</w:t>
      </w:r>
    </w:p>
  </w:footnote>
  <w:footnote w:id="12">
    <w:p w14:paraId="4D8CF8CA" w14:textId="045E7B49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193, 30.7.2018,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7" w:author="SOLTYSOVA Zuzana" w:date="2025-10-23T14:32:00Z">
            <w:rPr/>
          </w:rPrChange>
        </w:rPr>
        <w:instrText>HYPERLINK "http://data.europa.eu/eli/reg/2018/1046/oj"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http://data.europa.eu/eli/reg/2018/1046/oj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3">
    <w:p w14:paraId="34312F6E" w14:textId="0F28B447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L, 2024/2509, 26.9.2024,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8" w:author="SOLTYSOVA Zuzana" w:date="2025-10-23T14:32:00Z">
            <w:rPr/>
          </w:rPrChange>
        </w:rPr>
        <w:instrText>HYPERLINK "http://data.europa.eu/eli/reg/2024/2509/oj"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http://data.europa.eu/eli/reg/2024/2509/oj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4">
    <w:p w14:paraId="5DF564D4" w14:textId="752CD4F2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132, 29.5.2010, s. 11,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19" w:author="SOLTYSOVA Zuzana" w:date="2025-10-23T14:32:00Z">
            <w:rPr/>
          </w:rPrChange>
        </w:rPr>
        <w:instrText>HYPERLINK "http://data.europa.eu/eli/reg/2010/439/oj"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http://data.europa.eu/eli/reg/2010/439/oj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5">
    <w:p w14:paraId="2A29F900" w14:textId="2BDA0AB6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468, 30.12.2021,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20" w:author="SOLTYSOVA Zuzana" w:date="2025-10-23T14:32:00Z">
            <w:rPr/>
          </w:rPrChange>
        </w:rPr>
        <w:instrText>HYPERLINK "http://data.europa.eu/eli/reg/2021/2303/oj"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http://data.europa.eu/eli/reg/2021/2303/oj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6">
    <w:p w14:paraId="274242A1" w14:textId="24FB4C3B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Ú. v. EÚ L 122, 10.5.2019,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21" w:author="SOLTYSOVA Zuzana" w:date="2025-10-23T14:32:00Z">
            <w:rPr/>
          </w:rPrChange>
        </w:rPr>
        <w:instrText>HYPERLINK "http://data.europa.eu/eli/reg_del/2019/715/oj"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http://data.europa.eu/eli/reg_del/2019/715/oj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  <w:footnote w:id="17">
    <w:p w14:paraId="76A3418E" w14:textId="2630B1CA" w:rsidR="007017AF" w:rsidRPr="000C3F79" w:rsidRDefault="007017AF" w:rsidP="004E78C2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</w:rPr>
        <w:footnoteRef/>
      </w:r>
      <w:r w:rsidRPr="000C3F79">
        <w:rPr>
          <w:sz w:val="24"/>
          <w:szCs w:val="24"/>
          <w:lang w:val="sk-SK"/>
        </w:rPr>
        <w:t xml:space="preserve"> </w:t>
      </w:r>
      <w:r w:rsidRPr="000C3F79">
        <w:rPr>
          <w:sz w:val="24"/>
          <w:szCs w:val="24"/>
          <w:lang w:val="sk-SK"/>
        </w:rPr>
        <w:tab/>
      </w:r>
      <w:r w:rsidRPr="000C3F79">
        <w:rPr>
          <w:sz w:val="24"/>
          <w:szCs w:val="24"/>
          <w:lang w:val="sk-SK"/>
        </w:rPr>
        <w:t xml:space="preserve">Nariadenie Európskeho parlamentu a Rady (EÚ) 2021/2303 z 15. decembra 2021 o Agentúre Európskej únie pre azyl a o zrušení nariadenia (EÚ) č. 439/2010 (Ú. v. EÚ L 468, 30.12.2021, s. 1,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sk-SK"/>
          <w:rPrChange w:id="22" w:author="SOLTYSOVA Zuzana" w:date="2025-10-23T14:32:00Z">
            <w:rPr/>
          </w:rPrChange>
        </w:rPr>
        <w:instrText>HYPERLINK "http://data.europa.eu/eli/reg/2021/2303/oj"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Pr="000C3F79">
        <w:rPr>
          <w:rStyle w:val="Hyperlink"/>
          <w:sz w:val="24"/>
          <w:szCs w:val="24"/>
          <w:lang w:val="sk-SK"/>
        </w:rPr>
        <w:t>http://data.europa.eu/eli/reg/2021/2303/oj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).</w:t>
      </w:r>
    </w:p>
  </w:footnote>
  <w:footnote w:id="18">
    <w:p w14:paraId="3402D4DC" w14:textId="7F265CC5" w:rsidR="00D42092" w:rsidRPr="000C3F79" w:rsidRDefault="00D42092" w:rsidP="00466FBA">
      <w:pPr>
        <w:pStyle w:val="FootnoteText"/>
        <w:ind w:left="567" w:hanging="567"/>
        <w:rPr>
          <w:sz w:val="24"/>
          <w:szCs w:val="24"/>
          <w:lang w:val="sk-SK"/>
        </w:rPr>
      </w:pPr>
      <w:r w:rsidRPr="000C3F79">
        <w:rPr>
          <w:rStyle w:val="FootnoteReference"/>
          <w:sz w:val="24"/>
          <w:szCs w:val="24"/>
          <w:lang w:val="sk-SK"/>
        </w:rPr>
        <w:footnoteRef/>
      </w:r>
      <w:r w:rsidR="00466FBA" w:rsidRPr="000C3F79">
        <w:rPr>
          <w:sz w:val="24"/>
          <w:szCs w:val="24"/>
          <w:lang w:val="sk-SK"/>
        </w:rPr>
        <w:t xml:space="preserve"> </w:t>
      </w:r>
      <w:r w:rsidR="00466FBA" w:rsidRPr="000C3F79">
        <w:rPr>
          <w:sz w:val="24"/>
          <w:szCs w:val="24"/>
          <w:lang w:val="sk-SK"/>
        </w:rPr>
        <w:tab/>
      </w:r>
      <w:r w:rsidR="00D1329E" w:rsidRPr="000C3F79">
        <w:rPr>
          <w:sz w:val="24"/>
          <w:szCs w:val="24"/>
          <w:lang w:val="sk-SK"/>
        </w:rPr>
        <w:t xml:space="preserve">Ú. v. EÚ L, 2025/1681, 8.10.2025, ELI: </w:t>
      </w:r>
      <w:r w:rsidR="000C3F79" w:rsidRPr="000C3F79">
        <w:rPr>
          <w:sz w:val="24"/>
          <w:szCs w:val="24"/>
        </w:rPr>
        <w:fldChar w:fldCharType="begin"/>
      </w:r>
      <w:r w:rsidR="000C3F79" w:rsidRPr="000C3F79">
        <w:rPr>
          <w:sz w:val="24"/>
          <w:szCs w:val="24"/>
          <w:lang w:val="fi-FI"/>
          <w:rPrChange w:id="23" w:author="SOLTYSOVA Zuzana" w:date="2025-10-23T14:32:00Z">
            <w:rPr/>
          </w:rPrChange>
        </w:rPr>
        <w:instrText>HYPERLINK "http://data.europa.eu/eli/res/2025/1681/oj"</w:instrText>
      </w:r>
      <w:r w:rsidR="000C3F79" w:rsidRPr="000C3F79">
        <w:rPr>
          <w:sz w:val="24"/>
          <w:szCs w:val="24"/>
        </w:rPr>
      </w:r>
      <w:r w:rsidR="000C3F79" w:rsidRPr="000C3F79">
        <w:rPr>
          <w:sz w:val="24"/>
          <w:szCs w:val="24"/>
        </w:rPr>
        <w:fldChar w:fldCharType="separate"/>
      </w:r>
      <w:r w:rsidR="00D1329E" w:rsidRPr="000C3F79">
        <w:rPr>
          <w:rStyle w:val="Hyperlink"/>
          <w:sz w:val="24"/>
          <w:szCs w:val="24"/>
          <w:lang w:val="sk-SK"/>
        </w:rPr>
        <w:t>http://data.europa.eu/eli/res/2025/1681/oj</w:t>
      </w:r>
      <w:r w:rsidR="000C3F79" w:rsidRPr="000C3F79">
        <w:rPr>
          <w:rStyle w:val="Hyperlink"/>
          <w:sz w:val="24"/>
          <w:szCs w:val="24"/>
          <w:lang w:val="sk-SK"/>
        </w:rPr>
        <w:fldChar w:fldCharType="end"/>
      </w:r>
      <w:r w:rsidRPr="000C3F79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69CE" w14:textId="77777777" w:rsidR="00466FBA" w:rsidRPr="00466FBA" w:rsidRDefault="00466F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E132" w14:textId="77777777" w:rsidR="00466FBA" w:rsidRPr="00466FBA" w:rsidRDefault="00466F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2F9DD" w14:textId="77777777" w:rsidR="00466FBA" w:rsidRPr="00466FBA" w:rsidRDefault="00466F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6107" w14:textId="77777777" w:rsidR="00064002" w:rsidRPr="00466FB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2A725" w14:textId="77777777" w:rsidR="00064002" w:rsidRPr="00466FB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32E6" w14:textId="77777777" w:rsidR="00064002" w:rsidRPr="00466F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5005209">
    <w:abstractNumId w:val="9"/>
  </w:num>
  <w:num w:numId="2" w16cid:durableId="1089619982">
    <w:abstractNumId w:val="9"/>
  </w:num>
  <w:num w:numId="3" w16cid:durableId="45683841">
    <w:abstractNumId w:val="7"/>
  </w:num>
  <w:num w:numId="4" w16cid:durableId="139268408">
    <w:abstractNumId w:val="7"/>
  </w:num>
  <w:num w:numId="5" w16cid:durableId="299386493">
    <w:abstractNumId w:val="6"/>
  </w:num>
  <w:num w:numId="6" w16cid:durableId="782925114">
    <w:abstractNumId w:val="6"/>
  </w:num>
  <w:num w:numId="7" w16cid:durableId="1636833941">
    <w:abstractNumId w:val="5"/>
  </w:num>
  <w:num w:numId="8" w16cid:durableId="1391152765">
    <w:abstractNumId w:val="5"/>
  </w:num>
  <w:num w:numId="9" w16cid:durableId="1912618818">
    <w:abstractNumId w:val="4"/>
  </w:num>
  <w:num w:numId="10" w16cid:durableId="1704550201">
    <w:abstractNumId w:val="4"/>
  </w:num>
  <w:num w:numId="11" w16cid:durableId="958293754">
    <w:abstractNumId w:val="8"/>
  </w:num>
  <w:num w:numId="12" w16cid:durableId="472062369">
    <w:abstractNumId w:val="8"/>
  </w:num>
  <w:num w:numId="13" w16cid:durableId="1796945888">
    <w:abstractNumId w:val="3"/>
  </w:num>
  <w:num w:numId="14" w16cid:durableId="1043478318">
    <w:abstractNumId w:val="3"/>
  </w:num>
  <w:num w:numId="15" w16cid:durableId="674766088">
    <w:abstractNumId w:val="2"/>
  </w:num>
  <w:num w:numId="16" w16cid:durableId="719670510">
    <w:abstractNumId w:val="2"/>
  </w:num>
  <w:num w:numId="17" w16cid:durableId="71784981">
    <w:abstractNumId w:val="1"/>
  </w:num>
  <w:num w:numId="18" w16cid:durableId="1194533887">
    <w:abstractNumId w:val="1"/>
  </w:num>
  <w:num w:numId="19" w16cid:durableId="1171142530">
    <w:abstractNumId w:val="0"/>
  </w:num>
  <w:num w:numId="20" w16cid:durableId="1821844862">
    <w:abstractNumId w:val="0"/>
  </w:num>
  <w:num w:numId="21" w16cid:durableId="81612597">
    <w:abstractNumId w:val="9"/>
  </w:num>
  <w:num w:numId="22" w16cid:durableId="1189026556">
    <w:abstractNumId w:val="7"/>
  </w:num>
  <w:num w:numId="23" w16cid:durableId="895698930">
    <w:abstractNumId w:val="6"/>
  </w:num>
  <w:num w:numId="24" w16cid:durableId="1762726089">
    <w:abstractNumId w:val="5"/>
  </w:num>
  <w:num w:numId="25" w16cid:durableId="125659718">
    <w:abstractNumId w:val="4"/>
  </w:num>
  <w:num w:numId="26" w16cid:durableId="61028827">
    <w:abstractNumId w:val="8"/>
  </w:num>
  <w:num w:numId="27" w16cid:durableId="693767397">
    <w:abstractNumId w:val="3"/>
  </w:num>
  <w:num w:numId="28" w16cid:durableId="1326975119">
    <w:abstractNumId w:val="2"/>
  </w:num>
  <w:num w:numId="29" w16cid:durableId="483394133">
    <w:abstractNumId w:val="1"/>
  </w:num>
  <w:num w:numId="30" w16cid:durableId="1803694391">
    <w:abstractNumId w:val="0"/>
  </w:num>
  <w:num w:numId="31" w16cid:durableId="985621814">
    <w:abstractNumId w:val="9"/>
  </w:num>
  <w:num w:numId="32" w16cid:durableId="13849705">
    <w:abstractNumId w:val="7"/>
  </w:num>
  <w:num w:numId="33" w16cid:durableId="1375229400">
    <w:abstractNumId w:val="6"/>
  </w:num>
  <w:num w:numId="34" w16cid:durableId="1306665654">
    <w:abstractNumId w:val="5"/>
  </w:num>
  <w:num w:numId="35" w16cid:durableId="90858679">
    <w:abstractNumId w:val="4"/>
  </w:num>
  <w:num w:numId="36" w16cid:durableId="1288974270">
    <w:abstractNumId w:val="8"/>
  </w:num>
  <w:num w:numId="37" w16cid:durableId="1080827540">
    <w:abstractNumId w:val="3"/>
  </w:num>
  <w:num w:numId="38" w16cid:durableId="2085060313">
    <w:abstractNumId w:val="2"/>
  </w:num>
  <w:num w:numId="39" w16cid:durableId="1973709237">
    <w:abstractNumId w:val="1"/>
  </w:num>
  <w:num w:numId="40" w16cid:durableId="695235686">
    <w:abstractNumId w:val="0"/>
  </w:num>
  <w:num w:numId="41" w16cid:durableId="2061316211">
    <w:abstractNumId w:val="10"/>
  </w:num>
  <w:num w:numId="42" w16cid:durableId="291790841">
    <w:abstractNumId w:val="10"/>
  </w:num>
  <w:num w:numId="43" w16cid:durableId="1618218221">
    <w:abstractNumId w:val="10"/>
  </w:num>
  <w:num w:numId="44" w16cid:durableId="26885832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OLTYSOVA Zuzana">
    <w15:presenceInfo w15:providerId="None" w15:userId="SOLTYSOVA Zuza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SK"/>
    <w:docVar w:name="dvnumam" w:val="0"/>
    <w:docVar w:name="dvpe" w:val="774.259"/>
    <w:docVar w:name="dvrapporteur" w:val="Spravodajca: "/>
    <w:docVar w:name="dvtitre" w:val="Rozhodnutie Európskeho parlamentu z xx. októbra 2025 o absolutóriu za plnenie rozpočtu agentúr Európskej únie za rozpočtový rok 2023(2024/2030(DEC))"/>
  </w:docVars>
  <w:rsids>
    <w:rsidRoot w:val="0017392B"/>
    <w:rsid w:val="00002272"/>
    <w:rsid w:val="00064002"/>
    <w:rsid w:val="000677B9"/>
    <w:rsid w:val="000831BA"/>
    <w:rsid w:val="000A42CC"/>
    <w:rsid w:val="000C3F79"/>
    <w:rsid w:val="000D375D"/>
    <w:rsid w:val="000E7DD9"/>
    <w:rsid w:val="0010095E"/>
    <w:rsid w:val="00125B37"/>
    <w:rsid w:val="0017392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C62"/>
    <w:rsid w:val="004153C1"/>
    <w:rsid w:val="0041666E"/>
    <w:rsid w:val="00421060"/>
    <w:rsid w:val="00466FBA"/>
    <w:rsid w:val="00471C19"/>
    <w:rsid w:val="004867E3"/>
    <w:rsid w:val="00494A28"/>
    <w:rsid w:val="004C0004"/>
    <w:rsid w:val="004C5D52"/>
    <w:rsid w:val="004E78C2"/>
    <w:rsid w:val="0050519A"/>
    <w:rsid w:val="005072A1"/>
    <w:rsid w:val="00514517"/>
    <w:rsid w:val="005406B3"/>
    <w:rsid w:val="00545827"/>
    <w:rsid w:val="00560270"/>
    <w:rsid w:val="00581F9C"/>
    <w:rsid w:val="005C2568"/>
    <w:rsid w:val="005F1B17"/>
    <w:rsid w:val="006037C0"/>
    <w:rsid w:val="00620678"/>
    <w:rsid w:val="006631B6"/>
    <w:rsid w:val="00680577"/>
    <w:rsid w:val="006F74FA"/>
    <w:rsid w:val="007017AF"/>
    <w:rsid w:val="00731ADD"/>
    <w:rsid w:val="00734777"/>
    <w:rsid w:val="00747932"/>
    <w:rsid w:val="00751A4A"/>
    <w:rsid w:val="00756632"/>
    <w:rsid w:val="00762C74"/>
    <w:rsid w:val="007767ED"/>
    <w:rsid w:val="00786EC0"/>
    <w:rsid w:val="007D1690"/>
    <w:rsid w:val="007E22AD"/>
    <w:rsid w:val="00817416"/>
    <w:rsid w:val="0083241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6B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EAF"/>
    <w:rsid w:val="00C941CB"/>
    <w:rsid w:val="00CC2357"/>
    <w:rsid w:val="00CE56E2"/>
    <w:rsid w:val="00CF071A"/>
    <w:rsid w:val="00D058B8"/>
    <w:rsid w:val="00D1329E"/>
    <w:rsid w:val="00D42092"/>
    <w:rsid w:val="00D56C11"/>
    <w:rsid w:val="00D834A0"/>
    <w:rsid w:val="00D872DF"/>
    <w:rsid w:val="00D91E21"/>
    <w:rsid w:val="00DA7FCD"/>
    <w:rsid w:val="00E21786"/>
    <w:rsid w:val="00E365E1"/>
    <w:rsid w:val="00E820A4"/>
    <w:rsid w:val="00E852FE"/>
    <w:rsid w:val="00EB006A"/>
    <w:rsid w:val="00EB4772"/>
    <w:rsid w:val="00ED169E"/>
    <w:rsid w:val="00ED4235"/>
    <w:rsid w:val="00EF501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2E126"/>
  <w15:chartTrackingRefBased/>
  <w15:docId w15:val="{73A6A426-3BB7-4B32-ACD8-227EF771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420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42092"/>
    <w:pPr>
      <w:spacing w:before="480" w:after="240"/>
    </w:pPr>
  </w:style>
  <w:style w:type="paragraph" w:customStyle="1" w:styleId="NormalBold">
    <w:name w:val="NormalBold"/>
    <w:basedOn w:val="Normal"/>
    <w:rsid w:val="00D42092"/>
    <w:rPr>
      <w:b/>
    </w:rPr>
  </w:style>
  <w:style w:type="paragraph" w:customStyle="1" w:styleId="NormalHanging12a">
    <w:name w:val="NormalHanging12a"/>
    <w:basedOn w:val="Normal"/>
    <w:link w:val="NormalHanging12aChar"/>
    <w:rsid w:val="00D42092"/>
    <w:pPr>
      <w:spacing w:after="240"/>
      <w:ind w:left="567" w:hanging="567"/>
    </w:pPr>
  </w:style>
  <w:style w:type="paragraph" w:customStyle="1" w:styleId="EPFooter">
    <w:name w:val="EPFooter"/>
    <w:basedOn w:val="Normal"/>
    <w:rsid w:val="00D4209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D42092"/>
    <w:rPr>
      <w:sz w:val="24"/>
      <w:lang w:val="sk-SK"/>
    </w:rPr>
  </w:style>
  <w:style w:type="paragraph" w:customStyle="1" w:styleId="PageHeadingDec">
    <w:name w:val="PageHeadingDec"/>
    <w:basedOn w:val="Normal"/>
    <w:link w:val="PageHeadingDecChar"/>
    <w:qFormat/>
    <w:rsid w:val="00D42092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D42092"/>
    <w:rPr>
      <w:rFonts w:cs="Arial"/>
      <w:b/>
      <w:sz w:val="24"/>
      <w:lang w:val="sk-SK"/>
    </w:rPr>
  </w:style>
  <w:style w:type="paragraph" w:customStyle="1" w:styleId="PageHeadingNotTOC">
    <w:name w:val="PageHeadingNotTOC"/>
    <w:basedOn w:val="Normal"/>
    <w:rsid w:val="00D42092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D420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092"/>
    <w:rPr>
      <w:sz w:val="24"/>
      <w:lang w:val="sk-SK"/>
    </w:rPr>
  </w:style>
  <w:style w:type="character" w:styleId="Hyperlink">
    <w:name w:val="Hyperlink"/>
    <w:basedOn w:val="DefaultParagraphFont"/>
    <w:uiPriority w:val="99"/>
    <w:rsid w:val="00D42092"/>
    <w:rPr>
      <w:color w:val="0563C1" w:themeColor="hyperlink"/>
      <w:u w:val="single"/>
    </w:rPr>
  </w:style>
  <w:style w:type="paragraph" w:customStyle="1" w:styleId="CM1">
    <w:name w:val="CM1"/>
    <w:basedOn w:val="Normal"/>
    <w:next w:val="Normal"/>
    <w:rsid w:val="00D42092"/>
    <w:pPr>
      <w:widowControl/>
      <w:autoSpaceDE w:val="0"/>
      <w:autoSpaceDN w:val="0"/>
      <w:adjustRightInd w:val="0"/>
    </w:pPr>
    <w:rPr>
      <w:rFonts w:ascii="EUAlbertina" w:hAnsi="EUAlbertina"/>
      <w:szCs w:val="24"/>
    </w:rPr>
  </w:style>
  <w:style w:type="paragraph" w:styleId="Header">
    <w:name w:val="header"/>
    <w:basedOn w:val="Normal"/>
    <w:link w:val="HeaderChar"/>
    <w:rsid w:val="00466F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6FBA"/>
    <w:rPr>
      <w:sz w:val="24"/>
      <w:lang w:val="sk-SK"/>
    </w:rPr>
  </w:style>
  <w:style w:type="paragraph" w:styleId="Revision">
    <w:name w:val="Revision"/>
    <w:hidden/>
    <w:uiPriority w:val="99"/>
    <w:semiHidden/>
    <w:rsid w:val="004153C1"/>
    <w:rPr>
      <w:sz w:val="24"/>
      <w:lang w:val="sk-SK"/>
    </w:rPr>
  </w:style>
  <w:style w:type="character" w:customStyle="1" w:styleId="citation-88">
    <w:name w:val="citation-88"/>
    <w:basedOn w:val="DefaultParagraphFont"/>
    <w:rsid w:val="007017AF"/>
  </w:style>
  <w:style w:type="character" w:styleId="UnresolvedMention">
    <w:name w:val="Unresolved Mention"/>
    <w:basedOn w:val="DefaultParagraphFont"/>
    <w:uiPriority w:val="99"/>
    <w:semiHidden/>
    <w:unhideWhenUsed/>
    <w:rsid w:val="00701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ec/2025/1663/oj" TargetMode="External"/><Relationship Id="rId1" Type="http://schemas.openxmlformats.org/officeDocument/2006/relationships/hyperlink" Target="http://data.europa.eu/eli/dec/2025/16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2794</Words>
  <Characters>17007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2025-10-23T12:33:00Z</dcterms:created>
  <dcterms:modified xsi:type="dcterms:W3CDTF">2025-10-23T12:33:00Z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