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4B4E" w14:paraId="42AA55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131500" w14:textId="77777777" w:rsidR="00751A4A" w:rsidRPr="00F74B4E" w:rsidRDefault="00C4139F" w:rsidP="0010095E">
            <w:pPr>
              <w:pStyle w:val="EPName"/>
            </w:pPr>
            <w:r w:rsidRPr="00F74B4E">
              <w:t>Evropský parlament</w:t>
            </w:r>
          </w:p>
          <w:p w14:paraId="581976AE" w14:textId="77777777" w:rsidR="00751A4A" w:rsidRPr="00F74B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4B4E">
              <w:t>2024</w:t>
            </w:r>
            <w:r w:rsidR="00817416" w:rsidRPr="00F74B4E">
              <w:t>-202</w:t>
            </w:r>
            <w:r w:rsidRPr="00F74B4E">
              <w:t>9</w:t>
            </w:r>
          </w:p>
        </w:tc>
        <w:tc>
          <w:tcPr>
            <w:tcW w:w="2268" w:type="dxa"/>
            <w:shd w:val="clear" w:color="auto" w:fill="auto"/>
          </w:tcPr>
          <w:p w14:paraId="63EAD2EA" w14:textId="77777777" w:rsidR="00751A4A" w:rsidRPr="00F74B4E" w:rsidRDefault="00187494" w:rsidP="0010095E">
            <w:pPr>
              <w:pStyle w:val="EPLogo"/>
            </w:pPr>
            <w:r w:rsidRPr="00F74B4E">
              <w:rPr>
                <w:noProof/>
                <w:lang w:eastAsia="ja-JP"/>
              </w:rPr>
              <w:drawing>
                <wp:inline distT="0" distB="0" distL="0" distR="0" wp14:anchorId="6ED55011" wp14:editId="086DA0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AB019A" w14:textId="77777777" w:rsidR="00D058B8" w:rsidRPr="00F74B4E" w:rsidRDefault="00D058B8" w:rsidP="004C5D52">
      <w:pPr>
        <w:pStyle w:val="LineTop"/>
      </w:pPr>
    </w:p>
    <w:p w14:paraId="0A694026" w14:textId="77777777" w:rsidR="00680577" w:rsidRPr="00F74B4E" w:rsidRDefault="00C4139F" w:rsidP="00680577">
      <w:pPr>
        <w:pStyle w:val="EPBodyTA1"/>
      </w:pPr>
      <w:r w:rsidRPr="00F74B4E">
        <w:t>PŘIJATÉ TEXTY</w:t>
      </w:r>
    </w:p>
    <w:p w14:paraId="02CEA50F" w14:textId="77777777" w:rsidR="00D058B8" w:rsidRPr="00F74B4E" w:rsidRDefault="00D058B8" w:rsidP="00D058B8">
      <w:pPr>
        <w:pStyle w:val="LineBottom"/>
      </w:pPr>
    </w:p>
    <w:p w14:paraId="4C9EED37" w14:textId="0C4BEBEF" w:rsidR="00C4139F" w:rsidRPr="00F74B4E" w:rsidRDefault="00C4139F" w:rsidP="00C4139F">
      <w:pPr>
        <w:pStyle w:val="ATHeading1"/>
      </w:pPr>
      <w:bookmarkStart w:id="0" w:name="TANumber"/>
      <w:r w:rsidRPr="00F74B4E">
        <w:t>P10_TA(2025)0</w:t>
      </w:r>
      <w:bookmarkEnd w:id="0"/>
      <w:r w:rsidR="008733C0">
        <w:t>248</w:t>
      </w:r>
    </w:p>
    <w:p w14:paraId="07FF3CBD" w14:textId="77777777" w:rsidR="00C4139F" w:rsidRPr="00F74B4E" w:rsidRDefault="00C4139F" w:rsidP="00C4139F">
      <w:pPr>
        <w:pStyle w:val="ATHeading2"/>
      </w:pPr>
      <w:bookmarkStart w:id="1" w:name="title"/>
      <w:r w:rsidRPr="00F74B4E">
        <w:t>Polarizace a zvýšená represe v Srbsku – rok po tragédii v Novém Sadu</w:t>
      </w:r>
      <w:bookmarkEnd w:id="1"/>
    </w:p>
    <w:p w14:paraId="65C9DC66" w14:textId="3FFE3109" w:rsidR="00C4139F" w:rsidRPr="00F74B4E" w:rsidRDefault="00C4139F" w:rsidP="00C4139F">
      <w:pPr>
        <w:rPr>
          <w:i/>
          <w:vanish/>
        </w:rPr>
      </w:pPr>
      <w:r w:rsidRPr="00F74B4E">
        <w:rPr>
          <w:i/>
        </w:rPr>
        <w:fldChar w:fldCharType="begin"/>
      </w:r>
      <w:r w:rsidRPr="00F74B4E">
        <w:rPr>
          <w:i/>
        </w:rPr>
        <w:instrText xml:space="preserve"> TC"(</w:instrText>
      </w:r>
      <w:bookmarkStart w:id="2" w:name="DocNumber"/>
      <w:r w:rsidRPr="00F74B4E">
        <w:rPr>
          <w:i/>
        </w:rPr>
        <w:instrText>B10-0459</w:instrText>
      </w:r>
      <w:r w:rsidR="001C3A31">
        <w:rPr>
          <w:i/>
        </w:rPr>
        <w:instrText>, 0463, 0465, 0466 a 0468</w:instrText>
      </w:r>
      <w:r w:rsidRPr="00F74B4E">
        <w:rPr>
          <w:i/>
        </w:rPr>
        <w:instrText>/2025</w:instrText>
      </w:r>
      <w:bookmarkEnd w:id="2"/>
      <w:r w:rsidRPr="00F74B4E">
        <w:rPr>
          <w:i/>
        </w:rPr>
        <w:instrText xml:space="preserve">)"\l3 \n&gt; \* MERGEFORMAT </w:instrText>
      </w:r>
      <w:r w:rsidRPr="00F74B4E">
        <w:rPr>
          <w:i/>
        </w:rPr>
        <w:fldChar w:fldCharType="end"/>
      </w:r>
    </w:p>
    <w:p w14:paraId="0C1928AC" w14:textId="77777777" w:rsidR="00C4139F" w:rsidRPr="00F74B4E" w:rsidRDefault="00C4139F" w:rsidP="00C4139F">
      <w:pPr>
        <w:rPr>
          <w:vanish/>
        </w:rPr>
      </w:pPr>
      <w:bookmarkStart w:id="3" w:name="PE"/>
      <w:r w:rsidRPr="00F74B4E">
        <w:rPr>
          <w:vanish/>
        </w:rPr>
        <w:t>PE778.780</w:t>
      </w:r>
      <w:bookmarkEnd w:id="3"/>
    </w:p>
    <w:p w14:paraId="3C3A0C60" w14:textId="34B32AC9" w:rsidR="00C4139F" w:rsidRPr="00F74B4E" w:rsidRDefault="00C4139F" w:rsidP="00C4139F">
      <w:pPr>
        <w:pStyle w:val="ATHeading3"/>
      </w:pPr>
      <w:bookmarkStart w:id="4" w:name="Sujet"/>
      <w:r w:rsidRPr="00F74B4E">
        <w:t>Usnesení Evropského parlamentu ze dne</w:t>
      </w:r>
      <w:r w:rsidR="001C3A31">
        <w:t xml:space="preserve"> 22. října</w:t>
      </w:r>
      <w:r w:rsidRPr="00F74B4E">
        <w:t xml:space="preserve"> 2025 o polarizaci a zvýšené represi v Srbsku – rok po tragédii v Novém Sadu</w:t>
      </w:r>
      <w:bookmarkEnd w:id="4"/>
      <w:r w:rsidRPr="00F74B4E">
        <w:t xml:space="preserve"> </w:t>
      </w:r>
      <w:bookmarkStart w:id="5" w:name="References"/>
      <w:r w:rsidRPr="00F74B4E">
        <w:t>(2025/2917(RSP))</w:t>
      </w:r>
      <w:bookmarkEnd w:id="5"/>
    </w:p>
    <w:p w14:paraId="0078E4B3" w14:textId="77777777" w:rsidR="00A4146C" w:rsidRPr="00F74B4E" w:rsidRDefault="00A4146C" w:rsidP="00A4146C">
      <w:pPr>
        <w:pStyle w:val="EPComma"/>
      </w:pPr>
      <w:bookmarkStart w:id="6" w:name="TextBodyBegin"/>
      <w:bookmarkEnd w:id="6"/>
      <w:r w:rsidRPr="00F74B4E">
        <w:rPr>
          <w:i/>
        </w:rPr>
        <w:t>Evropský parlament</w:t>
      </w:r>
      <w:r w:rsidRPr="00F74B4E">
        <w:t>,</w:t>
      </w:r>
    </w:p>
    <w:p w14:paraId="38EA5AA7" w14:textId="77777777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Smlouvu o Evropské unii, a zejména na články 2 a 6 této smlouvy,</w:t>
      </w:r>
    </w:p>
    <w:p w14:paraId="11A49848" w14:textId="77777777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 ohledem na svá předchozí usnesení o Srbsku, zejména na usnesení ze dne 8. února 2024 o situaci v Srbsku po volbách</w:t>
      </w:r>
      <w:r w:rsidRPr="00F74B4E">
        <w:rPr>
          <w:rStyle w:val="FootnoteReference"/>
        </w:rPr>
        <w:footnoteReference w:id="1"/>
      </w:r>
      <w:r w:rsidRPr="00F74B4E">
        <w:t xml:space="preserve"> a ze dne 7. května 2025 o zprávách Komise o Srbsku za roky 2023 a 2024</w:t>
      </w:r>
      <w:r w:rsidRPr="00F74B4E">
        <w:rPr>
          <w:rStyle w:val="FootnoteReference"/>
        </w:rPr>
        <w:footnoteReference w:id="2"/>
      </w:r>
      <w:r w:rsidRPr="00F74B4E">
        <w:t>,</w:t>
      </w:r>
    </w:p>
    <w:p w14:paraId="7272B867" w14:textId="77777777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pracovní dokument útvarů Komise ze dne 30. října 2024 s názvem „Zpráva o Srbsku za rok 2024“ (SWD(2024)0695), který je přiložen ke sdělení Komise ze dne 30. října 2024 s názvem „Sdělení o politice rozšíření EU pro rok 2024“ (COM(2024)0690),</w:t>
      </w:r>
    </w:p>
    <w:p w14:paraId="361934BD" w14:textId="77777777" w:rsidR="00A4146C" w:rsidRPr="00F74B4E" w:rsidRDefault="00A4146C" w:rsidP="00A4146C">
      <w:pPr>
        <w:pStyle w:val="NormalHanging12a"/>
        <w:rPr>
          <w:bCs/>
          <w:iCs/>
        </w:rPr>
      </w:pPr>
      <w:r w:rsidRPr="00F74B4E">
        <w:t>–</w:t>
      </w:r>
      <w:r w:rsidRPr="00F74B4E">
        <w:tab/>
        <w:t>s ohledem na předchozí prohlášení EU o Srbsku, zejména na otevřený dopis komisařky pro rozšíření Marty Kosové ze dne 5. února 2025, a na její následnou návštěvu Srbska v dubnu 2025,</w:t>
      </w:r>
    </w:p>
    <w:p w14:paraId="0009111A" w14:textId="77777777" w:rsidR="00A4146C" w:rsidRPr="00F74B4E" w:rsidRDefault="00A4146C" w:rsidP="00A4146C">
      <w:pPr>
        <w:pStyle w:val="NormalHanging12a"/>
        <w:rPr>
          <w:bCs/>
          <w:iCs/>
        </w:rPr>
      </w:pPr>
      <w:r w:rsidRPr="00F74B4E">
        <w:t>–</w:t>
      </w:r>
      <w:r w:rsidRPr="00F74B4E">
        <w:tab/>
        <w:t>s ohledem na předběžné opatření ze dne 29. dubna 2025, kterým Evropský soud pro lidská práva Srbsku ukládá, aby ke zvládání davů nepoužívalo zvuková zařízení,</w:t>
      </w:r>
    </w:p>
    <w:p w14:paraId="76E1CF22" w14:textId="77777777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prohlášení několika zvláštních zpravodajů OSN ze dne 4. srpna 2025, v němž odsoudili násilný zásah srbské vlády proti pokojným demonstrantům,</w:t>
      </w:r>
    </w:p>
    <w:p w14:paraId="4FD45080" w14:textId="77777777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četné zprávy a prohlášení domácích i mezinárodních lidskoprávních organizací, nezávislých sdělovacích prostředků a občanských skupin, které dokládají systematické případy zneužití moci v Srbsku,</w:t>
      </w:r>
    </w:p>
    <w:p w14:paraId="1F211D70" w14:textId="77777777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Evropskou úmluvu o lidských právech,</w:t>
      </w:r>
    </w:p>
    <w:p w14:paraId="54730A7B" w14:textId="77777777" w:rsidR="00A4146C" w:rsidRPr="00F74B4E" w:rsidRDefault="00A4146C" w:rsidP="00A4146C">
      <w:pPr>
        <w:pStyle w:val="NormalHanging12a"/>
      </w:pPr>
      <w:r w:rsidRPr="00F74B4E">
        <w:lastRenderedPageBreak/>
        <w:t>–</w:t>
      </w:r>
      <w:r w:rsidRPr="00F74B4E">
        <w:tab/>
        <w:t>s ohledem na Listinu základních práv Evropské unie,</w:t>
      </w:r>
    </w:p>
    <w:p w14:paraId="5C6604BF" w14:textId="77777777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Všeobecnou deklaraci lidských práv,</w:t>
      </w:r>
    </w:p>
    <w:p w14:paraId="50D0FB16" w14:textId="77777777" w:rsidR="00A4146C" w:rsidRPr="00F74B4E" w:rsidRDefault="00A4146C" w:rsidP="00A4146C">
      <w:pPr>
        <w:pStyle w:val="NormalHanging12a"/>
      </w:pPr>
      <w:bookmarkStart w:id="7" w:name="_Hlk211600081"/>
      <w:r w:rsidRPr="00F74B4E">
        <w:t>–</w:t>
      </w:r>
      <w:r w:rsidRPr="00F74B4E">
        <w:tab/>
        <w:t>s ohledem na žádost Srbska o členství v EU, podanou dne 22. prosince 2009,</w:t>
      </w:r>
      <w:bookmarkEnd w:id="7"/>
    </w:p>
    <w:p w14:paraId="7C3D63D0" w14:textId="77777777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Dohodu o stabilizaci a přidružení mezi Evropskými společenstvími a jejich členskými státy na jedné straně a Republikou Srbsko na straně druhé</w:t>
      </w:r>
      <w:r w:rsidRPr="00F74B4E">
        <w:rPr>
          <w:rStyle w:val="FootnoteReference"/>
        </w:rPr>
        <w:footnoteReference w:id="3"/>
      </w:r>
      <w:r w:rsidRPr="00F74B4E">
        <w:t>, jež vstoupila v platnost dne 1. září 2013,</w:t>
      </w:r>
    </w:p>
    <w:p w14:paraId="5A2B272F" w14:textId="435E1975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závěry předsednictví Evropské rady z prosince 2006, na závěry Rady EU z března 2020 a na závěry předsednictví Evropské rady přijaté v Kodani ve dnech</w:t>
      </w:r>
      <w:r w:rsidR="00C94AF0">
        <w:t xml:space="preserve"> </w:t>
      </w:r>
      <w:r w:rsidRPr="00F74B4E">
        <w:t>21.–22. června 1993 („kodaňská kritéria“),</w:t>
      </w:r>
    </w:p>
    <w:p w14:paraId="448B2365" w14:textId="77777777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sdělení Komise ze dne 12. října 2011 o žádosti Srbska o členství v Evropské unii (COM(2011)0668), na rozhodnutí Evropské rady ze dne 1. března 2012 o udělení statusu kandidátské země Srbsku a na rozhodnutí Evropské rady přijaté ve dnech 27.–28. června 2013 o zahájení přístupových jednání se Srbskem,</w:t>
      </w:r>
    </w:p>
    <w:p w14:paraId="28D9B40F" w14:textId="640F09BC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Úmluvu OSN proti korupci (UNCAC) ze dne 31. října 20</w:t>
      </w:r>
      <w:r w:rsidR="001433C1">
        <w:t>0</w:t>
      </w:r>
      <w:r w:rsidRPr="00F74B4E">
        <w:t>3, jíž je Srbsko signatářem,</w:t>
      </w:r>
    </w:p>
    <w:p w14:paraId="42DD592C" w14:textId="77777777" w:rsidR="00A4146C" w:rsidRPr="00F74B4E" w:rsidRDefault="00A4146C" w:rsidP="00A4146C">
      <w:pPr>
        <w:pStyle w:val="NormalHanging12a"/>
      </w:pPr>
      <w:r w:rsidRPr="00F74B4E">
        <w:t>–</w:t>
      </w:r>
      <w:r w:rsidRPr="00F74B4E">
        <w:tab/>
        <w:t>s ohledem na čl. 136 odst. 2 a 4 jednacího řádu,</w:t>
      </w:r>
    </w:p>
    <w:p w14:paraId="40B2CFE4" w14:textId="77777777" w:rsidR="00A4146C" w:rsidRPr="00F74B4E" w:rsidRDefault="00A4146C" w:rsidP="00A4146C">
      <w:pPr>
        <w:pStyle w:val="NormalHanging12a"/>
      </w:pPr>
      <w:r w:rsidRPr="00F74B4E">
        <w:t>A.</w:t>
      </w:r>
      <w:r w:rsidRPr="00F74B4E">
        <w:tab/>
        <w:t>vzhledem k tomu, že dne 1. listopadu 2024 se na vlakovém nádraží v Novém Sadu zřítil nově zrenovovaný betonový přístřešek, při čemž zahynulo 16 lidí a další byli zraněni; vzhledem k tomu, že od tragédie již uplynul rok, aniž by její vyšetřování pokročilo;</w:t>
      </w:r>
    </w:p>
    <w:p w14:paraId="26DE2EAD" w14:textId="77777777" w:rsidR="00A4146C" w:rsidRPr="00F74B4E" w:rsidRDefault="00A4146C" w:rsidP="00A4146C">
      <w:pPr>
        <w:pStyle w:val="NormalHanging12a"/>
      </w:pPr>
      <w:r w:rsidRPr="00F74B4E">
        <w:t>B.</w:t>
      </w:r>
      <w:r w:rsidRPr="00F74B4E">
        <w:tab/>
        <w:t>vzhledem k tomu, že přítomnost a vliv Číny v Srbsku se v posledních letech v důsledku rozsáhlých investic do infrastruktury výrazně zvýšily, což vyvolává obavy ohledně transparentnosti a dodržování norem EU a právních předpisů v oblasti životního prostředí; vzhledem k tomu, že projekt stanice byl součástí vysokorychlostní železniční trati mezi Bělehradem a Budapeští a že jej realizovaly dvě čínské společnosti na základě mezivládní dohody mezi Srbskem a Čínou, mimo působnost běžného legislativního rámce EU pro zadávání veřejných zakázek</w:t>
      </w:r>
      <w:r w:rsidRPr="00F74B4E">
        <w:rPr>
          <w:rStyle w:val="FootnoteReference"/>
        </w:rPr>
        <w:footnoteReference w:id="4"/>
      </w:r>
      <w:r w:rsidRPr="00F74B4E">
        <w:t>; vzhledem k tomu, že před obcházením pravidel pro zadávání veřejných zakázek prostřednictvím podobných dohod varovala Komise již ve své zprávě o Srbsku z roku 2024; vzhledem k tomu, že v březnu 2025 zahájil Úřad evropského veřejného žalobce vyšetřování možného zneužití finančních prostředků EU přidělených na rekonstrukci vlakového nádraží v Novém Sadu;</w:t>
      </w:r>
    </w:p>
    <w:p w14:paraId="34B17C50" w14:textId="77777777" w:rsidR="00A4146C" w:rsidRPr="00F74B4E" w:rsidRDefault="00A4146C" w:rsidP="00A4146C">
      <w:pPr>
        <w:pStyle w:val="NormalHanging12a"/>
      </w:pPr>
      <w:r w:rsidRPr="00F74B4E">
        <w:t>C.</w:t>
      </w:r>
      <w:r w:rsidRPr="00F74B4E">
        <w:tab/>
        <w:t xml:space="preserve">vzhledem k tomu, že zřícení přístřešku vyvolalo bezprecedentní celostátní protesty vedené studenty, které požadovaly spravedlnost, institucionální odpovědnost, transparentnost, předčasné volby, integritu voleb, dodržování občanských svobod, dělbu moci, svobodu sdělovacích prostředků, ukončení systémové korupce a investice do vzdělávání; vzhledem k tomu, že tyto protesty se poté rozšířily po celé srbské </w:t>
      </w:r>
      <w:r w:rsidRPr="00F74B4E">
        <w:lastRenderedPageBreak/>
        <w:t>společnosti;</w:t>
      </w:r>
    </w:p>
    <w:p w14:paraId="17FADE42" w14:textId="77777777" w:rsidR="00A4146C" w:rsidRPr="00F74B4E" w:rsidRDefault="00A4146C" w:rsidP="00A4146C">
      <w:pPr>
        <w:pStyle w:val="NormalHanging12a"/>
      </w:pPr>
      <w:r w:rsidRPr="00F74B4E">
        <w:t>D.</w:t>
      </w:r>
      <w:r w:rsidRPr="00F74B4E">
        <w:tab/>
        <w:t>vzhledem k tomu, že od února do konce září 2025 se uskutečnilo více než 10 700 protestů ve více než 630 komunitách a 1 200 shromáždění místních komunit, včetně největší demonstrace v historii Srbska dne 15. března 2025 a druhé největší demonstrace dne 28. června 2025, čímž se toto hnutí stalo největším hnutím prostých občanů za poslední desetiletí;</w:t>
      </w:r>
    </w:p>
    <w:p w14:paraId="0E2D519D" w14:textId="77777777" w:rsidR="00A4146C" w:rsidRPr="00F74B4E" w:rsidRDefault="00A4146C" w:rsidP="00A4146C">
      <w:pPr>
        <w:pStyle w:val="NormalHanging12a"/>
      </w:pPr>
      <w:r w:rsidRPr="00F74B4E">
        <w:t>E.</w:t>
      </w:r>
      <w:r w:rsidRPr="00F74B4E">
        <w:tab/>
        <w:t>vzhledem k tomu, že protesty organizované studentským hnutím byly dosud převážně pokojné, byť v létě 2025 bohužel došlo i k několika násilným incidentům;</w:t>
      </w:r>
    </w:p>
    <w:p w14:paraId="7BA09A05" w14:textId="77777777" w:rsidR="00A4146C" w:rsidRPr="00F74B4E" w:rsidRDefault="00A4146C" w:rsidP="00A4146C">
      <w:pPr>
        <w:pStyle w:val="NormalHanging12a"/>
      </w:pPr>
      <w:r w:rsidRPr="00F74B4E">
        <w:t>F.</w:t>
      </w:r>
      <w:r w:rsidRPr="00F74B4E">
        <w:tab/>
        <w:t>vzhledem k tomu, že během masových protestů došlo k izolovaným případům vyvěšování radikálních symbolů a použití extrémní nacionalistické, proruské a šovinistické rétoriky, které byly podrobeny značné kritice ze zahraničí i zevnitř Srbska;</w:t>
      </w:r>
    </w:p>
    <w:p w14:paraId="5B41B58A" w14:textId="77777777" w:rsidR="00A4146C" w:rsidRPr="00F74B4E" w:rsidRDefault="00A4146C" w:rsidP="00A4146C">
      <w:pPr>
        <w:pStyle w:val="NormalHanging12a"/>
      </w:pPr>
      <w:r w:rsidRPr="00F74B4E">
        <w:t>G.</w:t>
      </w:r>
      <w:r w:rsidRPr="00F74B4E">
        <w:tab/>
        <w:t>vzhledem k tomu, že předchozí volby, jež negativně poznamenal tlak na voliče, kupování hlasů a organizované převážení voličů v Srbsku i ze zahraničí autobusy, se konaly za nespravedlivých podmínek a že volební proces celkově narušilo rozhodné zapojení prezidenta a systémové zvýhodnění vládnoucí strany; vzhledem k tomu, že nedávno konané místní volby v Zaječaru a Kosjerići nebyly podle nezávislých pozorovatelů ani svobodné, ani spravedlivé;</w:t>
      </w:r>
    </w:p>
    <w:p w14:paraId="02DE5590" w14:textId="77777777" w:rsidR="00A4146C" w:rsidRPr="00F74B4E" w:rsidRDefault="00A4146C" w:rsidP="00A4146C">
      <w:pPr>
        <w:pStyle w:val="NormalHanging12a"/>
      </w:pPr>
      <w:r w:rsidRPr="00F74B4E">
        <w:t>H.</w:t>
      </w:r>
      <w:r w:rsidRPr="00F74B4E">
        <w:tab/>
        <w:t>vzhledem k tomu, že srbské orgány používají proti politickým oponentům násilí a proti demonstrantům v celé zemi nepřiměřenou sílu; vzhledem k tomu, že počátkem roku 2025 se represe vystupňovaly;</w:t>
      </w:r>
    </w:p>
    <w:p w14:paraId="26853467" w14:textId="77777777" w:rsidR="00A4146C" w:rsidRPr="00F74B4E" w:rsidRDefault="00A4146C" w:rsidP="00A4146C">
      <w:pPr>
        <w:pStyle w:val="NormalHanging12a"/>
      </w:pPr>
      <w:r w:rsidRPr="00F74B4E">
        <w:t>I.</w:t>
      </w:r>
      <w:r w:rsidRPr="00F74B4E">
        <w:tab/>
        <w:t>vzhledem k tomu, že podle nezávislých zdrojů byli v březnu 2025 během největšího protestu v srbské historii demonstranti napadeni zvukovou zbraní, což vyvolalo vážné obavy ohledně přiměřenosti a zákonnosti použití síly; vzhledem k tomu, že lidskoprávní organizace získaly svědectví 3 400 účastníků, které tento incident poznamenal, ačkoli státní orgány vše oficiálně popřely; vzhledem k tomu, že srbská vláda přizvala k vyšetření tohoto incidentu ruskou Federální bezpečnostní službu (FSB); vzhledem k tomu, že oficiální vyšetřování incidentu, jehož součástí je více než 170 svědeckých výpovědí, je stále v rané fázi a dosud nebyly podány žádné obžaloby;</w:t>
      </w:r>
    </w:p>
    <w:p w14:paraId="5F382B03" w14:textId="77777777" w:rsidR="00A4146C" w:rsidRPr="00F74B4E" w:rsidRDefault="00A4146C" w:rsidP="00A4146C">
      <w:pPr>
        <w:pStyle w:val="NormalHanging12a"/>
      </w:pPr>
      <w:r w:rsidRPr="00F74B4E">
        <w:t>J.</w:t>
      </w:r>
      <w:r w:rsidRPr="00F74B4E">
        <w:tab/>
        <w:t>vzhledem k tomu, že od konce roku 2024 jsou reakcí na protesty represe, včetně bití, svévolného zatýkání, používání slzného plynu, politicky motivovaného zadržování, deportací a hromadného sledování; vzhledem k tomu, že dosud bylo zaznamenáno více než 1 028 zatčení a nejméně 340 násilných incidentů, během nichž došlo i k vážným zraněním a které se dotkly i středoškolských studentů, přičemž nezávislí pozorovatelé zdůrazňují, že toto číslo nezahrnuje všechny případy;</w:t>
      </w:r>
    </w:p>
    <w:p w14:paraId="08D6E989" w14:textId="77777777" w:rsidR="00A4146C" w:rsidRPr="00F74B4E" w:rsidRDefault="00A4146C" w:rsidP="00A4146C">
      <w:pPr>
        <w:pStyle w:val="NormalHanging12a"/>
        <w:rPr>
          <w:bCs/>
          <w:iCs/>
        </w:rPr>
      </w:pPr>
      <w:r w:rsidRPr="00F74B4E">
        <w:t>K.</w:t>
      </w:r>
      <w:r w:rsidRPr="00F74B4E">
        <w:tab/>
        <w:t>vzhledem k tomu, že od srpna 2025 se násilí dále vystupňovalo a vyznačuje se policejní brutalitou, mučením a sexuálním násilím vůči studentům, vyhrožováním ze strany útvaru zvláštní policejní ochrany (JZO), politicky motivovaným stíháním ze strany vyššího státního zastupitelství a očerňujícími kampaněmi provládních sdělovacích prostředků;</w:t>
      </w:r>
    </w:p>
    <w:p w14:paraId="37C9DF46" w14:textId="77777777" w:rsidR="00A4146C" w:rsidRPr="00F74B4E" w:rsidRDefault="00A4146C" w:rsidP="00A4146C">
      <w:pPr>
        <w:pStyle w:val="NormalHanging12a"/>
        <w:rPr>
          <w:bCs/>
          <w:iCs/>
        </w:rPr>
      </w:pPr>
      <w:r w:rsidRPr="00F74B4E">
        <w:t>L.</w:t>
      </w:r>
      <w:r w:rsidRPr="00F74B4E">
        <w:tab/>
        <w:t xml:space="preserve">vzhledem k tomu, že bezpečnostní agentury nezákonně nahrávaly a vysílaly v televizi soukromé rozhovory, z nichž některé byly následně použity k obvinění studentů </w:t>
      </w:r>
      <w:r w:rsidRPr="00F74B4E">
        <w:lastRenderedPageBreak/>
        <w:t>a aktivistů z přípravy útoků na ústavní pořádek a bezpečnost Srbska, a že v reakci na domácí střety byla nasazena elitní vojenská jednotka Cobras, která v jednom případě dokonce střílela ostrou municí;</w:t>
      </w:r>
    </w:p>
    <w:p w14:paraId="5687443D" w14:textId="77777777" w:rsidR="00A4146C" w:rsidRPr="00F74B4E" w:rsidRDefault="00A4146C" w:rsidP="00A4146C">
      <w:pPr>
        <w:pStyle w:val="NormalHanging12a"/>
        <w:rPr>
          <w:bCs/>
          <w:iCs/>
        </w:rPr>
      </w:pPr>
      <w:r w:rsidRPr="00F74B4E">
        <w:t>M.</w:t>
      </w:r>
      <w:r w:rsidRPr="00F74B4E">
        <w:tab/>
        <w:t>vzhledem k tomu, že policie během násilných protidemonstrací ochraňovala skupiny provládních výtržníků a osoby s trestní minulostí, zatímco představitele opozice, studenty i poslance srbského parlamentu bili a unášeli policisté v civilu;</w:t>
      </w:r>
    </w:p>
    <w:p w14:paraId="1E51C0C3" w14:textId="77777777" w:rsidR="00A4146C" w:rsidRPr="00F74B4E" w:rsidRDefault="00A4146C" w:rsidP="00A4146C">
      <w:pPr>
        <w:pStyle w:val="NormalHanging12a"/>
        <w:rPr>
          <w:bCs/>
          <w:iCs/>
        </w:rPr>
      </w:pPr>
      <w:r w:rsidRPr="00F74B4E">
        <w:t>N.</w:t>
      </w:r>
      <w:r w:rsidRPr="00F74B4E">
        <w:tab/>
        <w:t>vzhledem k tomu, že v období od července do srpna 2025 komisař Rady Evropy pro lidská práva a Úřad vysokého komisaře OSN pro lidská práva naléhali na srbské orgány, aby jednaly zdrženlivě, zastavily tvrdé potlačování studentského hnutí a respektovaly lidská práva a akademickou svobodu;</w:t>
      </w:r>
    </w:p>
    <w:p w14:paraId="415CC232" w14:textId="77777777" w:rsidR="00A4146C" w:rsidRPr="00F74B4E" w:rsidRDefault="00A4146C" w:rsidP="00A4146C">
      <w:pPr>
        <w:pStyle w:val="NormalHanging12a"/>
        <w:rPr>
          <w:iCs/>
        </w:rPr>
      </w:pPr>
      <w:r w:rsidRPr="00F74B4E">
        <w:t>O.</w:t>
      </w:r>
      <w:r w:rsidRPr="00F74B4E">
        <w:tab/>
        <w:t>vzhledem k tomu, že organizace občanské společnosti vyjádřily obavy ohledně návrhu zákona o změnách trestního zákoníku, trestního řádu a zákona z roku 2005 o mladistvých pachatelích a trestní ochraně mladistvých, jenž zavádí nové trestné činy a přísnější tresty, které by mohly nepřiměřeně omezovat svobodu projevu a shromažďování; vzhledem k nebezpečí, že tato ustanovení budou kriminalizovat formy pokojných protestů nebo každodenní občanské chování, které neohrožují veřejnou bezpečnost ani ústavní pořádek;</w:t>
      </w:r>
    </w:p>
    <w:p w14:paraId="1E92CB56" w14:textId="77777777" w:rsidR="00A4146C" w:rsidRPr="00F74B4E" w:rsidRDefault="00A4146C" w:rsidP="00A4146C">
      <w:pPr>
        <w:pStyle w:val="NormalHanging12a"/>
        <w:rPr>
          <w:bCs/>
          <w:iCs/>
        </w:rPr>
      </w:pPr>
      <w:r w:rsidRPr="00F74B4E">
        <w:t>P.</w:t>
      </w:r>
      <w:r w:rsidRPr="00F74B4E">
        <w:tab/>
        <w:t>vzhledem k tomu, že prezident Vučić, který nemá podle srbské ústavy nad činností policie formální pravomoc, označuje protesty za „barevnou revoluci“ organizovanou a financovanou zahraničními tajnými službami západních států a tento postoj dále šíří provládní sdělovací prostředky; vzhledem k tomu, že tento narativ podpořila ruská Služba vnější rozvědky (SVR), jež obvinila EU z „podvratné činnosti“ s cílem podněcovat protesty; vzhledem k tomu, že při informování o protestech byli někteří novináři napadeni nebo jim byla odepřena ochrana;</w:t>
      </w:r>
    </w:p>
    <w:p w14:paraId="008F6D8D" w14:textId="77777777" w:rsidR="00A4146C" w:rsidRPr="00F74B4E" w:rsidRDefault="00A4146C" w:rsidP="00A4146C">
      <w:pPr>
        <w:pStyle w:val="NormalHanging12a"/>
        <w:rPr>
          <w:iCs/>
        </w:rPr>
      </w:pPr>
      <w:r w:rsidRPr="00F74B4E">
        <w:t>Q.</w:t>
      </w:r>
      <w:r w:rsidRPr="00F74B4E">
        <w:tab/>
        <w:t>vzhledem k tomu, že prezident Vučić rovněž používá vůči politikům EU, mimo jiné vůči poslancům Evropského parlamentu, kteří vyjádřili podporu demonstrantům, dehumanizující jazyk;</w:t>
      </w:r>
    </w:p>
    <w:p w14:paraId="196A5C65" w14:textId="77777777" w:rsidR="00A4146C" w:rsidRDefault="00A4146C" w:rsidP="00A4146C">
      <w:pPr>
        <w:pStyle w:val="NormalHanging12a"/>
      </w:pPr>
      <w:r w:rsidRPr="00F74B4E">
        <w:t>R.</w:t>
      </w:r>
      <w:r w:rsidRPr="00F74B4E">
        <w:tab/>
        <w:t>vzhledem k tomu, že vláda a vládnoucí elita normalizovaly represe, když za násilné útoky spáchané stoupenci vlády, zastavení veřejné dopravy s cílem blokovat protesty, politicky motivované vyhoštění cizích státních příslušníků a obsazení centra Bělehradu provládními demonstranty udělily milosti;</w:t>
      </w:r>
    </w:p>
    <w:p w14:paraId="62D61170" w14:textId="6490E79C" w:rsidR="008733C0" w:rsidRDefault="008733C0" w:rsidP="00A4146C">
      <w:pPr>
        <w:pStyle w:val="NormalHanging12a"/>
      </w:pPr>
      <w:r>
        <w:t>S</w:t>
      </w:r>
      <w:r w:rsidRPr="008733C0">
        <w:t xml:space="preserve">. </w:t>
      </w:r>
      <w:r w:rsidRPr="008733C0">
        <w:tab/>
        <w:t>vzhledem k tomu, že více než 150 prorusky orientovaných cizinců absolvovalo v Srbsku střelecký výcvik s cílem vyvolat nepokoje před parlamentními volbami v Moldavsku v roce 2025; vzhledem k tomu, že pachatelé tohoto zločinu, z nichž jeden byl napojen na vysoce postaveného srbského úředníka, byli zatčeni až po mediálním pozdvižení; vzhledem k tomu, že srbská vláda vyvíjela přímý tlak na parlamentní volby v Kosovu v roce 2025;</w:t>
      </w:r>
    </w:p>
    <w:p w14:paraId="5BBC88F4" w14:textId="4638F704" w:rsidR="008733C0" w:rsidRPr="00F74B4E" w:rsidRDefault="008733C0" w:rsidP="00A4146C">
      <w:pPr>
        <w:pStyle w:val="NormalHanging12a"/>
        <w:rPr>
          <w:bCs/>
          <w:iCs/>
        </w:rPr>
      </w:pPr>
      <w:r>
        <w:rPr>
          <w:bCs/>
          <w:iCs/>
        </w:rPr>
        <w:t>T</w:t>
      </w:r>
      <w:r w:rsidRPr="008733C0">
        <w:rPr>
          <w:bCs/>
          <w:iCs/>
        </w:rPr>
        <w:t>.</w:t>
      </w:r>
      <w:r w:rsidRPr="008733C0">
        <w:rPr>
          <w:bCs/>
          <w:iCs/>
        </w:rPr>
        <w:tab/>
        <w:t>vzhledem k tomu, že skupina srbských občanů, která byla později na žádost cizích státních orgánů zatčena srbskými orgány činnými v trestním řízení, páchala trestné činy z nenávisti mezi různými etnickými a náboženskými skupinami ve Francii a Německu s cílem vyvolat strach a násilí;</w:t>
      </w:r>
    </w:p>
    <w:p w14:paraId="20673B94" w14:textId="5DB07ABE" w:rsidR="00A4146C" w:rsidRPr="00F74B4E" w:rsidRDefault="008733C0" w:rsidP="00A4146C">
      <w:pPr>
        <w:pStyle w:val="NormalHanging12a"/>
        <w:rPr>
          <w:bCs/>
          <w:iCs/>
        </w:rPr>
      </w:pPr>
      <w:r>
        <w:t>U</w:t>
      </w:r>
      <w:r w:rsidR="00A4146C" w:rsidRPr="00F74B4E">
        <w:t>.</w:t>
      </w:r>
      <w:r w:rsidR="00A4146C" w:rsidRPr="00F74B4E">
        <w:tab/>
        <w:t xml:space="preserve">vzhledem k tomu, že srbské orgány opakovaně prohlásily, že Srbsko je i nadále </w:t>
      </w:r>
      <w:r w:rsidR="00A4146C" w:rsidRPr="00F74B4E">
        <w:lastRenderedPageBreak/>
        <w:t>odhodláno vstoupit do EU a provést nezbytné reformy, avšak tempo pokroku v klíčových oblastech, jako je právní stát, svoboda sdělovacích prostředků, nezávislost soudnictví a boj proti korupci, se dosti zpomalilo;</w:t>
      </w:r>
    </w:p>
    <w:p w14:paraId="3365542D" w14:textId="5661AA2E" w:rsidR="00A4146C" w:rsidRDefault="008733C0" w:rsidP="00A4146C">
      <w:pPr>
        <w:pStyle w:val="NormalHanging12a"/>
      </w:pPr>
      <w:r>
        <w:t>V</w:t>
      </w:r>
      <w:r w:rsidR="00A4146C" w:rsidRPr="00F74B4E">
        <w:t>.</w:t>
      </w:r>
      <w:r w:rsidR="00A4146C" w:rsidRPr="00F74B4E">
        <w:tab/>
        <w:t>vzhledem k tomu, že dne 15. října 2025 navštívila Srbsko předsedkyně Komise von der Leyenová;</w:t>
      </w:r>
    </w:p>
    <w:p w14:paraId="7F7D920C" w14:textId="17687FE1" w:rsidR="008733C0" w:rsidRPr="00F74B4E" w:rsidRDefault="008733C0" w:rsidP="00A4146C">
      <w:pPr>
        <w:pStyle w:val="NormalHanging12a"/>
        <w:rPr>
          <w:bCs/>
          <w:iCs/>
        </w:rPr>
      </w:pPr>
      <w:r>
        <w:rPr>
          <w:bCs/>
          <w:iCs/>
        </w:rPr>
        <w:t>W</w:t>
      </w:r>
      <w:r w:rsidRPr="008733C0">
        <w:rPr>
          <w:bCs/>
          <w:iCs/>
        </w:rPr>
        <w:t>.</w:t>
      </w:r>
      <w:r w:rsidRPr="008733C0">
        <w:rPr>
          <w:bCs/>
          <w:iCs/>
        </w:rPr>
        <w:tab/>
        <w:t>vzhledem k tomu, že v červnu 2025 Komise oznámila, že na základě nařízení (EU) 2024/1252</w:t>
      </w:r>
      <w:r>
        <w:rPr>
          <w:rStyle w:val="FootnoteReference"/>
          <w:bCs/>
          <w:iCs/>
        </w:rPr>
        <w:footnoteReference w:id="5"/>
      </w:r>
      <w:r w:rsidRPr="008733C0">
        <w:rPr>
          <w:bCs/>
          <w:iCs/>
        </w:rPr>
        <w:t xml:space="preserve"> zařadila projekt těžby lithia a bóru společnosti Rio Tinto u řeky Jadaru na seznam strategických projektů v třetích zemích;</w:t>
      </w:r>
    </w:p>
    <w:p w14:paraId="515B1568" w14:textId="77777777" w:rsidR="00A4146C" w:rsidRPr="00F74B4E" w:rsidRDefault="00A4146C" w:rsidP="00A4146C">
      <w:pPr>
        <w:pStyle w:val="NormalHanging12a"/>
      </w:pPr>
      <w:r w:rsidRPr="00F74B4E">
        <w:t>1.</w:t>
      </w:r>
      <w:r w:rsidRPr="00F74B4E">
        <w:tab/>
        <w:t>připomíná, téměř rok po tragédii, 16 obětí, které přišly o život v důsledku zřícení betonového přístřešku na vlakovém nádraží Nový Sad dne 1. listopadu 2024, a vyjadřuje sounáležitost se všemi, kteří utrpěli zranění; znovu žádá, aby v návaznosti na vyšetřování příslušnými orgány proběhlo v souladu se zásadami právního státu úplné a transparentní soudní řízení a aby byly odpovědné osoby pohnány k odpovědnosti; vyzývá k nezávislému technickému posouzení konstrukční závady, ke komplexnímu přezkumu stavebních povolení a postupů dohledu a k úplnému posouzení možné korupce nebo nedbalosti; naléhavě vyzývá srbské orgány, aby rodinám obětí zaručily účinný přístup ke spravedlnosti a odpovídající odškodnění; zdůrazňuje, že je třeba šířeji prozkoumat, do jaké míry vedla korupce ke snížení bezpečnostních norem a tím k této tragédii přispěla;</w:t>
      </w:r>
    </w:p>
    <w:p w14:paraId="2E510AD1" w14:textId="77777777" w:rsidR="00A4146C" w:rsidRDefault="00A4146C" w:rsidP="00A4146C">
      <w:pPr>
        <w:pStyle w:val="NormalHanging12a"/>
      </w:pPr>
      <w:r w:rsidRPr="00F74B4E">
        <w:t>2.</w:t>
      </w:r>
      <w:r w:rsidRPr="00F74B4E">
        <w:tab/>
        <w:t>podporuje právo srbských studentů a občanů na pokojné protesty požadující odpovědnost a demokratické reformy přímo související s právním státem, které EU od Srbska očekává; zdůrazňuje význam, který pro pokrok Srbska na jeho evropské cestě má občanská odvaha, odhodlání neuchylovat se k násilí a zapojení mládeže; bere na vědomí zařazení srbských studentů na užší seznam finalistů Sacharovovy ceny za svobodu myšlení za rok 2025; podporuje skutečné úsilí o dialog o tom, jak může vláda splnit požadavky studentů; je hluboce znepokojen tím, že situace v Srbsku je i nadále poznamenána napětím a polarizací, což by snadno mohlo vést k násilí, přičemž tato situace je přímým důsledkem nenávistných verbálních projevů, podpory násilí, očerňujících kampaní namířených proti oponentům a protiunijní a proruské propagandy, která je ve velkém měřítku šířena vládou kontrolovanými sdělovacími prostředky a také vládními činiteli, jakož i obecné neschopnosti oficiálních představitelů čelit minulosti Srbska a vyrovnat se s ní; vyzývá všechny politické a společenské aktéry v Srbsku, aby se takovéto rétoriky zdrželi a aby přispěli k vytvoření atmosféry vzájemného respektu, demokratického dialogu a deeskalace; naléhavě vyzývá srbskou vládu, aby podporovala inkluzivní zapojení do politického života a zaručila všem politickým stranám a kandidátům rovný přístup ke sdělovacím prostředkům; zdůrazňuje, že je důležité depolarizovat veřejný diskurz a podporovat politickou kulturu založenou na toleranci, kompromisu a respektu k demokratickým institucím; vyzývá občanskou společnost, sdělovací prostředky a vzdělávací instituce, aby plnily aktivní úlohu při překonávání rozporů ve společnosti a posilování demokratické odolnosti;</w:t>
      </w:r>
    </w:p>
    <w:p w14:paraId="71EA403F" w14:textId="285020B9" w:rsidR="008733C0" w:rsidRPr="00F74B4E" w:rsidRDefault="008733C0" w:rsidP="00A4146C">
      <w:pPr>
        <w:pStyle w:val="NormalHanging12a"/>
      </w:pPr>
      <w:r>
        <w:t>3</w:t>
      </w:r>
      <w:r w:rsidRPr="008733C0">
        <w:t>.</w:t>
      </w:r>
      <w:r w:rsidRPr="008733C0">
        <w:tab/>
        <w:t xml:space="preserve">je znepokojen prohlubováním politické polarizace Srbska; vyzývá všechny politické </w:t>
      </w:r>
      <w:r w:rsidRPr="008733C0">
        <w:lastRenderedPageBreak/>
        <w:t>aktéry, zástupce občanské společnosti a příslušné zúčastněné strany v Srbsku, aby se zapojili do konstruktivního dialogu bez vnějšího tlaku či vměšování s cílem snížit politickou a sociální polarizaci, vybudovat důvěru mezi orgány a nalézt pro zemi udržitelnou cestu vpřed; zdůrazňuje, že svrchovanost a politický vývoj Srbska by měly odrážet aspirace jeho občanů;</w:t>
      </w:r>
    </w:p>
    <w:p w14:paraId="7618AF6A" w14:textId="68F6C4AA" w:rsidR="00A4146C" w:rsidRPr="00F74B4E" w:rsidRDefault="008733C0" w:rsidP="00A4146C">
      <w:pPr>
        <w:pStyle w:val="NormalHanging12a"/>
      </w:pPr>
      <w:r>
        <w:t>4</w:t>
      </w:r>
      <w:r w:rsidR="00A4146C" w:rsidRPr="00F74B4E">
        <w:t>.</w:t>
      </w:r>
      <w:r w:rsidR="00A4146C" w:rsidRPr="00F74B4E">
        <w:tab/>
        <w:t>co nejdůrazněji odsuzuje vlnu státem ovlivňovaného násilí a zastrašování a svévolného zatýkání pokojných demonstrantů, novinářů, představitelů organizací občanské společnosti a zástupců opozice v Srbsku; odsuzuje očerňující kampaně, zastrašování sdělovacích prostředků a zneužívání osobních údajů k diskreditaci demonstrantů a naléhavě vyzývá srbské orgány, aby zaručily svobodu sdělovacích prostředků; vyzývá vrcholné činitele, aby ukončili štvavou rétoriku, která podněcuje k nevraživosti nebo násilí; odsuzuje nezákonné sledování demonstrantů, například prostřednictvím softwaru Pegasus, Cellebrite a NoviSpy; vyjadřuje mimořádné znepokojení nad použitím sonických zařízení dlouhého dosahu a rozsáhlým využíváním slzného plynu proti civilnímu obyvatelstvu; naléhavě vyzývá k přijetí a provádění jasných protokolů o legálních technologiích pro zvládání davu a o nezávislých mechanismech dohledu; vyzývá srbskou vládu, aby plně zaručila a dodržovala právo obyvatel na shromažďování a svobodu projevu v souladu se srbskou ústavou, Všeobecnou deklarací lidských práv a Evropskou úmluvou o lidských právech; dále odsuzuje všechny formy nenávistných verbálních projevů a podněcování k nenávisti, zejména vůči národnostním menšinám;</w:t>
      </w:r>
    </w:p>
    <w:p w14:paraId="2C0E7E41" w14:textId="5DE3A6EA" w:rsidR="00A4146C" w:rsidRPr="00F74B4E" w:rsidRDefault="008733C0" w:rsidP="00A4146C">
      <w:pPr>
        <w:pStyle w:val="NormalHanging12a"/>
      </w:pPr>
      <w:r>
        <w:t>5</w:t>
      </w:r>
      <w:r w:rsidR="00A4146C" w:rsidRPr="00F74B4E">
        <w:t>.</w:t>
      </w:r>
      <w:r w:rsidR="00A4146C" w:rsidRPr="00F74B4E">
        <w:tab/>
        <w:t xml:space="preserve">je přesvědčen, že srbské vedení nese politickou odpovědnost za eskalaci represí, normalizaci násilí a oslabení demokratických institucí; vyjadřuje politování nad tím, že nejvyšší státní činitelé aktivně </w:t>
      </w:r>
      <w:proofErr w:type="gramStart"/>
      <w:r w:rsidR="00A4146C" w:rsidRPr="00F74B4E">
        <w:t>šíří</w:t>
      </w:r>
      <w:proofErr w:type="gramEnd"/>
      <w:r w:rsidR="00A4146C" w:rsidRPr="00F74B4E">
        <w:t xml:space="preserve"> konspirační teorie o tom, že se betonový přístřešek zřítil v důsledku sabotáže nebo teroristického útoku; je znepokojen tím, že státní instituce, včetně donucovacích a soudních orgánů, se vůči těmto nepodloženým tvrzením nevymezily;</w:t>
      </w:r>
    </w:p>
    <w:p w14:paraId="430E4A1F" w14:textId="01875433" w:rsidR="00A4146C" w:rsidRPr="00F74B4E" w:rsidRDefault="008733C0" w:rsidP="00A4146C">
      <w:pPr>
        <w:pStyle w:val="NormalHanging12a"/>
      </w:pPr>
      <w:r>
        <w:t>6</w:t>
      </w:r>
      <w:r w:rsidR="00A4146C" w:rsidRPr="00F74B4E">
        <w:t>.</w:t>
      </w:r>
      <w:r w:rsidR="00A4146C" w:rsidRPr="00F74B4E">
        <w:tab/>
        <w:t>varuje před zneužíváním trestního práva k potlačování občanské angažovanosti; zdůrazňuje, že změny trestního zákoníku, trestního řádu a zákona z roku 2005 o mladistvých pachatelích a trestněprávní ochraně mladistvých nesmí vést ke kriminalizaci pokojného chování nebo nenásilných forem protestů; připomíná, že přiměřené uplatňování trestních sankcí je základním kamenem právního státu a závazků Srbska vyplývajících z Evropské úmluvy o lidských právech;</w:t>
      </w:r>
    </w:p>
    <w:p w14:paraId="163E5E2E" w14:textId="3FB5DF4D" w:rsidR="00A4146C" w:rsidRPr="00F74B4E" w:rsidRDefault="008733C0" w:rsidP="00A4146C">
      <w:pPr>
        <w:pStyle w:val="NormalHanging12a"/>
      </w:pPr>
      <w:r>
        <w:t>7</w:t>
      </w:r>
      <w:r w:rsidR="00A4146C" w:rsidRPr="00F74B4E">
        <w:t>.</w:t>
      </w:r>
      <w:r w:rsidR="00A4146C" w:rsidRPr="00F74B4E">
        <w:tab/>
        <w:t>vyjadřuje znepokojení nad nezákonným zatýkáním, k němuž došlo před protesty konanými ve dnech 15. března a 28. června 2025, a nad tím, že těmto zatčením předcházelo zveřejnění uniklých záznamů rozhovorů podezřelých osob v provládních sdělovacích prostředcích; konstatuje, že na základě těchto skutečností bylo zatčeno několik politických aktivistů a členů opoziční strany Svobodné občanské hnutí (PSG), z nichž někteří jsou stále v domácím vězení nebo v exilu; vyzývá k jejich okamžitému propuštění;</w:t>
      </w:r>
    </w:p>
    <w:p w14:paraId="71AFD928" w14:textId="3F445E59" w:rsidR="00A4146C" w:rsidRPr="00F74B4E" w:rsidRDefault="008733C0" w:rsidP="00A4146C">
      <w:pPr>
        <w:pStyle w:val="NormalHanging12a"/>
      </w:pPr>
      <w:r>
        <w:t>8</w:t>
      </w:r>
      <w:r w:rsidR="00A4146C" w:rsidRPr="00F74B4E">
        <w:t>.</w:t>
      </w:r>
      <w:r w:rsidR="00A4146C" w:rsidRPr="00F74B4E">
        <w:tab/>
        <w:t xml:space="preserve">vyzývá k urychlenému, nestrannému a transparentnímu vyšetření všech zpráv o údajném zbytečném a nepřiměřeném použití síly, svévolném zatýkání, zadržování, mučení, sexuálním násilí páchaném na zadržovaných osobách, politicky motivovaném stíhání a dalším závažném porušování lidských práv, včetně toho, že na zadržené spoutané osoby bylo pliváno a byly vystaveny bití, slovnímu ponižování a výhrůžkám smrtí; vyzývá orgány, aby důkladně prošetřily obvinění, že za těmito porušeními práv stáli vysoce postavení činitelé útvaru zvláštní policejní ochrany (JZO), zejména jeho </w:t>
      </w:r>
      <w:r w:rsidR="00A4146C" w:rsidRPr="00F74B4E">
        <w:lastRenderedPageBreak/>
        <w:t>velící důstojník Marko Kričak; opakuje, že tyto činy představují nelidské a ponižující zacházení zakázané mezinárodním právem a policejními předpisy;</w:t>
      </w:r>
    </w:p>
    <w:p w14:paraId="022ADA8E" w14:textId="3CE44550" w:rsidR="00A4146C" w:rsidRPr="00F74B4E" w:rsidRDefault="008733C0" w:rsidP="00A4146C">
      <w:pPr>
        <w:pStyle w:val="NormalHanging12a"/>
      </w:pPr>
      <w:r>
        <w:t>9</w:t>
      </w:r>
      <w:r w:rsidR="00A4146C" w:rsidRPr="00F74B4E">
        <w:t>.</w:t>
      </w:r>
      <w:r w:rsidR="00A4146C" w:rsidRPr="00F74B4E">
        <w:tab/>
        <w:t>bere na vědomí demisi předsedy vlády Miloše Vučeviće, kterou Národní shromáždění potvrdilo dne 19. března 2025, a následné jmenování nové vlády vedené Đurem Macutem dne 16. dubna 2025;</w:t>
      </w:r>
    </w:p>
    <w:p w14:paraId="410F395A" w14:textId="1C43E4C2" w:rsidR="00A4146C" w:rsidRPr="00F74B4E" w:rsidRDefault="008733C0" w:rsidP="00A4146C">
      <w:pPr>
        <w:pStyle w:val="NormalHanging12a"/>
      </w:pPr>
      <w:r>
        <w:t>10</w:t>
      </w:r>
      <w:r w:rsidR="00A4146C" w:rsidRPr="00F74B4E">
        <w:t>.</w:t>
      </w:r>
      <w:r w:rsidR="00A4146C" w:rsidRPr="00F74B4E">
        <w:tab/>
        <w:t>všímá si zatčení a následného propuštění bývalých vládních ministrů Tomislava Momiroviće a Gorana Vesiće v srpnu 2025 na základě obvinění ze zneužití pravomoci úřední osoby a podezření ze způsobení škody srbskému státnímu rozpočtu ve výši nejméně 115 milionů USD v souvislosti s rekonstrukcí železniční trati Bělehrad-Budapešť, včetně zřícení přístřešku na vlakovém nádraží ve městě Nový Sad; vyjadřuje hluboké politování nad mařením spravedlnosti, které brání tomu, aby osoby odpovědné za zřícení přístřešku na vlakovém nádraží byly pohnány k odpovědnosti; odsuzuje očerňující kampaně šířené prostřednictvím provládních kanálů, které jsou namířené proti soudcům a státním zástupců usilujícím o prosazování právního státu;</w:t>
      </w:r>
    </w:p>
    <w:p w14:paraId="0017FB48" w14:textId="73ABA005" w:rsidR="00A4146C" w:rsidRPr="00F74B4E" w:rsidRDefault="008733C0" w:rsidP="00A4146C">
      <w:pPr>
        <w:pStyle w:val="NormalHanging12a"/>
      </w:pPr>
      <w:r w:rsidRPr="00F74B4E">
        <w:t>1</w:t>
      </w:r>
      <w:r>
        <w:t>1</w:t>
      </w:r>
      <w:r w:rsidR="00A4146C" w:rsidRPr="00F74B4E">
        <w:t>.</w:t>
      </w:r>
      <w:r w:rsidR="00A4146C" w:rsidRPr="00F74B4E">
        <w:tab/>
        <w:t>důrazně odsuzuje vládní odvetná opatření namířená proti zaměstnancům ve vzdělávacím a kulturním sektoru, kteří podporují protesty, včetně ztráty zaměstnání, snižování platů, přítomnosti policie v areálech univerzit a odebrání financování státním univerzitám;</w:t>
      </w:r>
    </w:p>
    <w:p w14:paraId="330FAB82" w14:textId="1A26CCD7" w:rsidR="00A4146C" w:rsidRPr="00F74B4E" w:rsidRDefault="008733C0" w:rsidP="00A4146C">
      <w:pPr>
        <w:pStyle w:val="NormalHanging12a"/>
      </w:pPr>
      <w:r w:rsidRPr="00F74B4E">
        <w:t>1</w:t>
      </w:r>
      <w:r>
        <w:t>2</w:t>
      </w:r>
      <w:r w:rsidR="00A4146C" w:rsidRPr="00F74B4E">
        <w:t>.</w:t>
      </w:r>
      <w:r w:rsidR="00A4146C" w:rsidRPr="00F74B4E">
        <w:tab/>
        <w:t>vyzývá srbské orgány, aby okamžitě obnovily financování univerzit; vyzývá příslušné instituce, aby zajistily neomezenou účast akademické a výzkumné obce na projektech financovaných EU;</w:t>
      </w:r>
    </w:p>
    <w:p w14:paraId="7B337676" w14:textId="08121DAA" w:rsidR="00A4146C" w:rsidRPr="00F74B4E" w:rsidRDefault="008733C0" w:rsidP="00A4146C">
      <w:pPr>
        <w:pStyle w:val="NormalHanging12a"/>
      </w:pPr>
      <w:r w:rsidRPr="00F74B4E">
        <w:t>1</w:t>
      </w:r>
      <w:r>
        <w:t>3</w:t>
      </w:r>
      <w:r w:rsidR="00A4146C" w:rsidRPr="00F74B4E">
        <w:t>.</w:t>
      </w:r>
      <w:r w:rsidR="00A4146C" w:rsidRPr="00F74B4E">
        <w:tab/>
        <w:t>odsuzuje jednání členů vládnoucí strany, kteří postavili nelegální tábor v parku Pionirski před sídlem prezidenta a následně jej rozšířili na náměstí v blízkosti budovy Národního shromáždění; je hluboce znepokojen četnými zprávami o tom, že vládnoucí strana využívá při potlačování protestů osoby ze zločineckého prostředí, které útočí na demonstranty pomocí pyrotechniky a dále stupňují napětí, násilí a polarizaci v zemi; odsuzuje útoky na příslušníky národnostních menšin</w:t>
      </w:r>
      <w:r w:rsidRPr="008733C0">
        <w:t>, mimo jiné na Slováky ve městě Bački Petrovac, Rumuny, Bulhary a Chorvaty,</w:t>
      </w:r>
      <w:r>
        <w:t xml:space="preserve"> </w:t>
      </w:r>
      <w:r w:rsidR="00A4146C" w:rsidRPr="00F74B4E">
        <w:t>a etnicky motivované urážky, které se vyskytují v provládních sdělovacích prostředcích;</w:t>
      </w:r>
    </w:p>
    <w:p w14:paraId="00548B5A" w14:textId="3A08B9AE" w:rsidR="00A4146C" w:rsidRPr="00F74B4E" w:rsidRDefault="008733C0" w:rsidP="00A4146C">
      <w:pPr>
        <w:pStyle w:val="NormalHanging12a"/>
      </w:pPr>
      <w:r w:rsidRPr="00F74B4E">
        <w:t>1</w:t>
      </w:r>
      <w:r>
        <w:t>4</w:t>
      </w:r>
      <w:r w:rsidR="00A4146C" w:rsidRPr="00F74B4E">
        <w:t>.</w:t>
      </w:r>
      <w:r w:rsidR="00A4146C" w:rsidRPr="00F74B4E">
        <w:tab/>
        <w:t>odsuzuje svévolné používání prezidentských milostí, které jsou udělovány osobám odsouzeným nebo stíhaným za násilí vůči studentům a dalším občanům účastnícím se pokojných protestů, neboť se domnívá, že to představuje přímé zasahování do justičního systému a vážně to narušuje právní stát;</w:t>
      </w:r>
    </w:p>
    <w:p w14:paraId="4672A02F" w14:textId="7BC82784" w:rsidR="00A4146C" w:rsidRPr="00F74B4E" w:rsidRDefault="008733C0" w:rsidP="00A4146C">
      <w:pPr>
        <w:pStyle w:val="NormalHanging12a"/>
      </w:pPr>
      <w:r w:rsidRPr="00F74B4E">
        <w:t>1</w:t>
      </w:r>
      <w:r>
        <w:t>5</w:t>
      </w:r>
      <w:r w:rsidR="00A4146C" w:rsidRPr="00F74B4E">
        <w:t>.</w:t>
      </w:r>
      <w:r w:rsidR="00A4146C" w:rsidRPr="00F74B4E">
        <w:tab/>
        <w:t>vyzývá srbské orgány, aby umožnily bezpečný návrat všech občanů, kteří v důsledku politických represí, zastrašování nebo strachu z pronásledování uprchli ze země, a aby jim zaručily plnou ochranu a opětovné začlenění do společnosti v souladu se zákonem a mezinárodními závazky Srbska;</w:t>
      </w:r>
    </w:p>
    <w:p w14:paraId="36781686" w14:textId="48A0F4F4" w:rsidR="00A4146C" w:rsidRPr="00F74B4E" w:rsidRDefault="008733C0" w:rsidP="00A4146C">
      <w:pPr>
        <w:pStyle w:val="NormalHanging12a"/>
      </w:pPr>
      <w:r w:rsidRPr="00F74B4E">
        <w:t>1</w:t>
      </w:r>
      <w:r>
        <w:t>6</w:t>
      </w:r>
      <w:r w:rsidR="00A4146C" w:rsidRPr="00F74B4E">
        <w:t>.</w:t>
      </w:r>
      <w:r w:rsidR="00A4146C" w:rsidRPr="00F74B4E">
        <w:tab/>
        <w:t>důrazně odsuzuje nezákonné zatčení a vyhoštění občanů EU, kteří ve svých prohlášeních podpořili protestující studenty, a zveřejnění osobních údajů občanů EU, za nímž stojí odsouzení váleční zločinci; vyjadřuje znepokojení nad rostoucím počtem zadržení občanů EU na hranicích Srbska;</w:t>
      </w:r>
    </w:p>
    <w:p w14:paraId="3804E6AD" w14:textId="61E2142C" w:rsidR="00A4146C" w:rsidRPr="00F74B4E" w:rsidRDefault="008733C0" w:rsidP="00A4146C">
      <w:pPr>
        <w:pStyle w:val="NormalHanging12a"/>
      </w:pPr>
      <w:r w:rsidRPr="00F74B4E">
        <w:t>1</w:t>
      </w:r>
      <w:r>
        <w:t>7</w:t>
      </w:r>
      <w:r w:rsidR="00A4146C" w:rsidRPr="00F74B4E">
        <w:t>.</w:t>
      </w:r>
      <w:r w:rsidR="00A4146C" w:rsidRPr="00F74B4E">
        <w:tab/>
        <w:t xml:space="preserve">co nejdůrazněji odsuzuje slovní útoky nejvyšších srbských představitelů na poslance EP </w:t>
      </w:r>
      <w:r w:rsidR="00A4146C" w:rsidRPr="00F74B4E">
        <w:lastRenderedPageBreak/>
        <w:t>za to, že se zúčastnili studentských protestů nebo učinili v souvislosti s těmito protesty prohlášení, přičemž nejznámějším příkladem je útok prezidenta Vučiće na poslance EP ze skupiny Verts/ALE, k němuž došlo dne 5. září 2025;</w:t>
      </w:r>
    </w:p>
    <w:p w14:paraId="2F124614" w14:textId="392CCC87" w:rsidR="00A4146C" w:rsidRPr="00F74B4E" w:rsidRDefault="008733C0" w:rsidP="00A4146C">
      <w:pPr>
        <w:pStyle w:val="NormalHanging12a"/>
      </w:pPr>
      <w:r w:rsidRPr="00F74B4E">
        <w:t>1</w:t>
      </w:r>
      <w:r>
        <w:t>8</w:t>
      </w:r>
      <w:r w:rsidR="00A4146C" w:rsidRPr="00F74B4E">
        <w:t>.</w:t>
      </w:r>
      <w:r w:rsidR="00A4146C" w:rsidRPr="00F74B4E">
        <w:tab/>
        <w:t>odsuzuje zjevné vměšování Ruské federace do srbských protestů prostřednictvím dezinformací, jež šíří její představitelé, včetně Vladimira Putina, a podle nichž jsou protesty součástí „barevné revoluce“ podporované Západem; odmítá veškerá tvrzení srbských představitelů a šířená provládními sdělovacími prostředky, podle nichž se EU a některé její členské státy podílely na pořádání studentských protestů s cílem vyvolat „barevnou revoluci“; vyzývá srbské orgány, aby proti této zlovolné propagandě šířené v domácích sdělovacích prostředcích zakročily místo toho, aby se na ní podílely; je i nadále znepokojen nacionalistickými narativy, které se ozývají od některých účastníků protestního hnutí; vyjadřuje politování nad tím, že nacionalistické narativy, jejichž součástí jsou pojmy jako „Velké Srbsko“ a „srbský svět“ a které v minulosti prosazovali někteří členové srbské vlády, jsou i nadále využívány; připomíná, že tato rétorika nemá ve vztazích mezi EU a Srbskem místo a že oslabuje regionální stabilitu;</w:t>
      </w:r>
    </w:p>
    <w:p w14:paraId="6B172ED3" w14:textId="06AF2A24" w:rsidR="00A4146C" w:rsidRPr="00F74B4E" w:rsidRDefault="008733C0" w:rsidP="00A4146C">
      <w:pPr>
        <w:pStyle w:val="NormalHanging12a"/>
      </w:pPr>
      <w:r w:rsidRPr="00F74B4E">
        <w:t>1</w:t>
      </w:r>
      <w:r>
        <w:t>9</w:t>
      </w:r>
      <w:r w:rsidR="00A4146C" w:rsidRPr="00F74B4E">
        <w:t>.</w:t>
      </w:r>
      <w:r w:rsidR="00A4146C" w:rsidRPr="00F74B4E">
        <w:tab/>
        <w:t xml:space="preserve">se znepokojením konstatuje, že souběžně s probíhajícími protesty srbská vláda zřejmě jedná s vlastníky společnosti United Media s cílem „oslabit“ nezávislé sdělovací prostředky působící v jejím rámci; varuje, že pokud by se to potvrdilo, znamenalo by to vážný útok na již </w:t>
      </w:r>
      <w:bookmarkStart w:id="8" w:name="_Hlk211180769"/>
      <w:r w:rsidR="00A4146C" w:rsidRPr="00F74B4E">
        <w:t>ohroženou pluralitu sdělovacích prostředků v Srbsku</w:t>
      </w:r>
      <w:bookmarkEnd w:id="8"/>
      <w:r w:rsidR="00A4146C" w:rsidRPr="00F74B4E">
        <w:t>; vyzývá Srbsko, aby v oblasti boje proti zahraničnímu vměšování a dezinformačním kampaním sladilo své postupy s politikami EU;</w:t>
      </w:r>
    </w:p>
    <w:p w14:paraId="736C5261" w14:textId="08F06B6B" w:rsidR="00A4146C" w:rsidRPr="00F74B4E" w:rsidRDefault="008733C0" w:rsidP="00A4146C">
      <w:pPr>
        <w:pStyle w:val="NormalHanging12a"/>
      </w:pPr>
      <w:r>
        <w:t>20</w:t>
      </w:r>
      <w:r w:rsidR="00A4146C" w:rsidRPr="00F74B4E">
        <w:t>.</w:t>
      </w:r>
      <w:r w:rsidR="00A4146C" w:rsidRPr="00F74B4E">
        <w:tab/>
        <w:t>vyzývá k tomu, aby s cílem zajistit svobodné a spravedlivé volby v Srbsku byla okamžitě a plně provedena veškerá doporučení mezinárodních volebních pozorovatelských misí Úřadu pro demokratické instituce a lidská práva v rámci Organizace pro bezpečnost a spolupráci v Evropě (OBSE/ODIHR), zejména doporučení týkající se nezávislého auditu seznamu voličů, transparentního a pluralitního jmenování členů rady Regulačního úřadu pro elektronická média (REM) a zajištění spravedlivého a rovného přístupu všech politických aktérů k vysílacímu času na stanicích veřejnoprávního rozhlasového a televizního vysílání (RTS);</w:t>
      </w:r>
    </w:p>
    <w:p w14:paraId="1DA14BA7" w14:textId="0A558E2A" w:rsidR="00A4146C" w:rsidRPr="00F74B4E" w:rsidRDefault="008733C0" w:rsidP="00A4146C">
      <w:pPr>
        <w:pStyle w:val="NormalHanging12a"/>
      </w:pPr>
      <w:r w:rsidRPr="00F74B4E">
        <w:t>2</w:t>
      </w:r>
      <w:r>
        <w:t>1</w:t>
      </w:r>
      <w:r w:rsidR="00A4146C" w:rsidRPr="00F74B4E">
        <w:t>.</w:t>
      </w:r>
      <w:r w:rsidR="00A4146C" w:rsidRPr="00F74B4E">
        <w:tab/>
        <w:t>vyzývá srbské orgány, aby provedly plně transparentní komplexní technickou kontrolu bezpečnosti všech infrastrukturních zařízení, včetně těch, která se nacházejí na železniční trati vedoucí z Bělehradu přes Nový Sad k hranici s Maďarskem, s cílem zajistit jejich strukturální integritu, bezpečnost a soulad s mezinárodními normami; naléhavě vyzývá srbské orgány, aby neuváděly do provozu žádná infrastrukturní zařízení, která nemají nezbytná povolení a osvědčení pro bezpečný a nepřerušovaný provoz, zejména ta, která se nacházejí na mezinárodních a regionálně důležitých dopravních koridorech;</w:t>
      </w:r>
    </w:p>
    <w:p w14:paraId="4FDFF53F" w14:textId="0F3B8DC5" w:rsidR="00A4146C" w:rsidRPr="00F74B4E" w:rsidRDefault="008733C0" w:rsidP="00A4146C">
      <w:pPr>
        <w:pStyle w:val="NormalHanging12a"/>
      </w:pPr>
      <w:r w:rsidRPr="00F74B4E">
        <w:t>2</w:t>
      </w:r>
      <w:r>
        <w:t>2</w:t>
      </w:r>
      <w:r w:rsidR="00A4146C" w:rsidRPr="00F74B4E">
        <w:t>.</w:t>
      </w:r>
      <w:r w:rsidR="00A4146C" w:rsidRPr="00F74B4E">
        <w:tab/>
        <w:t>vybízí Srbsko, aby posílilo spolupráci se Skupinou států proti korupci (GRECO) a beze zbytku plnilo své povinnosti vyplývající z Úmluvy OSN proti korupci; vyzývá k větší transparentnosti vlastnictví a financování při zadávání veřejných zakázek na infrastrukturní projekty; zdůrazňuje, že Srbsko musí při schvalování těchto projektů dodržovat environmentální normy a práva místních komunit a národnostních menšin;</w:t>
      </w:r>
    </w:p>
    <w:p w14:paraId="5DD058D6" w14:textId="7ABA6DFE" w:rsidR="00A4146C" w:rsidRPr="00F74B4E" w:rsidRDefault="008733C0" w:rsidP="00A4146C">
      <w:pPr>
        <w:pStyle w:val="NormalHanging12a"/>
      </w:pPr>
      <w:r w:rsidRPr="00F74B4E">
        <w:t>2</w:t>
      </w:r>
      <w:r>
        <w:t>3</w:t>
      </w:r>
      <w:r w:rsidR="00A4146C" w:rsidRPr="00F74B4E">
        <w:t>.</w:t>
      </w:r>
      <w:r w:rsidR="00A4146C" w:rsidRPr="00F74B4E">
        <w:tab/>
        <w:t xml:space="preserve">vyzývá Komisi a členské státy, aby prostřednictvím procesu přistoupení k EU a programu reforem přijatého v rámci Nástroje pro reformy a růst pozorně sledovaly provádění reforem; uznává, že Srbsko dosáhlo v některých oblastech pokroku, např. </w:t>
      </w:r>
      <w:r w:rsidR="00A4146C" w:rsidRPr="00F74B4E">
        <w:lastRenderedPageBreak/>
        <w:t>v oblasti hospodářského růstu, propojování regionální infrastruktury a spolupráce s EU v otázkách řízení migrace a energetické bezpečnosti; vítá účast Srbska na projektech financovaných EU v rámci plánu růstu pro západní Balkán a zelené agendy; vybízí Srbsko, aby pokračovalo v reformách v souladu s normami EU, a znovu potvrzuje, že EU je připravena podporovat úsilí obyvatel Srbska o demokratickou, prosperující a evropskou budoucnost;</w:t>
      </w:r>
    </w:p>
    <w:p w14:paraId="1CECF99D" w14:textId="5D1AA8A6" w:rsidR="00A4146C" w:rsidRPr="00F74B4E" w:rsidRDefault="008733C0" w:rsidP="00A4146C">
      <w:pPr>
        <w:pStyle w:val="NormalHanging12a"/>
      </w:pPr>
      <w:r w:rsidRPr="00F74B4E">
        <w:t>2</w:t>
      </w:r>
      <w:r>
        <w:t>4</w:t>
      </w:r>
      <w:r w:rsidR="00A4146C" w:rsidRPr="00F74B4E">
        <w:t>.</w:t>
      </w:r>
      <w:r w:rsidR="00A4146C" w:rsidRPr="00F74B4E">
        <w:tab/>
        <w:t xml:space="preserve">zdůrazňuje, že se dlouhodobě zavázal k podpoře evropské perspektivy Srbska a jeho budoucího členství v EU, a zřetelně upozorňuje, že pokrok v procesu přistoupení k EU závisí na plném dodržování hodnot EU, procesu skutečně založeném na výsledcích a respektování demokracie, právního státu a základních práv, což </w:t>
      </w:r>
      <w:proofErr w:type="gramStart"/>
      <w:r w:rsidR="00A4146C" w:rsidRPr="00F74B4E">
        <w:t>patří</w:t>
      </w:r>
      <w:proofErr w:type="gramEnd"/>
      <w:r w:rsidR="00A4146C" w:rsidRPr="00F74B4E">
        <w:t xml:space="preserve"> mezi kodaňská kritéria;</w:t>
      </w:r>
    </w:p>
    <w:p w14:paraId="4A30B6C7" w14:textId="62C4E06A" w:rsidR="00A4146C" w:rsidRPr="00F74B4E" w:rsidRDefault="008733C0" w:rsidP="00A4146C">
      <w:pPr>
        <w:pStyle w:val="NormalHanging12a"/>
      </w:pPr>
      <w:r w:rsidRPr="00F74B4E">
        <w:t>2</w:t>
      </w:r>
      <w:r>
        <w:t>5</w:t>
      </w:r>
      <w:r w:rsidR="00A4146C" w:rsidRPr="00F74B4E">
        <w:t>.</w:t>
      </w:r>
      <w:r w:rsidR="00A4146C" w:rsidRPr="00F74B4E">
        <w:tab/>
        <w:t>opakuje, že přístupová jednání se Srbskem by měla pokračovat pouze na základě měřitelných a udržitelných výsledků v základních otázkách, zejména pokud jde o právní stát, boj proti korupci a organizované trestné činnosti, nezávislost soudnictví, svobodu sdělovacích prostředků, reformu veřejné správy, plnou harmonizaci se společnou zahraniční a bezpečnostní politikou EU (SZBP) a sankce proti Rusku; připomíná, že pokud jde o soulad se SZBP, je Srbsko na západním Balkáně výraznou výjimkou; zdůrazňuje, že postupné sbližování se SZBP je klíčovým požadavkem pro všechny kandidátské země EU; vyzývá srbské orgány, aby podporovaly otevřenou diskuzi o přistoupení k EU založenou na faktech;</w:t>
      </w:r>
    </w:p>
    <w:p w14:paraId="49E0D9B7" w14:textId="35E222DE" w:rsidR="00A4146C" w:rsidRPr="00F74B4E" w:rsidRDefault="008733C0" w:rsidP="00A4146C">
      <w:pPr>
        <w:pStyle w:val="NormalHanging12a"/>
      </w:pPr>
      <w:r w:rsidRPr="00F74B4E">
        <w:t>2</w:t>
      </w:r>
      <w:r>
        <w:t>6</w:t>
      </w:r>
      <w:r w:rsidR="00A4146C" w:rsidRPr="00F74B4E">
        <w:t>.</w:t>
      </w:r>
      <w:r w:rsidR="00A4146C" w:rsidRPr="00F74B4E">
        <w:tab/>
        <w:t>opakuje, že důrazně podporuje srbské organizace občanské společnosti, obránce lidských práv a nezávislé aktivisty, kteří usilují o posílení demokracie, právního státu a základních práv; vyzývá Komisi, aby pro subjekty občanské společnosti zajistila odpovídající a přístupné financování a účinné ochranné mechanismy;  odsuzuje veškeré formy zastrašování, obtěžování nebo administrativního nátlaku na nevládní organizace a aktivisty; zdůrazňuje, že občanská společnost hraje zásadní úlohu při prosazování transparentnosti, monitorování demokratických norem a zajišťování odpovědnosti veřejných orgánů;</w:t>
      </w:r>
    </w:p>
    <w:p w14:paraId="520D311F" w14:textId="3F6068C1" w:rsidR="00A4146C" w:rsidRPr="00F74B4E" w:rsidRDefault="008733C0" w:rsidP="00A4146C">
      <w:pPr>
        <w:pStyle w:val="NormalHanging12a"/>
      </w:pPr>
      <w:r w:rsidRPr="00F74B4E">
        <w:t>2</w:t>
      </w:r>
      <w:r>
        <w:t>7</w:t>
      </w:r>
      <w:r w:rsidR="00A4146C" w:rsidRPr="00F74B4E">
        <w:t>.</w:t>
      </w:r>
      <w:r w:rsidR="00A4146C" w:rsidRPr="00F74B4E">
        <w:tab/>
        <w:t>podporuje rychlé vyslání ad hoc zjišťovací mise EU do Srbska, které by se zúčastnil Evropský parlament a jejímž cílem by bylo posoudit na místě stav demokracie, probíhající protesty, útoky na demonstranty a represe namířené proti studentům, akademickým pracovníkům, pedagogům a zaměstnancům veřejného sektoru;</w:t>
      </w:r>
    </w:p>
    <w:p w14:paraId="5F2264D3" w14:textId="709F803D" w:rsidR="00A4146C" w:rsidRPr="00F74B4E" w:rsidRDefault="008733C0" w:rsidP="00A4146C">
      <w:pPr>
        <w:pStyle w:val="NormalHanging12a"/>
      </w:pPr>
      <w:r w:rsidRPr="00F74B4E">
        <w:t>2</w:t>
      </w:r>
      <w:r>
        <w:t>8</w:t>
      </w:r>
      <w:r w:rsidR="00A4146C" w:rsidRPr="00F74B4E">
        <w:t>.</w:t>
      </w:r>
      <w:r w:rsidR="00A4146C" w:rsidRPr="00F74B4E">
        <w:tab/>
        <w:t>vyzývá nejvyšší představitele EU, aby nevydávali nepodložená prohlášení, v nichž chválí reformní proces v Srbsku; vítá posun v tónu předsedkyně Komise během její nedávné návštěvy Srbska, v němž se odráží přesnější posouzení základních problémů Srbska a negativních výsledků v oblasti základních reforem; bere na vědomí oznámenou dohodu týkající se nezávislého ověřování seznamu voličů a rady Regulačního úřadu pro elektronická média (REM), přičemž zdůrazňuje, že pokrok je posuzován na základě provádění reforem;</w:t>
      </w:r>
    </w:p>
    <w:p w14:paraId="4582E871" w14:textId="320792FB" w:rsidR="00A4146C" w:rsidRPr="00F74B4E" w:rsidRDefault="008733C0" w:rsidP="00A4146C">
      <w:pPr>
        <w:pStyle w:val="NormalHanging12a"/>
      </w:pPr>
      <w:r w:rsidRPr="00F74B4E">
        <w:t>2</w:t>
      </w:r>
      <w:r>
        <w:t>9</w:t>
      </w:r>
      <w:r w:rsidR="00A4146C" w:rsidRPr="00F74B4E">
        <w:t>.</w:t>
      </w:r>
      <w:r w:rsidR="00A4146C" w:rsidRPr="00F74B4E">
        <w:tab/>
        <w:t>vyzývá Komisi, aby v souladu s globálním režimem sankcí EU v oblasti lidských práv zahájila iniciativu spočívající v cílených individuálních sankcích vůči osobám odpovědným za závažné porušování práva a lidských práv v Srbsku;</w:t>
      </w:r>
    </w:p>
    <w:p w14:paraId="4A1BFF35" w14:textId="679E7389" w:rsidR="00A4146C" w:rsidRPr="00F74B4E" w:rsidRDefault="008733C0" w:rsidP="00A4146C">
      <w:pPr>
        <w:pStyle w:val="NormalHanging12a"/>
      </w:pPr>
      <w:r>
        <w:t>30</w:t>
      </w:r>
      <w:r w:rsidR="00A4146C" w:rsidRPr="00F74B4E">
        <w:t>.</w:t>
      </w:r>
      <w:r w:rsidR="00A4146C" w:rsidRPr="00F74B4E">
        <w:tab/>
        <w:t xml:space="preserve">vyzývá členské státy EU, aby posílily ochranná opatření pro ohrožené osoby, včetně mimořádných víz a relokačních programů; naléhavě vyzývá EU a diplomatické mise </w:t>
      </w:r>
      <w:r w:rsidR="00A4146C" w:rsidRPr="00F74B4E">
        <w:lastRenderedPageBreak/>
        <w:t xml:space="preserve">členských států, aby důkladně sledovaly všechny probíhající soudní případy související s protesty; naléhavě vyzývá členské státy EU, aby jednotně reagovaly na zhoršování stavu demokracie v Srbsku, mimo jiné tím, že </w:t>
      </w:r>
      <w:proofErr w:type="gramStart"/>
      <w:r w:rsidR="00A4146C" w:rsidRPr="00F74B4E">
        <w:t>zváží</w:t>
      </w:r>
      <w:proofErr w:type="gramEnd"/>
      <w:r w:rsidR="00A4146C" w:rsidRPr="00F74B4E">
        <w:t xml:space="preserve"> cílené sankce vůči osobám odpovědným za závažné porušování zákonů a lidských práv v Srbsku;</w:t>
      </w:r>
    </w:p>
    <w:p w14:paraId="2F1A6B06" w14:textId="44C32C21" w:rsidR="00A4146C" w:rsidRPr="00F74B4E" w:rsidRDefault="008733C0" w:rsidP="00A4146C">
      <w:pPr>
        <w:pStyle w:val="NormalHanging12a"/>
      </w:pPr>
      <w:r w:rsidRPr="00F74B4E">
        <w:t>3</w:t>
      </w:r>
      <w:r>
        <w:t>1</w:t>
      </w:r>
      <w:r w:rsidR="00A4146C" w:rsidRPr="00F74B4E">
        <w:t>.</w:t>
      </w:r>
      <w:r w:rsidR="00A4146C" w:rsidRPr="00F74B4E">
        <w:tab/>
        <w:t>vyzývá všechny země, které se zúčastní nadcházející výstavy Expo 2027 v Srbsku, aby vzaly v potaz vážné obavy a důkazy týkající se rozsáhlé korupce spojené s vládními orgány i skutečnost, že při organizaci a výstavbě výstavy údajně nejsou dodržovány základní stavební normy a právní požadavky;</w:t>
      </w:r>
    </w:p>
    <w:p w14:paraId="238885B2" w14:textId="0E80D445" w:rsidR="00F74B4E" w:rsidRPr="00F74B4E" w:rsidRDefault="008733C0" w:rsidP="00F74B4E">
      <w:pPr>
        <w:pStyle w:val="NormalHanging12a"/>
      </w:pPr>
      <w:r w:rsidRPr="00F74B4E">
        <w:t>3</w:t>
      </w:r>
      <w:r>
        <w:t>2</w:t>
      </w:r>
      <w:r w:rsidR="00A4146C" w:rsidRPr="00F74B4E">
        <w:t>.</w:t>
      </w:r>
      <w:r w:rsidR="00A4146C" w:rsidRPr="00F74B4E">
        <w:tab/>
        <w:t>pověřuje svou předsedkyni, aby předala toto usnesení předsedovi Evropské rady, Komisi, místopředsedkyni Komise, vysoké představitelce Unie pro zahraniční věci a bezpečnostní politiku, vládám a parlamentům členských států a prezidentovi, vládě a Národnímu shromáždění Srbska, Úřadu OBSE pro demokratické instituce a lidská práva, Parlamentnímu shromáždění OBSE a Parlamentnímu shromáždění Rady Evropy.</w:t>
      </w:r>
    </w:p>
    <w:p w14:paraId="45090197" w14:textId="19AD5E72" w:rsidR="00E365E1" w:rsidRPr="00F74B4E" w:rsidRDefault="00E365E1" w:rsidP="00C4139F"/>
    <w:sectPr w:rsidR="00E365E1" w:rsidRPr="00F74B4E" w:rsidSect="00F74B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F8650" w14:textId="77777777" w:rsidR="00C4139F" w:rsidRPr="00F74B4E" w:rsidRDefault="00C4139F">
      <w:r w:rsidRPr="00F74B4E">
        <w:separator/>
      </w:r>
    </w:p>
  </w:endnote>
  <w:endnote w:type="continuationSeparator" w:id="0">
    <w:p w14:paraId="6FAD0E86" w14:textId="77777777" w:rsidR="00C4139F" w:rsidRPr="00F74B4E" w:rsidRDefault="00C4139F">
      <w:r w:rsidRPr="00F74B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AF241" w14:textId="77777777" w:rsidR="00064002" w:rsidRPr="00F74B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CF3C9" w14:textId="77777777" w:rsidR="00064002" w:rsidRPr="00F74B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FA8D" w14:textId="77777777" w:rsidR="00064002" w:rsidRPr="00F74B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ADE3D" w14:textId="77777777" w:rsidR="00C4139F" w:rsidRPr="00F74B4E" w:rsidRDefault="00C4139F">
      <w:r w:rsidRPr="00F74B4E">
        <w:separator/>
      </w:r>
    </w:p>
  </w:footnote>
  <w:footnote w:type="continuationSeparator" w:id="0">
    <w:p w14:paraId="4FAE5730" w14:textId="77777777" w:rsidR="00C4139F" w:rsidRPr="00F74B4E" w:rsidRDefault="00C4139F">
      <w:r w:rsidRPr="00F74B4E">
        <w:continuationSeparator/>
      </w:r>
    </w:p>
  </w:footnote>
  <w:footnote w:id="1">
    <w:p w14:paraId="36715A2A" w14:textId="08A2582A" w:rsidR="00A4146C" w:rsidRPr="00F74B4E" w:rsidRDefault="00A4146C" w:rsidP="00F74B4E">
      <w:pPr>
        <w:pStyle w:val="FootnoteText"/>
        <w:ind w:left="567" w:hanging="567"/>
        <w:rPr>
          <w:sz w:val="24"/>
          <w:lang w:val="cs-CZ"/>
        </w:rPr>
      </w:pPr>
      <w:r w:rsidRPr="00F74B4E">
        <w:rPr>
          <w:rStyle w:val="FootnoteReference"/>
          <w:sz w:val="24"/>
          <w:lang w:val="cs-CZ"/>
        </w:rPr>
        <w:footnoteRef/>
      </w:r>
      <w:r w:rsidR="00F74B4E" w:rsidRPr="00F74B4E">
        <w:rPr>
          <w:sz w:val="24"/>
          <w:lang w:val="cs-CZ"/>
        </w:rPr>
        <w:t xml:space="preserve"> </w:t>
      </w:r>
      <w:r w:rsidR="00F74B4E" w:rsidRPr="00F74B4E">
        <w:rPr>
          <w:sz w:val="24"/>
          <w:lang w:val="cs-CZ"/>
        </w:rPr>
        <w:tab/>
      </w:r>
      <w:r w:rsidRPr="00F74B4E">
        <w:rPr>
          <w:sz w:val="24"/>
          <w:lang w:val="cs-CZ"/>
        </w:rPr>
        <w:t xml:space="preserve">Úř. věst. C, C/2024/6339, 7.11.2024, ELI: </w:t>
      </w:r>
      <w:hyperlink r:id="rId1" w:history="1">
        <w:r w:rsidRPr="00F74B4E">
          <w:rPr>
            <w:rStyle w:val="Hyperlink"/>
            <w:sz w:val="24"/>
            <w:lang w:val="cs-CZ"/>
          </w:rPr>
          <w:t>http://data.europa.eu/eli/C/2024/6339/oj</w:t>
        </w:r>
      </w:hyperlink>
      <w:r w:rsidRPr="00F74B4E">
        <w:rPr>
          <w:sz w:val="24"/>
          <w:lang w:val="cs-CZ"/>
        </w:rPr>
        <w:t>.</w:t>
      </w:r>
    </w:p>
  </w:footnote>
  <w:footnote w:id="2">
    <w:p w14:paraId="359CCA0F" w14:textId="0DA836AB" w:rsidR="00A4146C" w:rsidRPr="00F74B4E" w:rsidRDefault="00A4146C" w:rsidP="00F74B4E">
      <w:pPr>
        <w:pStyle w:val="FootnoteText"/>
        <w:ind w:left="567" w:hanging="567"/>
        <w:rPr>
          <w:sz w:val="24"/>
          <w:lang w:val="cs-CZ"/>
        </w:rPr>
      </w:pPr>
      <w:r w:rsidRPr="00F74B4E">
        <w:rPr>
          <w:rStyle w:val="FootnoteReference"/>
          <w:sz w:val="24"/>
          <w:lang w:val="cs-CZ"/>
        </w:rPr>
        <w:footnoteRef/>
      </w:r>
      <w:r w:rsidR="00F74B4E" w:rsidRPr="00F74B4E">
        <w:rPr>
          <w:sz w:val="24"/>
          <w:lang w:val="cs-CZ"/>
        </w:rPr>
        <w:t xml:space="preserve"> </w:t>
      </w:r>
      <w:r w:rsidR="00F74B4E" w:rsidRPr="00F74B4E">
        <w:rPr>
          <w:sz w:val="24"/>
          <w:lang w:val="cs-CZ"/>
        </w:rPr>
        <w:tab/>
      </w:r>
      <w:r w:rsidRPr="00F74B4E">
        <w:rPr>
          <w:sz w:val="24"/>
          <w:lang w:val="cs-CZ"/>
        </w:rPr>
        <w:t>Přijaté texty, P10_TA(2025)0093.</w:t>
      </w:r>
    </w:p>
  </w:footnote>
  <w:footnote w:id="3">
    <w:p w14:paraId="5B008241" w14:textId="5EADC595" w:rsidR="00A4146C" w:rsidRPr="00F74B4E" w:rsidRDefault="00A4146C" w:rsidP="00F74B4E">
      <w:pPr>
        <w:pStyle w:val="FootnoteText"/>
        <w:ind w:left="567" w:hanging="567"/>
        <w:rPr>
          <w:sz w:val="24"/>
          <w:lang w:val="cs-CZ"/>
        </w:rPr>
      </w:pPr>
      <w:r w:rsidRPr="00F74B4E">
        <w:rPr>
          <w:rStyle w:val="FootnoteReference"/>
          <w:sz w:val="24"/>
          <w:lang w:val="cs-CZ"/>
        </w:rPr>
        <w:footnoteRef/>
      </w:r>
      <w:r w:rsidR="00F74B4E" w:rsidRPr="00F74B4E">
        <w:rPr>
          <w:sz w:val="24"/>
          <w:lang w:val="cs-CZ"/>
        </w:rPr>
        <w:t xml:space="preserve"> </w:t>
      </w:r>
      <w:r w:rsidR="00F74B4E" w:rsidRPr="00F74B4E">
        <w:rPr>
          <w:sz w:val="24"/>
          <w:lang w:val="cs-CZ"/>
        </w:rPr>
        <w:tab/>
      </w:r>
      <w:r w:rsidRPr="00F74B4E">
        <w:rPr>
          <w:sz w:val="24"/>
          <w:lang w:val="cs-CZ"/>
        </w:rPr>
        <w:t xml:space="preserve">Úř. věst. L 278, 18.10.2013, s. 16, ELI: </w:t>
      </w:r>
      <w:hyperlink r:id="rId2" w:history="1">
        <w:r w:rsidRPr="00F74B4E">
          <w:rPr>
            <w:rStyle w:val="Hyperlink"/>
            <w:sz w:val="24"/>
            <w:lang w:val="cs-CZ"/>
          </w:rPr>
          <w:t>http://data.europa.eu/eli/agree_internation/2013/490/oj</w:t>
        </w:r>
      </w:hyperlink>
      <w:r w:rsidRPr="00F74B4E">
        <w:rPr>
          <w:sz w:val="24"/>
          <w:lang w:val="cs-CZ"/>
        </w:rPr>
        <w:t xml:space="preserve">. </w:t>
      </w:r>
    </w:p>
  </w:footnote>
  <w:footnote w:id="4">
    <w:p w14:paraId="3D91EB87" w14:textId="50872837" w:rsidR="00A4146C" w:rsidRPr="00F74B4E" w:rsidRDefault="00A4146C" w:rsidP="00F74B4E">
      <w:pPr>
        <w:pStyle w:val="FootnoteText"/>
        <w:ind w:left="567" w:hanging="567"/>
        <w:rPr>
          <w:sz w:val="24"/>
          <w:lang w:val="cs-CZ"/>
        </w:rPr>
      </w:pPr>
      <w:r w:rsidRPr="00F74B4E">
        <w:rPr>
          <w:rStyle w:val="FootnoteReference"/>
          <w:sz w:val="24"/>
          <w:lang w:val="cs-CZ"/>
        </w:rPr>
        <w:footnoteRef/>
      </w:r>
      <w:r w:rsidR="00F74B4E" w:rsidRPr="00F74B4E">
        <w:rPr>
          <w:sz w:val="24"/>
          <w:lang w:val="cs-CZ"/>
        </w:rPr>
        <w:t xml:space="preserve"> </w:t>
      </w:r>
      <w:r w:rsidR="00F74B4E" w:rsidRPr="00F74B4E">
        <w:rPr>
          <w:sz w:val="24"/>
          <w:lang w:val="cs-CZ"/>
        </w:rPr>
        <w:tab/>
      </w:r>
      <w:r w:rsidRPr="00F74B4E">
        <w:rPr>
          <w:sz w:val="24"/>
          <w:lang w:val="cs-CZ"/>
        </w:rPr>
        <w:t xml:space="preserve">Směrnice Evropského parlamentu a Rady 2014/24/EU ze dne 26. února 2014 o zadávání veřejných zakázek a o zrušení směrnice 2004/18/ES (Úř. věst. L 94, 28.3.2014, s. 65, ELI: </w:t>
      </w:r>
      <w:hyperlink r:id="rId3" w:history="1">
        <w:r w:rsidRPr="00F74B4E">
          <w:rPr>
            <w:rStyle w:val="Hyperlink"/>
            <w:sz w:val="24"/>
            <w:lang w:val="cs-CZ"/>
          </w:rPr>
          <w:t>http://data.europa.eu/eli/dir/2014/24/oj</w:t>
        </w:r>
      </w:hyperlink>
      <w:r w:rsidRPr="00F74B4E">
        <w:rPr>
          <w:sz w:val="24"/>
          <w:lang w:val="cs-CZ"/>
        </w:rPr>
        <w:t xml:space="preserve">). </w:t>
      </w:r>
    </w:p>
  </w:footnote>
  <w:footnote w:id="5">
    <w:p w14:paraId="7B447CF6" w14:textId="4AC3188C" w:rsidR="008733C0" w:rsidRPr="005B094D" w:rsidRDefault="008733C0">
      <w:pPr>
        <w:pStyle w:val="FootnoteText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5B094D">
        <w:rPr>
          <w:lang w:val="cs-CZ"/>
        </w:rPr>
        <w:t xml:space="preserve"> </w:t>
      </w:r>
      <w:r>
        <w:rPr>
          <w:lang w:val="cs-CZ"/>
        </w:rPr>
        <w:tab/>
      </w:r>
      <w:r w:rsidRPr="005B094D">
        <w:rPr>
          <w:sz w:val="24"/>
          <w:szCs w:val="24"/>
          <w:lang w:val="cs-CZ"/>
        </w:rPr>
        <w:t xml:space="preserve">Nařízení Evropského parlamentu a Rady (EU) 2024/1252 ze dne 11. dubna 2024, kterým se stanoví rámec pro zajištění bezpečných a udržitelných dodávek kritických surovin a mění nařízení (EU) č. 168/2013, (EU) 2018/858, (EU) 2018/1724 a (EU) 2019/1020 (Úř. věst. L, 2024/1252, 3.5.2024, ELI: </w:t>
      </w:r>
      <w:hyperlink r:id="rId4" w:history="1">
        <w:r w:rsidRPr="005B094D">
          <w:rPr>
            <w:rStyle w:val="Hyperlink"/>
            <w:sz w:val="24"/>
            <w:szCs w:val="24"/>
            <w:lang w:val="cs-CZ"/>
          </w:rPr>
          <w:t>http://data.europa.eu/eli/reg/2024/1252/oj</w:t>
        </w:r>
      </w:hyperlink>
      <w:r w:rsidRPr="005B094D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148DE" w14:textId="77777777" w:rsidR="00064002" w:rsidRPr="00F74B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A47D0" w14:textId="77777777" w:rsidR="00064002" w:rsidRPr="00F74B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F2E33" w14:textId="77777777" w:rsidR="00064002" w:rsidRPr="00F74B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9021533">
    <w:abstractNumId w:val="9"/>
  </w:num>
  <w:num w:numId="2" w16cid:durableId="508760152">
    <w:abstractNumId w:val="9"/>
  </w:num>
  <w:num w:numId="3" w16cid:durableId="2082558003">
    <w:abstractNumId w:val="7"/>
  </w:num>
  <w:num w:numId="4" w16cid:durableId="968632890">
    <w:abstractNumId w:val="7"/>
  </w:num>
  <w:num w:numId="5" w16cid:durableId="1765492475">
    <w:abstractNumId w:val="6"/>
  </w:num>
  <w:num w:numId="6" w16cid:durableId="541555741">
    <w:abstractNumId w:val="6"/>
  </w:num>
  <w:num w:numId="7" w16cid:durableId="1958952820">
    <w:abstractNumId w:val="5"/>
  </w:num>
  <w:num w:numId="8" w16cid:durableId="394203595">
    <w:abstractNumId w:val="5"/>
  </w:num>
  <w:num w:numId="9" w16cid:durableId="1759448092">
    <w:abstractNumId w:val="4"/>
  </w:num>
  <w:num w:numId="10" w16cid:durableId="1203636587">
    <w:abstractNumId w:val="4"/>
  </w:num>
  <w:num w:numId="11" w16cid:durableId="2001956556">
    <w:abstractNumId w:val="8"/>
  </w:num>
  <w:num w:numId="12" w16cid:durableId="1226913961">
    <w:abstractNumId w:val="8"/>
  </w:num>
  <w:num w:numId="13" w16cid:durableId="1960259225">
    <w:abstractNumId w:val="3"/>
  </w:num>
  <w:num w:numId="14" w16cid:durableId="1199315155">
    <w:abstractNumId w:val="3"/>
  </w:num>
  <w:num w:numId="15" w16cid:durableId="1494949965">
    <w:abstractNumId w:val="2"/>
  </w:num>
  <w:num w:numId="16" w16cid:durableId="1788038036">
    <w:abstractNumId w:val="2"/>
  </w:num>
  <w:num w:numId="17" w16cid:durableId="1634212523">
    <w:abstractNumId w:val="1"/>
  </w:num>
  <w:num w:numId="18" w16cid:durableId="1498570188">
    <w:abstractNumId w:val="1"/>
  </w:num>
  <w:num w:numId="19" w16cid:durableId="494760616">
    <w:abstractNumId w:val="0"/>
  </w:num>
  <w:num w:numId="20" w16cid:durableId="926576816">
    <w:abstractNumId w:val="0"/>
  </w:num>
  <w:num w:numId="21" w16cid:durableId="1284193166">
    <w:abstractNumId w:val="9"/>
  </w:num>
  <w:num w:numId="22" w16cid:durableId="1083186565">
    <w:abstractNumId w:val="7"/>
  </w:num>
  <w:num w:numId="23" w16cid:durableId="1111626229">
    <w:abstractNumId w:val="6"/>
  </w:num>
  <w:num w:numId="24" w16cid:durableId="1083986862">
    <w:abstractNumId w:val="5"/>
  </w:num>
  <w:num w:numId="25" w16cid:durableId="1180773477">
    <w:abstractNumId w:val="4"/>
  </w:num>
  <w:num w:numId="26" w16cid:durableId="1571186123">
    <w:abstractNumId w:val="8"/>
  </w:num>
  <w:num w:numId="27" w16cid:durableId="1214805195">
    <w:abstractNumId w:val="3"/>
  </w:num>
  <w:num w:numId="28" w16cid:durableId="1656954197">
    <w:abstractNumId w:val="2"/>
  </w:num>
  <w:num w:numId="29" w16cid:durableId="613441946">
    <w:abstractNumId w:val="1"/>
  </w:num>
  <w:num w:numId="30" w16cid:durableId="1405685030">
    <w:abstractNumId w:val="0"/>
  </w:num>
  <w:num w:numId="31" w16cid:durableId="107552573">
    <w:abstractNumId w:val="9"/>
  </w:num>
  <w:num w:numId="32" w16cid:durableId="907149890">
    <w:abstractNumId w:val="7"/>
  </w:num>
  <w:num w:numId="33" w16cid:durableId="1647660442">
    <w:abstractNumId w:val="6"/>
  </w:num>
  <w:num w:numId="34" w16cid:durableId="1710300501">
    <w:abstractNumId w:val="5"/>
  </w:num>
  <w:num w:numId="35" w16cid:durableId="675302387">
    <w:abstractNumId w:val="4"/>
  </w:num>
  <w:num w:numId="36" w16cid:durableId="1067916000">
    <w:abstractNumId w:val="8"/>
  </w:num>
  <w:num w:numId="37" w16cid:durableId="1040738835">
    <w:abstractNumId w:val="3"/>
  </w:num>
  <w:num w:numId="38" w16cid:durableId="879240440">
    <w:abstractNumId w:val="2"/>
  </w:num>
  <w:num w:numId="39" w16cid:durableId="446587183">
    <w:abstractNumId w:val="1"/>
  </w:num>
  <w:num w:numId="40" w16cid:durableId="1377242528">
    <w:abstractNumId w:val="0"/>
  </w:num>
  <w:num w:numId="41" w16cid:durableId="1106777718">
    <w:abstractNumId w:val="10"/>
  </w:num>
  <w:num w:numId="42" w16cid:durableId="1536504340">
    <w:abstractNumId w:val="10"/>
  </w:num>
  <w:num w:numId="43" w16cid:durableId="57479816">
    <w:abstractNumId w:val="10"/>
  </w:num>
  <w:num w:numId="44" w16cid:durableId="1259172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59/2025"/>
    <w:docVar w:name="dvlangue" w:val="CS"/>
    <w:docVar w:name="dvnumam" w:val="0"/>
    <w:docVar w:name="dvpe" w:val="778.780"/>
    <w:docVar w:name="dvtitre" w:val="Usnesení Evropského parlamentu ze dne.... 2025 o polarizaci a zvýšené represi v Srbsku – rok po tragédii v Novém Sadu(2025/2917(RSP))"/>
  </w:docVars>
  <w:rsids>
    <w:rsidRoot w:val="00C4139F"/>
    <w:rsid w:val="00002272"/>
    <w:rsid w:val="00064002"/>
    <w:rsid w:val="000677B9"/>
    <w:rsid w:val="000831BA"/>
    <w:rsid w:val="000A42CC"/>
    <w:rsid w:val="000E7DD9"/>
    <w:rsid w:val="0010095E"/>
    <w:rsid w:val="00125B37"/>
    <w:rsid w:val="001433C1"/>
    <w:rsid w:val="00187494"/>
    <w:rsid w:val="001C3A3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94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3C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377"/>
    <w:rsid w:val="00A1687D"/>
    <w:rsid w:val="00A4146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39F"/>
    <w:rsid w:val="00C61C0C"/>
    <w:rsid w:val="00C941CB"/>
    <w:rsid w:val="00C94AF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A3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B4E"/>
    <w:rsid w:val="00F87713"/>
    <w:rsid w:val="00FA609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88BBD"/>
  <w15:chartTrackingRefBased/>
  <w15:docId w15:val="{7DDDC426-D2BC-4131-B54B-3717DD91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4146C"/>
    <w:pPr>
      <w:spacing w:after="240"/>
      <w:ind w:left="567" w:hanging="567"/>
    </w:pPr>
  </w:style>
  <w:style w:type="paragraph" w:customStyle="1" w:styleId="EPComma">
    <w:name w:val="EPComma"/>
    <w:basedOn w:val="Normal"/>
    <w:rsid w:val="00A4146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4146C"/>
    <w:rPr>
      <w:sz w:val="24"/>
      <w:lang w:val="cs-CZ"/>
    </w:rPr>
  </w:style>
  <w:style w:type="character" w:styleId="Hyperlink">
    <w:name w:val="Hyperlink"/>
    <w:basedOn w:val="DefaultParagraphFont"/>
    <w:rsid w:val="00A4146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733C0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873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4/24/oj" TargetMode="External"/><Relationship Id="rId2" Type="http://schemas.openxmlformats.org/officeDocument/2006/relationships/hyperlink" Target="http://data.europa.eu/eli/agree_internation/2013/490/oj" TargetMode="External"/><Relationship Id="rId1" Type="http://schemas.openxmlformats.org/officeDocument/2006/relationships/hyperlink" Target="http://data.europa.eu/eli/C/2024/6339/oj" TargetMode="External"/><Relationship Id="rId4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3985</Words>
  <Characters>24204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2025-11-27T08:49:00Z</dcterms:created>
  <dcterms:modified xsi:type="dcterms:W3CDTF">2025-11-27T08:49:00Z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B10-0459/2025</vt:lpwstr>
  </property>
  <property fmtid="{D5CDD505-2E9C-101B-9397-08002B2CF9AE}" pid="4" name="&lt;Type&gt;">
    <vt:lpwstr>RR</vt:lpwstr>
  </property>
</Properties>
</file>