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7DD5" w:rsidRPr="00F85CF2" w14:paraId="0D0B476A" w14:textId="77777777" w:rsidTr="00425111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796257BC" w14:textId="77777777" w:rsidR="00757DD5" w:rsidRPr="00D82C7E" w:rsidRDefault="00881608" w:rsidP="00425111">
            <w:pPr>
              <w:pStyle w:val="EPName"/>
              <w:rPr>
                <w:lang w:val="ga-IE"/>
              </w:rPr>
            </w:pPr>
            <w:r w:rsidRPr="00D82C7E">
              <w:rPr>
                <w:lang w:val="ga-IE"/>
              </w:rPr>
              <w:t>Parlaimint na hEorpa</w:t>
            </w:r>
          </w:p>
          <w:p w14:paraId="4CCCC121" w14:textId="77777777" w:rsidR="00757DD5" w:rsidRPr="00D82C7E" w:rsidRDefault="00881608" w:rsidP="00425111">
            <w:pPr>
              <w:pStyle w:val="EPTerm"/>
              <w:rPr>
                <w:rStyle w:val="HideTWBExt"/>
                <w:vanish w:val="0"/>
                <w:lang w:val="ga-IE"/>
              </w:rPr>
            </w:pPr>
            <w:r w:rsidRPr="00D82C7E">
              <w:rPr>
                <w:lang w:val="ga-IE"/>
              </w:rP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6619F650" w14:textId="77777777" w:rsidR="00757DD5" w:rsidRPr="00D82C7E" w:rsidRDefault="00172070" w:rsidP="00425111">
            <w:pPr>
              <w:pStyle w:val="EPLogo"/>
              <w:rPr>
                <w:lang w:val="ga-IE"/>
              </w:rPr>
            </w:pPr>
            <w:r w:rsidRPr="00D82C7E">
              <w:rPr>
                <w:noProof/>
                <w:lang w:val="ga-IE"/>
              </w:rPr>
              <w:drawing>
                <wp:inline distT="0" distB="0" distL="0" distR="0" wp14:anchorId="36D58509" wp14:editId="385D88FB">
                  <wp:extent cx="1162050" cy="647700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BF53A6" w14:textId="77777777" w:rsidR="008E7632" w:rsidRPr="00D82C7E" w:rsidRDefault="008E7632" w:rsidP="008E7632">
      <w:pPr>
        <w:pStyle w:val="LineTop"/>
        <w:rPr>
          <w:lang w:val="ga-IE"/>
        </w:rPr>
      </w:pPr>
    </w:p>
    <w:p w14:paraId="3AF8CC3D" w14:textId="77777777" w:rsidR="008E7632" w:rsidRPr="00D82C7E" w:rsidRDefault="00881608" w:rsidP="008E7632">
      <w:pPr>
        <w:pStyle w:val="ZSessionDoc"/>
        <w:rPr>
          <w:b/>
          <w:i w:val="0"/>
          <w:lang w:val="ga-IE"/>
        </w:rPr>
      </w:pPr>
      <w:r w:rsidRPr="00D82C7E">
        <w:rPr>
          <w:b/>
          <w:i w:val="0"/>
          <w:lang w:val="ga-IE"/>
        </w:rPr>
        <w:t xml:space="preserve">TÉACSANNA ARNA </w:t>
      </w:r>
      <w:proofErr w:type="spellStart"/>
      <w:r w:rsidRPr="00D82C7E">
        <w:rPr>
          <w:b/>
          <w:i w:val="0"/>
          <w:lang w:val="ga-IE"/>
        </w:rPr>
        <w:t>nGLACADH</w:t>
      </w:r>
      <w:proofErr w:type="spellEnd"/>
    </w:p>
    <w:p w14:paraId="75C01E31" w14:textId="77777777" w:rsidR="008E7632" w:rsidRPr="00D82C7E" w:rsidRDefault="00881608" w:rsidP="008E7632">
      <w:pPr>
        <w:pStyle w:val="LineBottom"/>
        <w:rPr>
          <w:lang w:val="ga-IE"/>
        </w:rPr>
      </w:pPr>
      <w:r w:rsidRPr="00D82C7E">
        <w:rPr>
          <w:rFonts w:cs="Arial"/>
          <w:i/>
          <w:sz w:val="20"/>
          <w:szCs w:val="22"/>
          <w:lang w:val="ga-IE"/>
        </w:rPr>
        <w:t xml:space="preserve"> </w:t>
      </w:r>
    </w:p>
    <w:p w14:paraId="66533C6D" w14:textId="5DE517F9" w:rsidR="009C4014" w:rsidRPr="00D82C7E" w:rsidRDefault="00881608" w:rsidP="008E7632">
      <w:pPr>
        <w:pStyle w:val="ATHeading1"/>
        <w:spacing w:before="480"/>
        <w:rPr>
          <w:lang w:val="ga-IE"/>
        </w:rPr>
      </w:pPr>
      <w:bookmarkStart w:id="0" w:name="TA_Heading"/>
      <w:r w:rsidRPr="00D82C7E">
        <w:rPr>
          <w:lang w:val="ga-IE"/>
        </w:rPr>
        <w:t>P10_TA(2025)</w:t>
      </w:r>
      <w:bookmarkStart w:id="1" w:name="TANumber"/>
      <w:bookmarkEnd w:id="0"/>
      <w:r w:rsidRPr="00D82C7E">
        <w:rPr>
          <w:lang w:val="ga-IE"/>
        </w:rPr>
        <w:t>0</w:t>
      </w:r>
      <w:r w:rsidR="00D50513">
        <w:rPr>
          <w:lang w:val="ga-IE"/>
        </w:rPr>
        <w:t>25</w:t>
      </w:r>
      <w:r w:rsidRPr="00D82C7E">
        <w:rPr>
          <w:lang w:val="ga-IE"/>
        </w:rPr>
        <w:t>0</w:t>
      </w:r>
      <w:bookmarkEnd w:id="1"/>
    </w:p>
    <w:p w14:paraId="224220E7" w14:textId="27705ED8" w:rsidR="009C4014" w:rsidRPr="00D82C7E" w:rsidRDefault="009C3646" w:rsidP="00881608">
      <w:pPr>
        <w:pStyle w:val="ATHeading2"/>
        <w:rPr>
          <w:lang w:val="ga-IE"/>
        </w:rPr>
      </w:pPr>
      <w:bookmarkStart w:id="2" w:name="title"/>
      <w:r w:rsidRPr="00D82C7E">
        <w:rPr>
          <w:lang w:val="ga-IE"/>
        </w:rPr>
        <w:t>Dátaí cur i bhfeidhm agus forálacha idirthréimhseacha le haghaidh táirgí ceimiceacha</w:t>
      </w:r>
      <w:bookmarkStart w:id="3" w:name="Etoiles"/>
      <w:bookmarkEnd w:id="2"/>
      <w:bookmarkEnd w:id="3"/>
    </w:p>
    <w:p w14:paraId="5DF508B2" w14:textId="77777777" w:rsidR="009C4014" w:rsidRPr="00D82C7E" w:rsidRDefault="009C4014" w:rsidP="009C4014">
      <w:pPr>
        <w:rPr>
          <w:i/>
          <w:vanish/>
          <w:lang w:val="ga-IE"/>
        </w:rPr>
      </w:pPr>
      <w:r w:rsidRPr="00D82C7E">
        <w:rPr>
          <w:i/>
          <w:lang w:val="ga-IE"/>
        </w:rPr>
        <w:fldChar w:fldCharType="begin"/>
      </w:r>
      <w:r w:rsidRPr="00D82C7E">
        <w:rPr>
          <w:i/>
          <w:lang w:val="ga-IE"/>
        </w:rPr>
        <w:instrText xml:space="preserve"> TC"</w:instrText>
      </w:r>
      <w:bookmarkStart w:id="4" w:name="DocNumber"/>
      <w:r w:rsidR="00881608" w:rsidRPr="00D82C7E">
        <w:rPr>
          <w:i/>
          <w:lang w:val="ga-IE"/>
        </w:rPr>
        <w:instrText>(C10-0142/2025)</w:instrText>
      </w:r>
      <w:bookmarkEnd w:id="4"/>
      <w:r w:rsidRPr="00D82C7E">
        <w:rPr>
          <w:i/>
          <w:lang w:val="ga-IE"/>
        </w:rPr>
        <w:instrText xml:space="preserve">"\l3 \n&gt; \* MERGEFORMAT </w:instrText>
      </w:r>
      <w:r w:rsidRPr="00D82C7E">
        <w:rPr>
          <w:i/>
          <w:lang w:val="ga-IE"/>
        </w:rPr>
        <w:fldChar w:fldCharType="end"/>
      </w:r>
    </w:p>
    <w:p w14:paraId="1C5B7925" w14:textId="77777777" w:rsidR="00881608" w:rsidRPr="00D82C7E" w:rsidRDefault="00881608" w:rsidP="009C4014">
      <w:pPr>
        <w:rPr>
          <w:vanish/>
          <w:lang w:val="ga-IE"/>
        </w:rPr>
      </w:pPr>
      <w:bookmarkStart w:id="5" w:name="Commission"/>
      <w:r w:rsidRPr="00D82C7E">
        <w:rPr>
          <w:vanish/>
          <w:lang w:val="ga-IE"/>
        </w:rPr>
        <w:t>An Coiste um an gComhshaol, um an Aeráid agus um Shábháilteacht Bia</w:t>
      </w:r>
    </w:p>
    <w:p w14:paraId="7C434A2B" w14:textId="319F09A6" w:rsidR="009C4014" w:rsidRPr="00D82C7E" w:rsidRDefault="00881608" w:rsidP="009C4014">
      <w:pPr>
        <w:rPr>
          <w:vanish/>
          <w:lang w:val="ga-IE"/>
        </w:rPr>
      </w:pPr>
      <w:bookmarkStart w:id="6" w:name="PE"/>
      <w:bookmarkEnd w:id="5"/>
      <w:r w:rsidRPr="00D82C7E">
        <w:rPr>
          <w:vanish/>
          <w:lang w:val="ga-IE"/>
        </w:rPr>
        <w:t>PE</w:t>
      </w:r>
      <w:r w:rsidR="00517170">
        <w:rPr>
          <w:vanish/>
          <w:lang w:val="ga-IE"/>
        </w:rPr>
        <w:t>779</w:t>
      </w:r>
      <w:r w:rsidRPr="00D82C7E">
        <w:rPr>
          <w:vanish/>
          <w:lang w:val="ga-IE"/>
        </w:rPr>
        <w:t>.</w:t>
      </w:r>
      <w:r w:rsidR="00517170">
        <w:rPr>
          <w:vanish/>
          <w:lang w:val="ga-IE"/>
        </w:rPr>
        <w:t>115</w:t>
      </w:r>
      <w:bookmarkEnd w:id="6"/>
    </w:p>
    <w:p w14:paraId="3C8149A2" w14:textId="662ADBFA" w:rsidR="009C4014" w:rsidRDefault="00881608" w:rsidP="00881608">
      <w:pPr>
        <w:pStyle w:val="ATHeading3"/>
        <w:rPr>
          <w:lang w:val="ga-IE"/>
        </w:rPr>
      </w:pPr>
      <w:bookmarkStart w:id="7" w:name="Sujet"/>
      <w:r w:rsidRPr="00D82C7E">
        <w:rPr>
          <w:lang w:val="ga-IE"/>
        </w:rPr>
        <w:t xml:space="preserve">Rún reachtach ó Pharlaimint na hEorpa an 23 Deireadh Fómhair 2025 </w:t>
      </w:r>
      <w:r w:rsidR="00587089" w:rsidRPr="00D82C7E">
        <w:rPr>
          <w:lang w:val="ga-IE"/>
        </w:rPr>
        <w:t xml:space="preserve">ar an togra le haghaidh rialacháin ó Pharlaimint na hEorpa agus ón gComhairle </w:t>
      </w:r>
      <w:r w:rsidRPr="00D82C7E">
        <w:rPr>
          <w:lang w:val="ga-IE"/>
        </w:rPr>
        <w:t xml:space="preserve">lena leasaítear Rialachán (AE) 2024/2865 a mhéid a bhaineann le dátaí cur i bhfeidhm agus forálacha idirthréimhseacha </w:t>
      </w:r>
      <w:bookmarkStart w:id="8" w:name="References"/>
      <w:bookmarkEnd w:id="7"/>
      <w:r w:rsidRPr="00D82C7E">
        <w:rPr>
          <w:lang w:val="ga-IE"/>
        </w:rPr>
        <w:t>(COM(2025)0526 – C10-0142/2025 – 2025/0526(COD))</w:t>
      </w:r>
      <w:bookmarkEnd w:id="8"/>
    </w:p>
    <w:p w14:paraId="44FAC6F0" w14:textId="77777777" w:rsidR="00331AC4" w:rsidRPr="00915EBA" w:rsidRDefault="00331AC4" w:rsidP="00331AC4">
      <w:pPr>
        <w:pStyle w:val="ATHeading3"/>
        <w:rPr>
          <w:lang w:val="ga-IE"/>
        </w:rPr>
      </w:pPr>
      <w:r w:rsidRPr="00915EBA">
        <w:rPr>
          <w:lang w:val="ga-IE"/>
        </w:rPr>
        <w:t>(An gnáthnós imeachta reachtach: an chéad léamh)</w:t>
      </w:r>
    </w:p>
    <w:p w14:paraId="46F2A8FD" w14:textId="2005946A" w:rsidR="006E5420" w:rsidRPr="00D82C7E" w:rsidRDefault="00881608" w:rsidP="008B1C2E">
      <w:pPr>
        <w:pStyle w:val="Normal12"/>
        <w:spacing w:before="360"/>
        <w:rPr>
          <w:i/>
          <w:szCs w:val="24"/>
          <w:lang w:val="ga-IE"/>
        </w:rPr>
      </w:pPr>
      <w:bookmarkStart w:id="9" w:name="TextBodyBegin"/>
      <w:bookmarkEnd w:id="9"/>
      <w:r w:rsidRPr="00D82C7E">
        <w:rPr>
          <w:i/>
          <w:szCs w:val="24"/>
          <w:lang w:val="ga-IE"/>
        </w:rPr>
        <w:t>Tá Parlaimint na hEorpa,</w:t>
      </w:r>
    </w:p>
    <w:p w14:paraId="276AABA5" w14:textId="422C89CB" w:rsidR="0076328B" w:rsidRPr="00D82C7E" w:rsidRDefault="0076328B" w:rsidP="0076328B">
      <w:pPr>
        <w:pStyle w:val="Normal12Hanging"/>
        <w:widowControl/>
        <w:ind w:left="567" w:hanging="567"/>
        <w:rPr>
          <w:lang w:val="ga-IE"/>
        </w:rPr>
      </w:pPr>
      <w:r w:rsidRPr="00D82C7E">
        <w:rPr>
          <w:lang w:val="ga-IE"/>
        </w:rPr>
        <w:t>–</w:t>
      </w:r>
      <w:r w:rsidRPr="00D82C7E">
        <w:rPr>
          <w:lang w:val="ga-IE"/>
        </w:rPr>
        <w:tab/>
        <w:t>ag féachaint don togra ón gCoimisiún chuig an Parlaimint na hEorpa agus chuig an gComhairle (COM(2025)0526),</w:t>
      </w:r>
    </w:p>
    <w:p w14:paraId="42478F57" w14:textId="5F2289E6" w:rsidR="0076328B" w:rsidRPr="00D82C7E" w:rsidRDefault="0076328B" w:rsidP="0076328B">
      <w:pPr>
        <w:pStyle w:val="Normal12Hanging"/>
        <w:widowControl/>
        <w:ind w:left="567" w:hanging="567"/>
        <w:rPr>
          <w:lang w:val="ga-IE"/>
        </w:rPr>
      </w:pPr>
      <w:r w:rsidRPr="00D82C7E">
        <w:rPr>
          <w:lang w:val="ga-IE"/>
        </w:rPr>
        <w:t>–</w:t>
      </w:r>
      <w:r w:rsidRPr="00D82C7E">
        <w:rPr>
          <w:lang w:val="ga-IE"/>
        </w:rPr>
        <w:tab/>
        <w:t xml:space="preserve">ag féachaint </w:t>
      </w:r>
      <w:proofErr w:type="spellStart"/>
      <w:r w:rsidRPr="00D82C7E">
        <w:rPr>
          <w:lang w:val="ga-IE"/>
        </w:rPr>
        <w:t>d’Airteagal</w:t>
      </w:r>
      <w:proofErr w:type="spellEnd"/>
      <w:r w:rsidRPr="00D82C7E">
        <w:rPr>
          <w:lang w:val="ga-IE"/>
        </w:rPr>
        <w:t xml:space="preserve"> 294(2) agus </w:t>
      </w:r>
      <w:proofErr w:type="spellStart"/>
      <w:r w:rsidRPr="00D82C7E">
        <w:rPr>
          <w:lang w:val="ga-IE"/>
        </w:rPr>
        <w:t>d’Airteagal</w:t>
      </w:r>
      <w:proofErr w:type="spellEnd"/>
      <w:r w:rsidRPr="00D82C7E">
        <w:rPr>
          <w:lang w:val="ga-IE"/>
        </w:rPr>
        <w:t xml:space="preserve"> 114 den Chonradh ar Fheidhmiú an Aontais Eorpaigh, ar dá mbun a thíolaic an Coimisiún an togra do Pharlaimint na hEorpa (C10-0142/2025),</w:t>
      </w:r>
    </w:p>
    <w:p w14:paraId="4E52D180" w14:textId="15BCB848" w:rsidR="0076328B" w:rsidRPr="00D82C7E" w:rsidRDefault="0076328B" w:rsidP="0076328B">
      <w:pPr>
        <w:pStyle w:val="Normal12Hanging"/>
        <w:widowControl/>
        <w:ind w:left="567" w:hanging="567"/>
        <w:rPr>
          <w:lang w:val="ga-IE"/>
        </w:rPr>
      </w:pPr>
      <w:r w:rsidRPr="00D82C7E">
        <w:rPr>
          <w:lang w:val="ga-IE"/>
        </w:rPr>
        <w:t>–</w:t>
      </w:r>
      <w:r w:rsidRPr="00D82C7E">
        <w:rPr>
          <w:lang w:val="ga-IE"/>
        </w:rPr>
        <w:tab/>
        <w:t xml:space="preserve">ag féachaint </w:t>
      </w:r>
      <w:proofErr w:type="spellStart"/>
      <w:r w:rsidRPr="00D82C7E">
        <w:rPr>
          <w:lang w:val="ga-IE"/>
        </w:rPr>
        <w:t>d’Airteagal</w:t>
      </w:r>
      <w:proofErr w:type="spellEnd"/>
      <w:r w:rsidRPr="00D82C7E">
        <w:rPr>
          <w:lang w:val="ga-IE"/>
        </w:rPr>
        <w:t xml:space="preserve"> 294(3) den Chonradh ar Fheidhmiú an Aontais Eorpaigh,</w:t>
      </w:r>
    </w:p>
    <w:p w14:paraId="5A3BED9F" w14:textId="339EEDCE" w:rsidR="0076328B" w:rsidRPr="00D82C7E" w:rsidRDefault="0076328B" w:rsidP="0076328B">
      <w:pPr>
        <w:pStyle w:val="Normal12Hanging"/>
        <w:widowControl/>
        <w:ind w:left="567" w:hanging="567"/>
        <w:rPr>
          <w:lang w:val="ga-IE"/>
        </w:rPr>
      </w:pPr>
      <w:r w:rsidRPr="00D82C7E">
        <w:rPr>
          <w:lang w:val="ga-IE"/>
        </w:rPr>
        <w:t>–</w:t>
      </w:r>
      <w:r w:rsidRPr="00D82C7E">
        <w:rPr>
          <w:lang w:val="ga-IE"/>
        </w:rPr>
        <w:tab/>
        <w:t xml:space="preserve">ag féachaint do thuairim ó Choiste Eacnamaíoch agus Sóisialta na hEorpa an </w:t>
      </w:r>
      <w:r w:rsidR="00587089" w:rsidRPr="00D82C7E">
        <w:rPr>
          <w:lang w:val="ga-IE"/>
        </w:rPr>
        <w:t>23 Deireadh</w:t>
      </w:r>
      <w:r w:rsidRPr="00D82C7E">
        <w:rPr>
          <w:lang w:val="ga-IE"/>
        </w:rPr>
        <w:t xml:space="preserve"> Fómhair 2025</w:t>
      </w:r>
      <w:r w:rsidRPr="00D82C7E">
        <w:rPr>
          <w:rStyle w:val="FootnoteReference"/>
          <w:lang w:val="ga-IE"/>
        </w:rPr>
        <w:footnoteReference w:id="1"/>
      </w:r>
      <w:r w:rsidRPr="00D82C7E">
        <w:rPr>
          <w:lang w:val="ga-IE"/>
        </w:rPr>
        <w:t>,</w:t>
      </w:r>
    </w:p>
    <w:p w14:paraId="6805B96A" w14:textId="57659F79" w:rsidR="0076328B" w:rsidRPr="00D82C7E" w:rsidRDefault="0076328B" w:rsidP="0076328B">
      <w:pPr>
        <w:pStyle w:val="Normal12Hanging"/>
        <w:widowControl/>
        <w:ind w:left="567" w:hanging="567"/>
        <w:rPr>
          <w:lang w:val="ga-IE"/>
        </w:rPr>
      </w:pPr>
      <w:r w:rsidRPr="00D82C7E">
        <w:rPr>
          <w:lang w:val="ga-IE"/>
        </w:rPr>
        <w:t>–</w:t>
      </w:r>
      <w:r w:rsidRPr="00D82C7E">
        <w:rPr>
          <w:lang w:val="ga-IE"/>
        </w:rPr>
        <w:tab/>
        <w:t>ag féachaint do Rialacha 60 agus 170 dá Rialacha Nós Imeachta,</w:t>
      </w:r>
    </w:p>
    <w:p w14:paraId="3EA6F4B8" w14:textId="3828D24B" w:rsidR="0076328B" w:rsidRPr="00D82C7E" w:rsidRDefault="0076328B" w:rsidP="0076328B">
      <w:pPr>
        <w:pStyle w:val="Normal12Hanging"/>
        <w:widowControl/>
        <w:ind w:left="567" w:hanging="567"/>
        <w:rPr>
          <w:lang w:val="ga-IE"/>
        </w:rPr>
      </w:pPr>
      <w:r w:rsidRPr="00D82C7E">
        <w:rPr>
          <w:lang w:val="ga-IE"/>
        </w:rPr>
        <w:t>1.</w:t>
      </w:r>
      <w:r w:rsidRPr="00D82C7E">
        <w:rPr>
          <w:lang w:val="ga-IE"/>
        </w:rPr>
        <w:tab/>
        <w:t>ag glacadh a seasaimh ar an gcéad léamh mar a leagtar amach ina dhiaidh seo é;</w:t>
      </w:r>
    </w:p>
    <w:p w14:paraId="26070F30" w14:textId="39A77A66" w:rsidR="0076328B" w:rsidRPr="00D82C7E" w:rsidRDefault="0076328B" w:rsidP="0076328B">
      <w:pPr>
        <w:pStyle w:val="Normal12Hanging"/>
        <w:widowControl/>
        <w:ind w:left="567" w:hanging="567"/>
        <w:rPr>
          <w:lang w:val="ga-IE"/>
        </w:rPr>
      </w:pPr>
      <w:r w:rsidRPr="00D82C7E">
        <w:rPr>
          <w:lang w:val="ga-IE"/>
        </w:rPr>
        <w:t>2.</w:t>
      </w:r>
      <w:r w:rsidRPr="00D82C7E">
        <w:rPr>
          <w:lang w:val="ga-IE"/>
        </w:rPr>
        <w:tab/>
        <w:t>á iarraidh ar an gCoimisiún an t-ábhar a tharchur chuig Parlaimint na hEorpa arís má dhéanann sé téacs eile a chur in ionad a thogra, má dhéanann sé a thogra a leasú go substaintiúil nó má tá sé ar intinn aige a thogra a leasú go substaintiúil;</w:t>
      </w:r>
    </w:p>
    <w:p w14:paraId="4CAB88C3" w14:textId="0D2B9956" w:rsidR="0076328B" w:rsidRPr="00D82C7E" w:rsidRDefault="0076328B" w:rsidP="0076328B">
      <w:pPr>
        <w:pStyle w:val="Normal12"/>
        <w:widowControl/>
        <w:ind w:left="567" w:hanging="567"/>
        <w:rPr>
          <w:i/>
          <w:szCs w:val="24"/>
          <w:lang w:val="ga-IE"/>
        </w:rPr>
      </w:pPr>
      <w:r w:rsidRPr="00D82C7E">
        <w:rPr>
          <w:lang w:val="ga-IE"/>
        </w:rPr>
        <w:lastRenderedPageBreak/>
        <w:t>3.</w:t>
      </w:r>
      <w:r w:rsidRPr="00D82C7E">
        <w:rPr>
          <w:lang w:val="ga-IE"/>
        </w:rPr>
        <w:tab/>
        <w:t xml:space="preserve">á threorú dá hUachtarán a seasamh a chur ar aghaidh chuig an gComhairle, chuig an gCoimisiún agus chuig na </w:t>
      </w:r>
      <w:proofErr w:type="spellStart"/>
      <w:r w:rsidRPr="00D82C7E">
        <w:rPr>
          <w:lang w:val="ga-IE"/>
        </w:rPr>
        <w:t>parlaimintí</w:t>
      </w:r>
      <w:proofErr w:type="spellEnd"/>
      <w:r w:rsidRPr="00D82C7E">
        <w:rPr>
          <w:lang w:val="ga-IE"/>
        </w:rPr>
        <w:t xml:space="preserve"> náisiúnta.</w:t>
      </w:r>
    </w:p>
    <w:p w14:paraId="669A70A8" w14:textId="77777777" w:rsidR="00881608" w:rsidRPr="00D82C7E" w:rsidRDefault="00881608" w:rsidP="009F28EF">
      <w:pPr>
        <w:pStyle w:val="Normal12"/>
        <w:rPr>
          <w:szCs w:val="24"/>
          <w:lang w:val="ga-IE"/>
        </w:rPr>
        <w:sectPr w:rsidR="00881608" w:rsidRPr="00D82C7E" w:rsidSect="0066651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type w:val="continuous"/>
          <w:pgSz w:w="11905" w:h="16837" w:code="9"/>
          <w:pgMar w:top="1134" w:right="1418" w:bottom="1418" w:left="1418" w:header="720" w:footer="397" w:gutter="0"/>
          <w:cols w:space="720"/>
          <w:noEndnote/>
          <w:docGrid w:linePitch="326"/>
        </w:sectPr>
      </w:pPr>
    </w:p>
    <w:p w14:paraId="4DE0DC2F" w14:textId="60DE1878" w:rsidR="00881608" w:rsidRPr="00F85CF2" w:rsidRDefault="00881608" w:rsidP="00881608">
      <w:pPr>
        <w:widowControl w:val="0"/>
        <w:autoSpaceDE w:val="0"/>
        <w:autoSpaceDN w:val="0"/>
        <w:adjustRightInd w:val="0"/>
        <w:spacing w:after="240"/>
        <w:rPr>
          <w:rFonts w:eastAsia="Calibri"/>
          <w:b/>
          <w:bCs/>
          <w:color w:val="000000"/>
          <w:szCs w:val="24"/>
          <w:lang w:val="ga-IE"/>
        </w:rPr>
      </w:pPr>
      <w:r w:rsidRPr="00F85CF2">
        <w:rPr>
          <w:rFonts w:eastAsia="Calibri"/>
          <w:b/>
          <w:bCs/>
          <w:color w:val="000000"/>
          <w:szCs w:val="24"/>
          <w:lang w:val="ga-IE"/>
        </w:rPr>
        <w:lastRenderedPageBreak/>
        <w:t>P10_TC1-COD(2025)0526</w:t>
      </w:r>
    </w:p>
    <w:p w14:paraId="4E582565" w14:textId="1D5A38A0" w:rsidR="00AF21F6" w:rsidRDefault="00881608" w:rsidP="00AF21F6">
      <w:pPr>
        <w:autoSpaceDE w:val="0"/>
        <w:autoSpaceDN w:val="0"/>
        <w:adjustRightInd w:val="0"/>
        <w:spacing w:before="120" w:after="120"/>
        <w:rPr>
          <w:rFonts w:eastAsia="Calibri"/>
          <w:b/>
          <w:noProof/>
          <w:szCs w:val="22"/>
          <w:lang w:val="ga-IE" w:eastAsia="en-US"/>
        </w:rPr>
      </w:pPr>
      <w:r w:rsidRPr="00F85CF2">
        <w:rPr>
          <w:rFonts w:eastAsia="Calibri"/>
          <w:b/>
          <w:bCs/>
          <w:szCs w:val="24"/>
          <w:lang w:val="ga-IE"/>
        </w:rPr>
        <w:t xml:space="preserve">Seasamh ó Pharlaimint na hEorpa arna ghlacadh ar an gcéad léamh an 23 Deireadh Fómhair 2025 chun go nglacfaí Rialachán (AE) 2025/... ó Pharlaimint na hEorpa agus ón gComhairle </w:t>
      </w:r>
      <w:r w:rsidR="00AF21F6" w:rsidRPr="00F85CF2">
        <w:rPr>
          <w:rFonts w:eastAsia="Calibri"/>
          <w:b/>
          <w:noProof/>
          <w:szCs w:val="22"/>
          <w:lang w:val="ga-IE" w:eastAsia="en-US"/>
        </w:rPr>
        <w:t>lena leasaítear Rialachán (AE) 2024/2865 a mhéid a bhaineann le dátaí cur i bhfeidhm agus forálacha idirthréimhseacha</w:t>
      </w:r>
    </w:p>
    <w:p w14:paraId="36971DF2" w14:textId="7C9F305F" w:rsidR="0054569E" w:rsidRPr="0054569E" w:rsidRDefault="0054569E" w:rsidP="00AF21F6">
      <w:pPr>
        <w:autoSpaceDE w:val="0"/>
        <w:autoSpaceDN w:val="0"/>
        <w:adjustRightInd w:val="0"/>
        <w:spacing w:before="120" w:after="120"/>
        <w:rPr>
          <w:rFonts w:eastAsia="Calibri"/>
          <w:bCs/>
          <w:i/>
          <w:iCs/>
          <w:noProof/>
          <w:szCs w:val="22"/>
          <w:lang w:val="ga-IE" w:eastAsia="en-US"/>
        </w:rPr>
      </w:pPr>
      <w:r w:rsidRPr="0054569E">
        <w:rPr>
          <w:rFonts w:eastAsia="Calibri"/>
          <w:bCs/>
          <w:i/>
          <w:iCs/>
          <w:noProof/>
          <w:szCs w:val="22"/>
          <w:lang w:val="ga-IE" w:eastAsia="en-US"/>
        </w:rPr>
        <w:t xml:space="preserve">(Ós rud é gur tháinig an Pharlaimint agus an Chomhairle ar chomhaontú, comhfhreagraíonn seasamh na Parlaiminte don ghníomh reachtach críochnaitheach, </w:t>
      </w:r>
      <w:r>
        <w:rPr>
          <w:rFonts w:eastAsia="Calibri"/>
          <w:bCs/>
          <w:i/>
          <w:iCs/>
          <w:noProof/>
          <w:szCs w:val="22"/>
          <w:lang w:val="ga-IE" w:eastAsia="en-US"/>
        </w:rPr>
        <w:t>Rialachán (AE) 2025/2439</w:t>
      </w:r>
      <w:r w:rsidRPr="0054569E">
        <w:rPr>
          <w:rFonts w:eastAsia="Calibri"/>
          <w:bCs/>
          <w:i/>
          <w:iCs/>
          <w:noProof/>
          <w:szCs w:val="22"/>
          <w:lang w:val="ga-IE" w:eastAsia="en-US"/>
        </w:rPr>
        <w:t>.)</w:t>
      </w:r>
    </w:p>
    <w:sectPr w:rsidR="0054569E" w:rsidRPr="0054569E" w:rsidSect="00881608">
      <w:footnotePr>
        <w:numRestart w:val="eachSect"/>
      </w:footnotePr>
      <w:endnotePr>
        <w:numFmt w:val="decimal"/>
      </w:endnotePr>
      <w:pgSz w:w="11905" w:h="16837" w:code="9"/>
      <w:pgMar w:top="1134" w:right="1418" w:bottom="1418" w:left="1418" w:header="720" w:footer="39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9E854" w14:textId="77777777" w:rsidR="00881608" w:rsidRDefault="00881608" w:rsidP="009C4014">
      <w:r>
        <w:separator/>
      </w:r>
    </w:p>
  </w:endnote>
  <w:endnote w:type="continuationSeparator" w:id="0">
    <w:p w14:paraId="09D9245B" w14:textId="77777777" w:rsidR="00881608" w:rsidRDefault="00881608" w:rsidP="009C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2BABB" w14:textId="77777777" w:rsidR="00185E15" w:rsidRDefault="00185E15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1A37D" w14:textId="77777777" w:rsidR="00185E15" w:rsidRDefault="00185E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9112A" w14:textId="77777777" w:rsidR="00185E15" w:rsidRDefault="00185E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8006A" w14:textId="77777777" w:rsidR="00881608" w:rsidRDefault="00881608" w:rsidP="009C4014">
      <w:r>
        <w:separator/>
      </w:r>
    </w:p>
  </w:footnote>
  <w:footnote w:type="continuationSeparator" w:id="0">
    <w:p w14:paraId="53E7DF00" w14:textId="77777777" w:rsidR="00881608" w:rsidRDefault="00881608" w:rsidP="009C4014">
      <w:r>
        <w:continuationSeparator/>
      </w:r>
    </w:p>
  </w:footnote>
  <w:footnote w:id="1">
    <w:p w14:paraId="28C29377" w14:textId="284741D3" w:rsidR="0076328B" w:rsidRPr="00331AC4" w:rsidRDefault="0076328B" w:rsidP="0076328B">
      <w:pPr>
        <w:pStyle w:val="FootnoteText"/>
        <w:keepLines w:val="0"/>
        <w:spacing w:line="240" w:lineRule="auto"/>
        <w:ind w:left="567" w:hanging="567"/>
        <w:rPr>
          <w:sz w:val="24"/>
          <w:szCs w:val="24"/>
          <w:lang w:val="en-GB"/>
        </w:rPr>
      </w:pPr>
      <w:r w:rsidRPr="00331AC4">
        <w:rPr>
          <w:rStyle w:val="FootnoteReference"/>
          <w:sz w:val="24"/>
          <w:szCs w:val="24"/>
        </w:rPr>
        <w:footnoteRef/>
      </w:r>
      <w:r w:rsidRPr="00331AC4">
        <w:rPr>
          <w:sz w:val="24"/>
          <w:szCs w:val="24"/>
          <w:lang w:val="en-GB"/>
        </w:rPr>
        <w:t xml:space="preserve"> </w:t>
      </w:r>
      <w:r w:rsidRPr="00331AC4">
        <w:rPr>
          <w:sz w:val="24"/>
          <w:szCs w:val="24"/>
          <w:lang w:val="en-GB"/>
        </w:rPr>
        <w:tab/>
      </w:r>
      <w:proofErr w:type="spellStart"/>
      <w:r w:rsidRPr="00331AC4">
        <w:rPr>
          <w:sz w:val="24"/>
          <w:szCs w:val="24"/>
          <w:lang w:val="en-GB"/>
        </w:rPr>
        <w:t>Nár</w:t>
      </w:r>
      <w:proofErr w:type="spellEnd"/>
      <w:r w:rsidRPr="00331AC4">
        <w:rPr>
          <w:sz w:val="24"/>
          <w:szCs w:val="24"/>
          <w:lang w:val="en-GB"/>
        </w:rPr>
        <w:t xml:space="preserve"> </w:t>
      </w:r>
      <w:proofErr w:type="spellStart"/>
      <w:r w:rsidRPr="00331AC4">
        <w:rPr>
          <w:sz w:val="24"/>
          <w:szCs w:val="24"/>
          <w:lang w:val="en-GB"/>
        </w:rPr>
        <w:t>foilsíodh</w:t>
      </w:r>
      <w:proofErr w:type="spellEnd"/>
      <w:r w:rsidRPr="00331AC4">
        <w:rPr>
          <w:sz w:val="24"/>
          <w:szCs w:val="24"/>
          <w:lang w:val="en-GB"/>
        </w:rPr>
        <w:t xml:space="preserve"> </w:t>
      </w:r>
      <w:proofErr w:type="spellStart"/>
      <w:r w:rsidRPr="00331AC4">
        <w:rPr>
          <w:sz w:val="24"/>
          <w:szCs w:val="24"/>
          <w:lang w:val="en-GB"/>
        </w:rPr>
        <w:t>fós</w:t>
      </w:r>
      <w:proofErr w:type="spellEnd"/>
      <w:r w:rsidRPr="00331AC4">
        <w:rPr>
          <w:sz w:val="24"/>
          <w:szCs w:val="24"/>
          <w:lang w:val="en-GB"/>
        </w:rPr>
        <w:t xml:space="preserve"> </w:t>
      </w:r>
      <w:proofErr w:type="spellStart"/>
      <w:r w:rsidRPr="00331AC4">
        <w:rPr>
          <w:sz w:val="24"/>
          <w:szCs w:val="24"/>
          <w:lang w:val="en-GB"/>
        </w:rPr>
        <w:t>san</w:t>
      </w:r>
      <w:proofErr w:type="spellEnd"/>
      <w:r w:rsidRPr="00331AC4">
        <w:rPr>
          <w:sz w:val="24"/>
          <w:szCs w:val="24"/>
          <w:lang w:val="en-GB"/>
        </w:rPr>
        <w:t xml:space="preserve"> Iris </w:t>
      </w:r>
      <w:proofErr w:type="spellStart"/>
      <w:r w:rsidRPr="00331AC4">
        <w:rPr>
          <w:sz w:val="24"/>
          <w:szCs w:val="24"/>
          <w:lang w:val="en-GB"/>
        </w:rPr>
        <w:t>Oifigiúil</w:t>
      </w:r>
      <w:proofErr w:type="spellEnd"/>
      <w:r w:rsidRPr="00331AC4">
        <w:rPr>
          <w:sz w:val="24"/>
          <w:szCs w:val="24"/>
          <w:lang w:val="en-GB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2C397" w14:textId="77777777" w:rsidR="00185E15" w:rsidRDefault="00185E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19B80" w14:textId="77777777" w:rsidR="00185E15" w:rsidRDefault="00185E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35F9E" w14:textId="77777777" w:rsidR="00185E15" w:rsidRDefault="00185E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" w15:restartNumberingAfterBreak="0">
    <w:nsid w:val="0B6B413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2" w15:restartNumberingAfterBreak="0">
    <w:nsid w:val="1A2118C2"/>
    <w:multiLevelType w:val="multilevel"/>
    <w:tmpl w:val="13680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3" w15:restartNumberingAfterBreak="0">
    <w:nsid w:val="26B2409D"/>
    <w:multiLevelType w:val="multilevel"/>
    <w:tmpl w:val="040C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5" w15:restartNumberingAfterBreak="0">
    <w:nsid w:val="4C51729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6" w15:restartNumberingAfterBreak="0">
    <w:nsid w:val="71FF0C87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7" w15:restartNumberingAfterBreak="0">
    <w:nsid w:val="7ECB7708"/>
    <w:multiLevelType w:val="singleLevel"/>
    <w:tmpl w:val="71B46F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35022374">
    <w:abstractNumId w:val="3"/>
  </w:num>
  <w:num w:numId="2" w16cid:durableId="980842733">
    <w:abstractNumId w:val="2"/>
  </w:num>
  <w:num w:numId="3" w16cid:durableId="1715352739">
    <w:abstractNumId w:val="1"/>
  </w:num>
  <w:num w:numId="4" w16cid:durableId="1027636421">
    <w:abstractNumId w:val="0"/>
  </w:num>
  <w:num w:numId="5" w16cid:durableId="1840804631">
    <w:abstractNumId w:val="6"/>
  </w:num>
  <w:num w:numId="6" w16cid:durableId="719398012">
    <w:abstractNumId w:val="5"/>
  </w:num>
  <w:num w:numId="7" w16cid:durableId="1209612528">
    <w:abstractNumId w:val="4"/>
  </w:num>
  <w:num w:numId="8" w16cid:durableId="1672367042">
    <w:abstractNumId w:val="7"/>
  </w:num>
  <w:num w:numId="9" w16cid:durableId="13290966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activeWritingStyle w:appName="MSWord" w:lang="fr-FR" w:vendorID="9" w:dllVersion="512" w:checkStyle="0"/>
  <w:activeWritingStyle w:appName="MSWord" w:lang="pt-PT" w:vendorID="13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608"/>
    <w:rsid w:val="00013B2A"/>
    <w:rsid w:val="000C2BFE"/>
    <w:rsid w:val="000F27A9"/>
    <w:rsid w:val="000F6208"/>
    <w:rsid w:val="00125CBC"/>
    <w:rsid w:val="00172070"/>
    <w:rsid w:val="00185E15"/>
    <w:rsid w:val="001D4BBF"/>
    <w:rsid w:val="001D63A8"/>
    <w:rsid w:val="002924A9"/>
    <w:rsid w:val="002A1D4E"/>
    <w:rsid w:val="002B4BCF"/>
    <w:rsid w:val="002F1925"/>
    <w:rsid w:val="00300C61"/>
    <w:rsid w:val="00312A38"/>
    <w:rsid w:val="003202DD"/>
    <w:rsid w:val="00331AC4"/>
    <w:rsid w:val="003775B9"/>
    <w:rsid w:val="00397B2A"/>
    <w:rsid w:val="003E1189"/>
    <w:rsid w:val="003F4DFE"/>
    <w:rsid w:val="00425111"/>
    <w:rsid w:val="00451C48"/>
    <w:rsid w:val="0047030E"/>
    <w:rsid w:val="004E6A17"/>
    <w:rsid w:val="004F2EA7"/>
    <w:rsid w:val="0051135D"/>
    <w:rsid w:val="00517170"/>
    <w:rsid w:val="00520780"/>
    <w:rsid w:val="00525ED0"/>
    <w:rsid w:val="00534CAB"/>
    <w:rsid w:val="0054569E"/>
    <w:rsid w:val="00547BB1"/>
    <w:rsid w:val="00587089"/>
    <w:rsid w:val="00591365"/>
    <w:rsid w:val="005A2421"/>
    <w:rsid w:val="005B23C9"/>
    <w:rsid w:val="005F0CA1"/>
    <w:rsid w:val="005F35F8"/>
    <w:rsid w:val="00603B14"/>
    <w:rsid w:val="006656E5"/>
    <w:rsid w:val="00666512"/>
    <w:rsid w:val="00683F78"/>
    <w:rsid w:val="006A1E82"/>
    <w:rsid w:val="006A7C85"/>
    <w:rsid w:val="006A7CE5"/>
    <w:rsid w:val="006B1646"/>
    <w:rsid w:val="006E5420"/>
    <w:rsid w:val="006F135E"/>
    <w:rsid w:val="00751383"/>
    <w:rsid w:val="00757DD5"/>
    <w:rsid w:val="00760EC5"/>
    <w:rsid w:val="0076328B"/>
    <w:rsid w:val="007713FD"/>
    <w:rsid w:val="00774A9B"/>
    <w:rsid w:val="007906DB"/>
    <w:rsid w:val="007B16FE"/>
    <w:rsid w:val="007C3388"/>
    <w:rsid w:val="008512F3"/>
    <w:rsid w:val="00857458"/>
    <w:rsid w:val="0087097A"/>
    <w:rsid w:val="00873A0F"/>
    <w:rsid w:val="00881608"/>
    <w:rsid w:val="00895FA0"/>
    <w:rsid w:val="008B1C2E"/>
    <w:rsid w:val="008D7C16"/>
    <w:rsid w:val="008E7632"/>
    <w:rsid w:val="008F0108"/>
    <w:rsid w:val="008F7F1C"/>
    <w:rsid w:val="00907FE0"/>
    <w:rsid w:val="009865B7"/>
    <w:rsid w:val="009B7E10"/>
    <w:rsid w:val="009C3646"/>
    <w:rsid w:val="009C4014"/>
    <w:rsid w:val="009F28EF"/>
    <w:rsid w:val="00A1739E"/>
    <w:rsid w:val="00AA34F4"/>
    <w:rsid w:val="00AB0C4F"/>
    <w:rsid w:val="00AB696C"/>
    <w:rsid w:val="00AF21F6"/>
    <w:rsid w:val="00B54C72"/>
    <w:rsid w:val="00B85C1E"/>
    <w:rsid w:val="00C15516"/>
    <w:rsid w:val="00C16C81"/>
    <w:rsid w:val="00C57739"/>
    <w:rsid w:val="00C65BE8"/>
    <w:rsid w:val="00CB451F"/>
    <w:rsid w:val="00CC4897"/>
    <w:rsid w:val="00D202A4"/>
    <w:rsid w:val="00D50513"/>
    <w:rsid w:val="00D82C7E"/>
    <w:rsid w:val="00D91669"/>
    <w:rsid w:val="00DF097A"/>
    <w:rsid w:val="00DF53A8"/>
    <w:rsid w:val="00E039BF"/>
    <w:rsid w:val="00E11822"/>
    <w:rsid w:val="00E73B02"/>
    <w:rsid w:val="00E74BF3"/>
    <w:rsid w:val="00EC446C"/>
    <w:rsid w:val="00EF3610"/>
    <w:rsid w:val="00EF5B4C"/>
    <w:rsid w:val="00F177A4"/>
    <w:rsid w:val="00F6510C"/>
    <w:rsid w:val="00F85CF2"/>
    <w:rsid w:val="00F97E29"/>
    <w:rsid w:val="00FB1507"/>
    <w:rsid w:val="00FB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70C635"/>
  <w15:chartTrackingRefBased/>
  <w15:docId w15:val="{3F0900B0-2F70-425C-AED3-96832BB2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fr-FR"/>
    </w:rPr>
  </w:style>
  <w:style w:type="paragraph" w:styleId="Heading1">
    <w:name w:val="heading 1"/>
    <w:basedOn w:val="Normal"/>
    <w:next w:val="Normal"/>
    <w:qFormat/>
    <w:pPr>
      <w:keepNext/>
      <w:keepLines/>
      <w:spacing w:after="120"/>
      <w:ind w:left="510" w:hanging="51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4"/>
      </w:numPr>
      <w:spacing w:before="240" w:after="60"/>
      <w:outlineLvl w:val="1"/>
    </w:pPr>
  </w:style>
  <w:style w:type="paragraph" w:styleId="Heading3">
    <w:name w:val="heading 3"/>
    <w:basedOn w:val="Normal"/>
    <w:next w:val="Normal"/>
    <w:qFormat/>
    <w:pPr>
      <w:keepNext/>
      <w:numPr>
        <w:ilvl w:val="2"/>
        <w:numId w:val="4"/>
      </w:numPr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4"/>
      </w:numPr>
      <w:spacing w:before="240" w:after="60"/>
      <w:outlineLvl w:val="3"/>
    </w:pPr>
    <w:rPr>
      <w:lang w:val="en-US"/>
    </w:rPr>
  </w:style>
  <w:style w:type="paragraph" w:styleId="Heading5">
    <w:name w:val="heading 5"/>
    <w:basedOn w:val="Normal"/>
    <w:next w:val="Normal"/>
    <w:qFormat/>
    <w:pPr>
      <w:numPr>
        <w:ilvl w:val="4"/>
        <w:numId w:val="7"/>
      </w:numPr>
      <w:spacing w:before="240" w:after="60"/>
      <w:outlineLvl w:val="4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THeading1">
    <w:name w:val="AT Heading 1"/>
    <w:basedOn w:val="Normal"/>
    <w:next w:val="Normal"/>
    <w:pPr>
      <w:keepNext/>
      <w:keepLines/>
      <w:spacing w:after="120"/>
      <w:outlineLvl w:val="0"/>
    </w:pPr>
    <w:rPr>
      <w:b/>
      <w:noProof/>
      <w:sz w:val="28"/>
    </w:rPr>
  </w:style>
  <w:style w:type="paragraph" w:customStyle="1" w:styleId="ATHeading2">
    <w:name w:val="AT Heading 2"/>
    <w:basedOn w:val="Normal"/>
    <w:next w:val="Normal"/>
    <w:pPr>
      <w:spacing w:before="120" w:after="120"/>
      <w:outlineLvl w:val="1"/>
    </w:pPr>
    <w:rPr>
      <w:b/>
      <w:noProof/>
      <w:sz w:val="28"/>
    </w:rPr>
  </w:style>
  <w:style w:type="paragraph" w:customStyle="1" w:styleId="ATHeading3">
    <w:name w:val="AT Heading 3"/>
    <w:basedOn w:val="Normal"/>
    <w:next w:val="Normal"/>
    <w:pPr>
      <w:keepNext/>
      <w:keepLines/>
      <w:spacing w:before="120" w:after="120"/>
      <w:outlineLvl w:val="2"/>
    </w:pPr>
    <w:rPr>
      <w:b/>
      <w:noProof/>
    </w:rPr>
  </w:style>
  <w:style w:type="paragraph" w:customStyle="1" w:styleId="ATHeading4">
    <w:name w:val="AT Heading 4"/>
    <w:basedOn w:val="Normal"/>
    <w:next w:val="Normal"/>
    <w:pPr>
      <w:keepNext/>
      <w:keepLines/>
      <w:spacing w:before="120" w:after="120"/>
    </w:pPr>
    <w:rPr>
      <w:b/>
      <w:i/>
      <w:noProof/>
    </w:rPr>
  </w:style>
  <w:style w:type="paragraph" w:customStyle="1" w:styleId="ATHeading5">
    <w:name w:val="AT Heading 5"/>
    <w:basedOn w:val="Normal"/>
    <w:next w:val="Normal"/>
    <w:pPr>
      <w:keepNext/>
      <w:keepLines/>
      <w:spacing w:before="120" w:after="120"/>
    </w:pPr>
    <w:rPr>
      <w:i/>
      <w:noProof/>
    </w:rPr>
  </w:style>
  <w:style w:type="paragraph" w:customStyle="1" w:styleId="ATHeadingMotiv">
    <w:name w:val="AT Heading Motiv"/>
    <w:basedOn w:val="Normal"/>
    <w:next w:val="Normal"/>
    <w:pPr>
      <w:keepNext/>
      <w:spacing w:before="60" w:after="60"/>
      <w:jc w:val="center"/>
    </w:pPr>
    <w:rPr>
      <w:i/>
    </w:rPr>
  </w:style>
  <w:style w:type="paragraph" w:customStyle="1" w:styleId="ATTOCTitle">
    <w:name w:val="AT TOC Title"/>
    <w:basedOn w:val="Normal"/>
    <w:pPr>
      <w:keepNext/>
      <w:keepLines/>
      <w:spacing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right" w:pos="9639"/>
      </w:tabs>
    </w:pPr>
    <w:rPr>
      <w:sz w:val="22"/>
    </w:rPr>
  </w:style>
  <w:style w:type="character" w:styleId="FootnoteReference">
    <w:name w:val="footnote reference"/>
    <w:uiPriority w:val="99"/>
    <w:rPr>
      <w:b w:val="0"/>
      <w:vertAlign w:val="superscript"/>
    </w:rPr>
  </w:style>
  <w:style w:type="paragraph" w:styleId="FootnoteText">
    <w:name w:val="footnote text"/>
    <w:basedOn w:val="Normal"/>
    <w:link w:val="FootnoteTextChar"/>
    <w:uiPriority w:val="99"/>
    <w:pPr>
      <w:keepLines/>
      <w:spacing w:line="260" w:lineRule="exact"/>
      <w:ind w:left="425" w:hanging="425"/>
    </w:pPr>
    <w:rPr>
      <w:sz w:val="22"/>
    </w:rPr>
  </w:style>
  <w:style w:type="paragraph" w:styleId="Header">
    <w:name w:val="header"/>
    <w:basedOn w:val="Normal"/>
    <w:pPr>
      <w:tabs>
        <w:tab w:val="right" w:pos="9639"/>
      </w:tabs>
    </w:pPr>
  </w:style>
  <w:style w:type="paragraph" w:customStyle="1" w:styleId="Numroamendement">
    <w:name w:val="Numéro amendement"/>
    <w:basedOn w:val="Normal"/>
    <w:next w:val="Normal"/>
    <w:pPr>
      <w:widowControl w:val="0"/>
      <w:jc w:val="center"/>
    </w:pPr>
    <w:rPr>
      <w:snapToGrid w:val="0"/>
      <w:lang w:eastAsia="en-US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keepNext/>
      <w:keepLines/>
      <w:spacing w:before="200"/>
    </w:pPr>
    <w:rPr>
      <w:b/>
      <w:noProof/>
    </w:rPr>
  </w:style>
  <w:style w:type="paragraph" w:styleId="TOC2">
    <w:name w:val="toc 2"/>
    <w:basedOn w:val="Normal"/>
    <w:next w:val="Normal"/>
    <w:autoRedefine/>
    <w:semiHidden/>
    <w:pPr>
      <w:keepNext/>
      <w:keepLines/>
    </w:pPr>
    <w:rPr>
      <w:b/>
      <w:noProof/>
    </w:rPr>
  </w:style>
  <w:style w:type="paragraph" w:styleId="TOC3">
    <w:name w:val="toc 3"/>
    <w:basedOn w:val="Normal"/>
    <w:next w:val="Normal"/>
    <w:autoRedefine/>
    <w:semiHidden/>
    <w:pPr>
      <w:keepLines/>
      <w:ind w:right="510"/>
    </w:pPr>
    <w:rPr>
      <w:noProof/>
    </w:rPr>
  </w:style>
  <w:style w:type="paragraph" w:customStyle="1" w:styleId="ATHeading6">
    <w:name w:val="AT Heading 6"/>
    <w:basedOn w:val="Normal"/>
    <w:next w:val="Normal"/>
    <w:pPr>
      <w:keepNext/>
      <w:keepLines/>
      <w:spacing w:before="120" w:after="120"/>
    </w:pPr>
    <w:rPr>
      <w:smallCaps/>
      <w:noProof/>
    </w:rPr>
  </w:style>
  <w:style w:type="paragraph" w:customStyle="1" w:styleId="Normal12">
    <w:name w:val="Normal12"/>
    <w:basedOn w:val="Normal"/>
    <w:rsid w:val="00C65BE8"/>
    <w:pPr>
      <w:widowControl w:val="0"/>
      <w:spacing w:after="240"/>
    </w:pPr>
    <w:rPr>
      <w:snapToGrid w:val="0"/>
      <w:lang w:val="en-GB"/>
    </w:rPr>
  </w:style>
  <w:style w:type="paragraph" w:customStyle="1" w:styleId="NormalBold">
    <w:name w:val="NormalBold"/>
    <w:basedOn w:val="Normal"/>
    <w:rsid w:val="00C65BE8"/>
    <w:pPr>
      <w:widowControl w:val="0"/>
    </w:pPr>
    <w:rPr>
      <w:b/>
      <w:snapToGrid w:val="0"/>
      <w:lang w:val="en-GB"/>
    </w:rPr>
  </w:style>
  <w:style w:type="paragraph" w:customStyle="1" w:styleId="Normal12Hanging">
    <w:name w:val="Normal12Hanging"/>
    <w:basedOn w:val="Normal12"/>
    <w:link w:val="Normal12HangingChar"/>
    <w:rsid w:val="00C65BE8"/>
    <w:pPr>
      <w:ind w:left="357" w:hanging="357"/>
    </w:pPr>
  </w:style>
  <w:style w:type="character" w:customStyle="1" w:styleId="longtext">
    <w:name w:val="long_text"/>
    <w:rsid w:val="00C65BE8"/>
    <w:rPr>
      <w:rFonts w:cs="Times New Roman"/>
    </w:rPr>
  </w:style>
  <w:style w:type="paragraph" w:customStyle="1" w:styleId="Hanging12">
    <w:name w:val="Hanging12"/>
    <w:basedOn w:val="Normal12"/>
    <w:rsid w:val="00C65BE8"/>
    <w:pPr>
      <w:tabs>
        <w:tab w:val="left" w:pos="357"/>
      </w:tabs>
      <w:ind w:left="357" w:hanging="357"/>
    </w:pPr>
    <w:rPr>
      <w:snapToGrid/>
    </w:rPr>
  </w:style>
  <w:style w:type="paragraph" w:customStyle="1" w:styleId="Normal6">
    <w:name w:val="Normal6"/>
    <w:basedOn w:val="Normal"/>
    <w:link w:val="Normal6Char"/>
    <w:rsid w:val="00C65BE8"/>
    <w:pPr>
      <w:widowControl w:val="0"/>
      <w:spacing w:after="120"/>
    </w:pPr>
    <w:rPr>
      <w:noProof/>
      <w:lang w:val="en-GB"/>
    </w:rPr>
  </w:style>
  <w:style w:type="character" w:customStyle="1" w:styleId="Normal6Char">
    <w:name w:val="Normal6 Char"/>
    <w:link w:val="Normal6"/>
    <w:rsid w:val="00C65BE8"/>
    <w:rPr>
      <w:noProof/>
      <w:sz w:val="24"/>
      <w:lang w:val="en-GB" w:eastAsia="en-GB" w:bidi="ar-SA"/>
    </w:rPr>
  </w:style>
  <w:style w:type="character" w:customStyle="1" w:styleId="Normal12HangingChar">
    <w:name w:val="Normal12Hanging Char"/>
    <w:link w:val="Normal12Hanging"/>
    <w:rsid w:val="00C65BE8"/>
    <w:rPr>
      <w:snapToGrid w:val="0"/>
      <w:sz w:val="24"/>
      <w:lang w:val="en-GB" w:eastAsia="en-GB" w:bidi="ar-SA"/>
    </w:rPr>
  </w:style>
  <w:style w:type="character" w:customStyle="1" w:styleId="hps">
    <w:name w:val="hps"/>
    <w:basedOn w:val="DefaultParagraphFont"/>
    <w:rsid w:val="00C65BE8"/>
  </w:style>
  <w:style w:type="character" w:customStyle="1" w:styleId="HideTWBExt">
    <w:name w:val="HideTWBExt"/>
    <w:rsid w:val="008E7632"/>
    <w:rPr>
      <w:rFonts w:ascii="Arial" w:hAnsi="Arial"/>
      <w:noProof/>
      <w:vanish/>
      <w:color w:val="000080"/>
      <w:sz w:val="20"/>
    </w:rPr>
  </w:style>
  <w:style w:type="paragraph" w:customStyle="1" w:styleId="ZSessionDoc">
    <w:name w:val="ZSessionDoc"/>
    <w:basedOn w:val="Normal"/>
    <w:next w:val="Normal"/>
    <w:rsid w:val="008E7632"/>
    <w:pPr>
      <w:widowControl w:val="0"/>
      <w:jc w:val="center"/>
    </w:pPr>
    <w:rPr>
      <w:rFonts w:ascii="Arial" w:hAnsi="Arial" w:cs="Arial"/>
      <w:i/>
      <w:sz w:val="22"/>
      <w:szCs w:val="22"/>
      <w:lang w:val="en-GB"/>
    </w:rPr>
  </w:style>
  <w:style w:type="paragraph" w:customStyle="1" w:styleId="LineTop">
    <w:name w:val="LineTop"/>
    <w:basedOn w:val="Normal"/>
    <w:next w:val="ZSessionDoc"/>
    <w:rsid w:val="008E7632"/>
    <w:pPr>
      <w:widowControl w:val="0"/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8E7632"/>
    <w:pPr>
      <w:widowControl w:val="0"/>
      <w:pBdr>
        <w:bottom w:val="single" w:sz="4" w:space="1" w:color="auto"/>
      </w:pBdr>
      <w:spacing w:after="240"/>
      <w:jc w:val="center"/>
    </w:pPr>
    <w:rPr>
      <w:rFonts w:ascii="Arial" w:hAnsi="Arial"/>
      <w:sz w:val="16"/>
      <w:szCs w:val="16"/>
      <w:lang w:val="en-GB"/>
    </w:rPr>
  </w:style>
  <w:style w:type="paragraph" w:customStyle="1" w:styleId="PELeft">
    <w:name w:val="PELeft"/>
    <w:basedOn w:val="Normal"/>
    <w:rsid w:val="008E7632"/>
    <w:pPr>
      <w:widowControl w:val="0"/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8E7632"/>
    <w:pPr>
      <w:widowControl w:val="0"/>
      <w:jc w:val="right"/>
    </w:pPr>
    <w:rPr>
      <w:rFonts w:ascii="Arial" w:hAnsi="Arial" w:cs="Arial"/>
      <w:sz w:val="22"/>
      <w:szCs w:val="22"/>
    </w:rPr>
  </w:style>
  <w:style w:type="paragraph" w:customStyle="1" w:styleId="EPName">
    <w:name w:val="EPName"/>
    <w:basedOn w:val="Normal"/>
    <w:rsid w:val="00757DD5"/>
    <w:pPr>
      <w:widowControl w:val="0"/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EPTerm">
    <w:name w:val="EPTerm"/>
    <w:basedOn w:val="Normal"/>
    <w:next w:val="Normal"/>
    <w:rsid w:val="00757DD5"/>
    <w:pPr>
      <w:widowControl w:val="0"/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7DD5"/>
    <w:pPr>
      <w:widowControl w:val="0"/>
      <w:jc w:val="right"/>
    </w:pPr>
    <w:rPr>
      <w:lang w:val="en-GB"/>
    </w:rPr>
  </w:style>
  <w:style w:type="character" w:styleId="CommentReference">
    <w:name w:val="annotation reference"/>
    <w:uiPriority w:val="99"/>
    <w:unhideWhenUsed/>
    <w:rsid w:val="008816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1608"/>
    <w:pPr>
      <w:jc w:val="both"/>
    </w:pPr>
    <w:rPr>
      <w:rFonts w:eastAsia="Calibri"/>
      <w:sz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1608"/>
    <w:rPr>
      <w:rFonts w:eastAsia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6328B"/>
    <w:rPr>
      <w:sz w:val="22"/>
      <w:lang w:val="fr-FR"/>
    </w:rPr>
  </w:style>
  <w:style w:type="character" w:customStyle="1" w:styleId="Hyperlink1">
    <w:name w:val="Hyperlink1"/>
    <w:basedOn w:val="DefaultParagraphFont"/>
    <w:uiPriority w:val="99"/>
    <w:unhideWhenUsed/>
    <w:rsid w:val="00AF21F6"/>
    <w:rPr>
      <w:color w:val="0563C1"/>
      <w:u w:val="single"/>
    </w:rPr>
  </w:style>
  <w:style w:type="character" w:styleId="Hyperlink">
    <w:name w:val="Hyperlink"/>
    <w:basedOn w:val="DefaultParagraphFont"/>
    <w:rsid w:val="00AF21F6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87097A"/>
    <w:rPr>
      <w:sz w:val="24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resbruanasc01\Verif\word\admin\properties\TADAT\ta_woTex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F885B-6A96-41F8-A793-CC19C50C5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ta_woText.dotx</Template>
  <TotalTime>4</TotalTime>
  <Pages>3</Pages>
  <Words>314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TAwoTXT</vt:lpstr>
    </vt:vector>
  </TitlesOfParts>
  <Company>European Parliament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TAwoTXT</dc:title>
  <dc:subject/>
  <dc:creator>SMITH Lyndsey</dc:creator>
  <cp:keywords/>
  <cp:lastModifiedBy>SMITH Lyndsey</cp:lastModifiedBy>
  <cp:revision>2</cp:revision>
  <cp:lastPrinted>2014-08-07T13:15:00Z</cp:lastPrinted>
  <dcterms:created xsi:type="dcterms:W3CDTF">2026-01-06T09:17:00Z</dcterms:created>
  <dcterms:modified xsi:type="dcterms:W3CDTF">2026-01-06T09:17:00Z</dcterms:modified>
</cp:coreProperties>
</file>