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840A9" w14:paraId="239577A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EA3EC0" w14:textId="77777777" w:rsidR="00757DD5" w:rsidRPr="003840A9" w:rsidRDefault="00417397" w:rsidP="00425111">
            <w:pPr>
              <w:pStyle w:val="EPName"/>
              <w:rPr>
                <w:lang w:val="hr-HR"/>
              </w:rPr>
            </w:pPr>
            <w:r w:rsidRPr="003840A9">
              <w:rPr>
                <w:lang w:val="hr-HR"/>
              </w:rPr>
              <w:t>Europski parlament</w:t>
            </w:r>
          </w:p>
          <w:p w14:paraId="4476298F" w14:textId="77777777" w:rsidR="00757DD5" w:rsidRPr="003840A9" w:rsidRDefault="00417397" w:rsidP="00425111">
            <w:pPr>
              <w:pStyle w:val="EPTerm"/>
              <w:rPr>
                <w:rStyle w:val="HideTWBExt"/>
                <w:vanish w:val="0"/>
                <w:lang w:val="hr-HR"/>
              </w:rPr>
            </w:pPr>
            <w:r w:rsidRPr="003840A9">
              <w:rPr>
                <w:lang w:val="hr-HR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4253CAD" w14:textId="77777777" w:rsidR="00757DD5" w:rsidRPr="003840A9" w:rsidRDefault="00172070" w:rsidP="00425111">
            <w:pPr>
              <w:pStyle w:val="EPLogo"/>
              <w:rPr>
                <w:lang w:val="hr-HR"/>
              </w:rPr>
            </w:pPr>
            <w:r w:rsidRPr="003840A9">
              <w:rPr>
                <w:noProof/>
                <w:lang w:val="hr-HR"/>
              </w:rPr>
              <w:drawing>
                <wp:inline distT="0" distB="0" distL="0" distR="0" wp14:anchorId="4531A42A" wp14:editId="1C73BB6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B8A4C" w14:textId="77777777" w:rsidR="008E7632" w:rsidRPr="003840A9" w:rsidRDefault="008E7632" w:rsidP="008E7632">
      <w:pPr>
        <w:pStyle w:val="LineTop"/>
        <w:rPr>
          <w:lang w:val="hr-HR"/>
        </w:rPr>
      </w:pPr>
    </w:p>
    <w:p w14:paraId="13955689" w14:textId="77777777" w:rsidR="008E7632" w:rsidRPr="003840A9" w:rsidRDefault="00417397" w:rsidP="008E7632">
      <w:pPr>
        <w:pStyle w:val="ZSessionDoc"/>
        <w:rPr>
          <w:b/>
          <w:i w:val="0"/>
          <w:lang w:val="hr-HR"/>
        </w:rPr>
      </w:pPr>
      <w:r w:rsidRPr="003840A9">
        <w:rPr>
          <w:b/>
          <w:i w:val="0"/>
          <w:lang w:val="hr-HR"/>
        </w:rPr>
        <w:t>USVOJENI TEKSTOVI</w:t>
      </w:r>
    </w:p>
    <w:p w14:paraId="63257FD6" w14:textId="77777777" w:rsidR="008E7632" w:rsidRPr="003840A9" w:rsidRDefault="00417397" w:rsidP="008E7632">
      <w:pPr>
        <w:pStyle w:val="LineBottom"/>
        <w:rPr>
          <w:lang w:val="hr-HR"/>
        </w:rPr>
      </w:pPr>
      <w:r w:rsidRPr="003840A9">
        <w:rPr>
          <w:rFonts w:cs="Arial"/>
          <w:i/>
          <w:sz w:val="20"/>
          <w:szCs w:val="22"/>
          <w:lang w:val="hr-HR"/>
        </w:rPr>
        <w:t xml:space="preserve"> </w:t>
      </w:r>
    </w:p>
    <w:p w14:paraId="30A62C2E" w14:textId="688C061F" w:rsidR="009C4014" w:rsidRPr="003840A9" w:rsidRDefault="00417397" w:rsidP="008E7632">
      <w:pPr>
        <w:pStyle w:val="ATHeading1"/>
        <w:spacing w:before="480"/>
        <w:rPr>
          <w:lang w:val="hr-HR"/>
        </w:rPr>
      </w:pPr>
      <w:bookmarkStart w:id="0" w:name="TA_Heading"/>
      <w:r w:rsidRPr="003840A9">
        <w:rPr>
          <w:lang w:val="hr-HR"/>
        </w:rPr>
        <w:t>P10_TA(2025)</w:t>
      </w:r>
      <w:bookmarkStart w:id="1" w:name="TANumber"/>
      <w:bookmarkEnd w:id="0"/>
      <w:r w:rsidRPr="003840A9">
        <w:rPr>
          <w:lang w:val="hr-HR"/>
        </w:rPr>
        <w:t>0</w:t>
      </w:r>
      <w:bookmarkEnd w:id="1"/>
      <w:r w:rsidR="00267A16" w:rsidRPr="003840A9">
        <w:rPr>
          <w:lang w:val="hr-HR"/>
        </w:rPr>
        <w:t>250</w:t>
      </w:r>
    </w:p>
    <w:p w14:paraId="71F9A8B7" w14:textId="239E85DB" w:rsidR="009C4014" w:rsidRPr="003840A9" w:rsidRDefault="00417397" w:rsidP="00417397">
      <w:pPr>
        <w:pStyle w:val="ATHeading2"/>
        <w:rPr>
          <w:lang w:val="hr-HR"/>
        </w:rPr>
      </w:pPr>
      <w:bookmarkStart w:id="2" w:name="title"/>
      <w:r w:rsidRPr="003840A9">
        <w:rPr>
          <w:lang w:val="hr-HR"/>
        </w:rPr>
        <w:t>Datumi primjene i prijelazne odredbe za kemijske proizvode</w:t>
      </w:r>
      <w:bookmarkEnd w:id="2"/>
      <w:r w:rsidR="009C4014" w:rsidRPr="003840A9">
        <w:rPr>
          <w:lang w:val="hr-HR"/>
        </w:rPr>
        <w:t xml:space="preserve"> </w:t>
      </w:r>
      <w:bookmarkStart w:id="3" w:name="Etoiles"/>
      <w:bookmarkEnd w:id="3"/>
    </w:p>
    <w:p w14:paraId="11CA63AD" w14:textId="77777777" w:rsidR="009C4014" w:rsidRPr="003840A9" w:rsidRDefault="009C4014" w:rsidP="009C4014">
      <w:pPr>
        <w:rPr>
          <w:i/>
          <w:vanish/>
          <w:lang w:val="hr-HR"/>
        </w:rPr>
      </w:pPr>
      <w:r w:rsidRPr="003840A9">
        <w:rPr>
          <w:i/>
          <w:lang w:val="hr-HR"/>
        </w:rPr>
        <w:fldChar w:fldCharType="begin"/>
      </w:r>
      <w:r w:rsidRPr="003840A9">
        <w:rPr>
          <w:i/>
          <w:lang w:val="hr-HR"/>
        </w:rPr>
        <w:instrText xml:space="preserve"> TC"</w:instrText>
      </w:r>
      <w:bookmarkStart w:id="4" w:name="DocNumber"/>
      <w:r w:rsidR="00417397" w:rsidRPr="003840A9">
        <w:rPr>
          <w:i/>
          <w:lang w:val="hr-HR"/>
        </w:rPr>
        <w:instrText>(C10-0142/2025)</w:instrText>
      </w:r>
      <w:bookmarkEnd w:id="4"/>
      <w:r w:rsidRPr="003840A9">
        <w:rPr>
          <w:i/>
          <w:lang w:val="hr-HR"/>
        </w:rPr>
        <w:instrText xml:space="preserve">"\l3 \n&gt; \* MERGEFORMAT </w:instrText>
      </w:r>
      <w:r w:rsidRPr="003840A9">
        <w:rPr>
          <w:i/>
          <w:lang w:val="hr-HR"/>
        </w:rPr>
        <w:fldChar w:fldCharType="end"/>
      </w:r>
    </w:p>
    <w:p w14:paraId="1C5EAC9B" w14:textId="77777777" w:rsidR="00417397" w:rsidRPr="003840A9" w:rsidRDefault="00417397" w:rsidP="009C4014">
      <w:pPr>
        <w:rPr>
          <w:vanish/>
          <w:lang w:val="hr-HR"/>
        </w:rPr>
      </w:pPr>
      <w:bookmarkStart w:id="5" w:name="Commission"/>
      <w:r w:rsidRPr="003840A9">
        <w:rPr>
          <w:vanish/>
          <w:lang w:val="hr-HR"/>
        </w:rPr>
        <w:t>Odbor za okoliš, klimu i sigurnost hrane</w:t>
      </w:r>
    </w:p>
    <w:p w14:paraId="77107818" w14:textId="01BACC61" w:rsidR="009C4014" w:rsidRPr="003840A9" w:rsidRDefault="00417397" w:rsidP="009C4014">
      <w:pPr>
        <w:rPr>
          <w:vanish/>
          <w:lang w:val="hr-HR"/>
        </w:rPr>
      </w:pPr>
      <w:bookmarkStart w:id="6" w:name="PE"/>
      <w:bookmarkEnd w:id="5"/>
      <w:r w:rsidRPr="003840A9">
        <w:rPr>
          <w:vanish/>
          <w:lang w:val="hr-HR"/>
        </w:rPr>
        <w:t>PE</w:t>
      </w:r>
      <w:r w:rsidR="00CF33F4" w:rsidRPr="003840A9">
        <w:rPr>
          <w:vanish/>
          <w:lang w:val="hr-HR"/>
        </w:rPr>
        <w:t>779</w:t>
      </w:r>
      <w:r w:rsidRPr="003840A9">
        <w:rPr>
          <w:vanish/>
          <w:lang w:val="hr-HR"/>
        </w:rPr>
        <w:t>.</w:t>
      </w:r>
      <w:r w:rsidR="00CF33F4" w:rsidRPr="003840A9">
        <w:rPr>
          <w:vanish/>
          <w:lang w:val="hr-HR"/>
        </w:rPr>
        <w:t>115</w:t>
      </w:r>
      <w:bookmarkEnd w:id="6"/>
    </w:p>
    <w:p w14:paraId="6F4C0F7C" w14:textId="7BBF0198" w:rsidR="00417397" w:rsidRPr="003840A9" w:rsidRDefault="00417397" w:rsidP="00417397">
      <w:pPr>
        <w:pStyle w:val="ATHeading3"/>
        <w:rPr>
          <w:lang w:val="hr-HR"/>
        </w:rPr>
      </w:pPr>
      <w:r w:rsidRPr="003840A9">
        <w:rPr>
          <w:rFonts w:eastAsia="Calibri"/>
          <w:szCs w:val="24"/>
          <w:lang w:val="hr-HR" w:eastAsia="en-US"/>
        </w:rPr>
        <w:t>Zakonodavna rezolucija Europskog parlamenta od 23. listopada 2025. o Prijedlogu uredbe Europskog parlamenta i Vijeća o izmjeni Uredbe (EU) 2024/2865 u pogledu datumâ primjene i prijelaznih odredaba</w:t>
      </w:r>
      <w:r w:rsidR="00E73B02" w:rsidRPr="003840A9">
        <w:rPr>
          <w:lang w:val="hr-HR"/>
        </w:rPr>
        <w:t xml:space="preserve"> </w:t>
      </w:r>
      <w:bookmarkStart w:id="7" w:name="References"/>
      <w:r w:rsidRPr="003840A9">
        <w:rPr>
          <w:lang w:val="hr-HR"/>
        </w:rPr>
        <w:t>(COM(2025)0526 – C10-0142/2025 – 2025/0526(COD))</w:t>
      </w:r>
    </w:p>
    <w:p w14:paraId="4DDC1CFD" w14:textId="065E6B6E" w:rsidR="009C4014" w:rsidRPr="003840A9" w:rsidRDefault="00417397" w:rsidP="00417397">
      <w:pPr>
        <w:rPr>
          <w:b/>
          <w:bCs/>
          <w:lang w:val="hr-HR"/>
        </w:rPr>
      </w:pPr>
      <w:r w:rsidRPr="003840A9">
        <w:rPr>
          <w:b/>
          <w:bCs/>
          <w:lang w:val="hr-HR"/>
        </w:rPr>
        <w:t>(Redovni zakonodavni postupak: prvo čitanje)</w:t>
      </w:r>
      <w:bookmarkEnd w:id="7"/>
    </w:p>
    <w:p w14:paraId="105101E3" w14:textId="77777777" w:rsidR="006E5420" w:rsidRPr="003840A9" w:rsidRDefault="00417397" w:rsidP="008B1C2E">
      <w:pPr>
        <w:pStyle w:val="Normal12"/>
        <w:spacing w:before="360"/>
        <w:rPr>
          <w:i/>
          <w:szCs w:val="24"/>
          <w:lang w:val="hr-HR"/>
        </w:rPr>
      </w:pPr>
      <w:bookmarkStart w:id="8" w:name="TextBodyBegin"/>
      <w:bookmarkEnd w:id="8"/>
      <w:r w:rsidRPr="003840A9">
        <w:rPr>
          <w:i/>
          <w:szCs w:val="24"/>
          <w:lang w:val="hr-HR"/>
        </w:rPr>
        <w:t>Europski parlament,</w:t>
      </w:r>
    </w:p>
    <w:p w14:paraId="318C414A" w14:textId="2318F1A2" w:rsidR="00417397" w:rsidRPr="003840A9" w:rsidRDefault="00417397" w:rsidP="00417397">
      <w:pPr>
        <w:pStyle w:val="Normal12"/>
        <w:ind w:left="567" w:hanging="567"/>
        <w:rPr>
          <w:szCs w:val="24"/>
          <w:lang w:val="hr-HR"/>
        </w:rPr>
      </w:pPr>
      <w:r w:rsidRPr="003840A9">
        <w:rPr>
          <w:szCs w:val="24"/>
          <w:lang w:val="hr-HR"/>
        </w:rPr>
        <w:t>–</w:t>
      </w:r>
      <w:r w:rsidRPr="003840A9">
        <w:rPr>
          <w:szCs w:val="24"/>
          <w:lang w:val="hr-HR"/>
        </w:rPr>
        <w:tab/>
        <w:t xml:space="preserve">uzimajući u obzir Prijedlog Komisije upućen </w:t>
      </w:r>
      <w:r w:rsidRPr="003840A9">
        <w:rPr>
          <w:snapToGrid/>
          <w:lang w:val="hr-HR"/>
        </w:rPr>
        <w:t xml:space="preserve">Europskom parlamentu i </w:t>
      </w:r>
      <w:r w:rsidRPr="003840A9">
        <w:rPr>
          <w:szCs w:val="24"/>
          <w:lang w:val="hr-HR"/>
        </w:rPr>
        <w:t>Vijeću (COM(2025)0</w:t>
      </w:r>
      <w:r w:rsidR="004F5C63" w:rsidRPr="003840A9">
        <w:rPr>
          <w:szCs w:val="24"/>
          <w:lang w:val="hr-HR"/>
        </w:rPr>
        <w:t>526</w:t>
      </w:r>
      <w:r w:rsidRPr="003840A9">
        <w:rPr>
          <w:szCs w:val="24"/>
          <w:lang w:val="hr-HR"/>
        </w:rPr>
        <w:t>),</w:t>
      </w:r>
    </w:p>
    <w:p w14:paraId="6CB194D6" w14:textId="52D06731" w:rsidR="00417397" w:rsidRPr="003840A9" w:rsidRDefault="00417397" w:rsidP="00417397">
      <w:pPr>
        <w:pStyle w:val="Normal12"/>
        <w:ind w:left="567" w:hanging="567"/>
        <w:rPr>
          <w:szCs w:val="24"/>
          <w:lang w:val="hr-HR"/>
        </w:rPr>
      </w:pPr>
      <w:r w:rsidRPr="003840A9">
        <w:rPr>
          <w:szCs w:val="24"/>
          <w:lang w:val="hr-HR"/>
        </w:rPr>
        <w:t>–</w:t>
      </w:r>
      <w:r w:rsidRPr="003840A9">
        <w:rPr>
          <w:szCs w:val="24"/>
          <w:lang w:val="hr-HR"/>
        </w:rPr>
        <w:tab/>
        <w:t>uzimajući u obzir članak 294. stavak 2. i članak 114. Ugovora o funkcioniranju Europske unije, u skladu s kojima je Komisija podnijela Prijedlog Parlamentu (C10-01</w:t>
      </w:r>
      <w:r w:rsidR="004F5C63" w:rsidRPr="003840A9">
        <w:rPr>
          <w:szCs w:val="24"/>
          <w:lang w:val="hr-HR"/>
        </w:rPr>
        <w:t>42</w:t>
      </w:r>
      <w:r w:rsidRPr="003840A9">
        <w:rPr>
          <w:szCs w:val="24"/>
          <w:lang w:val="hr-HR"/>
        </w:rPr>
        <w:t>/2025),</w:t>
      </w:r>
    </w:p>
    <w:p w14:paraId="73A7D797" w14:textId="77777777" w:rsidR="00417397" w:rsidRPr="003840A9" w:rsidRDefault="00417397" w:rsidP="00417397">
      <w:pPr>
        <w:pStyle w:val="Normal12"/>
        <w:ind w:left="567" w:hanging="567"/>
        <w:rPr>
          <w:szCs w:val="24"/>
          <w:lang w:val="hr-HR"/>
        </w:rPr>
      </w:pPr>
      <w:r w:rsidRPr="003840A9">
        <w:rPr>
          <w:szCs w:val="24"/>
          <w:lang w:val="hr-HR"/>
        </w:rPr>
        <w:t>–</w:t>
      </w:r>
      <w:r w:rsidRPr="003840A9">
        <w:rPr>
          <w:szCs w:val="24"/>
          <w:lang w:val="hr-HR"/>
        </w:rPr>
        <w:tab/>
        <w:t>uzimajući u obzir članak 294. stavak 3. Ugovora o funkcioniranju Europske unije,</w:t>
      </w:r>
    </w:p>
    <w:p w14:paraId="0906B3D2" w14:textId="7900B696" w:rsidR="00417397" w:rsidRPr="003840A9" w:rsidRDefault="00417397" w:rsidP="00417397">
      <w:pPr>
        <w:pStyle w:val="Normal12"/>
        <w:ind w:left="567" w:hanging="567"/>
        <w:rPr>
          <w:snapToGrid/>
          <w:lang w:val="hr-HR"/>
        </w:rPr>
      </w:pPr>
      <w:r w:rsidRPr="003840A9">
        <w:rPr>
          <w:snapToGrid/>
          <w:lang w:val="hr-HR"/>
        </w:rPr>
        <w:t>–</w:t>
      </w:r>
      <w:r w:rsidRPr="003840A9">
        <w:rPr>
          <w:snapToGrid/>
          <w:lang w:val="hr-HR"/>
        </w:rPr>
        <w:tab/>
        <w:t xml:space="preserve">uzimajući u obzir mišljenje Europskoga gospodarskog i socijalnog odbora od </w:t>
      </w:r>
      <w:r w:rsidR="004F5C63" w:rsidRPr="003840A9">
        <w:rPr>
          <w:snapToGrid/>
          <w:lang w:val="hr-HR"/>
        </w:rPr>
        <w:t>23</w:t>
      </w:r>
      <w:r w:rsidRPr="003840A9">
        <w:rPr>
          <w:snapToGrid/>
          <w:lang w:val="hr-HR"/>
        </w:rPr>
        <w:t xml:space="preserve">. </w:t>
      </w:r>
      <w:r w:rsidR="004F5C63" w:rsidRPr="003840A9">
        <w:rPr>
          <w:snapToGrid/>
          <w:lang w:val="hr-HR"/>
        </w:rPr>
        <w:t>listopada</w:t>
      </w:r>
      <w:r w:rsidRPr="003840A9">
        <w:rPr>
          <w:snapToGrid/>
          <w:lang w:val="hr-HR"/>
        </w:rPr>
        <w:t xml:space="preserve"> 2025.</w:t>
      </w:r>
      <w:r w:rsidRPr="003840A9">
        <w:rPr>
          <w:rStyle w:val="FootnoteReference"/>
          <w:snapToGrid/>
          <w:lang w:val="hr-HR"/>
        </w:rPr>
        <w:footnoteReference w:id="1"/>
      </w:r>
      <w:r w:rsidRPr="003840A9">
        <w:rPr>
          <w:snapToGrid/>
          <w:lang w:val="hr-HR"/>
        </w:rPr>
        <w:t>,</w:t>
      </w:r>
    </w:p>
    <w:p w14:paraId="7E13937A" w14:textId="77777777" w:rsidR="00417397" w:rsidRPr="003840A9" w:rsidRDefault="00417397" w:rsidP="00417397">
      <w:pPr>
        <w:pStyle w:val="Normal12"/>
        <w:ind w:left="567" w:hanging="567"/>
        <w:rPr>
          <w:snapToGrid/>
          <w:lang w:val="hr-HR"/>
        </w:rPr>
      </w:pPr>
      <w:r w:rsidRPr="003840A9">
        <w:rPr>
          <w:snapToGrid/>
          <w:lang w:val="hr-HR"/>
        </w:rPr>
        <w:t>–</w:t>
      </w:r>
      <w:r w:rsidRPr="003840A9">
        <w:rPr>
          <w:snapToGrid/>
          <w:lang w:val="hr-HR"/>
        </w:rPr>
        <w:tab/>
        <w:t>uzimajući u obzir članke 60. i 170. Poslovnika,</w:t>
      </w:r>
    </w:p>
    <w:p w14:paraId="500DA58E" w14:textId="77777777" w:rsidR="00417397" w:rsidRPr="003840A9" w:rsidRDefault="00417397" w:rsidP="00417397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hr-HR"/>
        </w:rPr>
      </w:pPr>
      <w:r w:rsidRPr="003840A9">
        <w:rPr>
          <w:lang w:val="hr-HR"/>
        </w:rPr>
        <w:t>1.</w:t>
      </w:r>
      <w:r w:rsidRPr="003840A9">
        <w:rPr>
          <w:lang w:val="hr-HR"/>
        </w:rPr>
        <w:tab/>
        <w:t>usvaja niže navedeno stajalište u prvom čitanju;</w:t>
      </w:r>
    </w:p>
    <w:p w14:paraId="36952AB4" w14:textId="77777777" w:rsidR="00417397" w:rsidRPr="003840A9" w:rsidRDefault="00417397" w:rsidP="00417397">
      <w:pPr>
        <w:pStyle w:val="Normal12"/>
        <w:ind w:left="567" w:hanging="567"/>
        <w:rPr>
          <w:snapToGrid/>
          <w:shd w:val="pct12" w:color="auto" w:fill="FFFFFF"/>
          <w:lang w:val="hr-HR"/>
        </w:rPr>
      </w:pPr>
      <w:r w:rsidRPr="003840A9">
        <w:rPr>
          <w:snapToGrid/>
          <w:lang w:val="hr-HR"/>
        </w:rPr>
        <w:t>2.</w:t>
      </w:r>
      <w:r w:rsidRPr="003840A9">
        <w:rPr>
          <w:snapToGrid/>
          <w:lang w:val="hr-HR"/>
        </w:rPr>
        <w:tab/>
        <w:t>poziva Komisiju da predmet ponovno uputi Parlamentu ako zamijeni, bitno izmijeni ili namjerava bitno izmijeniti svoj Prijedlog;</w:t>
      </w:r>
    </w:p>
    <w:p w14:paraId="0EC20B21" w14:textId="75019686" w:rsidR="009F28EF" w:rsidRPr="003840A9" w:rsidRDefault="00417397" w:rsidP="003B74C5">
      <w:pPr>
        <w:pStyle w:val="Normal12"/>
        <w:ind w:left="567" w:hanging="567"/>
        <w:rPr>
          <w:snapToGrid/>
          <w:lang w:val="hr-HR"/>
        </w:rPr>
      </w:pPr>
      <w:r w:rsidRPr="003840A9">
        <w:rPr>
          <w:snapToGrid/>
          <w:lang w:val="hr-HR"/>
        </w:rPr>
        <w:t>3.</w:t>
      </w:r>
      <w:r w:rsidRPr="003840A9">
        <w:rPr>
          <w:snapToGrid/>
          <w:lang w:val="hr-HR"/>
        </w:rPr>
        <w:tab/>
        <w:t>nalaže svojoj predsjednici da stajalište Parlamenta proslijedi Vijeću, Komisiji i nacionalnim parlamentima</w:t>
      </w:r>
      <w:r w:rsidR="00635F27" w:rsidRPr="003840A9">
        <w:rPr>
          <w:snapToGrid/>
          <w:lang w:val="hr-HR"/>
        </w:rPr>
        <w:t>.</w:t>
      </w:r>
    </w:p>
    <w:p w14:paraId="1F076E07" w14:textId="77777777" w:rsidR="004F5C63" w:rsidRPr="003840A9" w:rsidRDefault="004F5C63" w:rsidP="004F5C63">
      <w:pPr>
        <w:pStyle w:val="Normal12"/>
        <w:ind w:left="851" w:hanging="851"/>
        <w:rPr>
          <w:szCs w:val="24"/>
          <w:lang w:val="hr-HR"/>
        </w:rPr>
        <w:sectPr w:rsidR="004F5C63" w:rsidRPr="003840A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91EE729" w14:textId="77777777" w:rsidR="004F5C63" w:rsidRPr="003840A9" w:rsidRDefault="004F5C63" w:rsidP="004F5C63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hr-HR"/>
        </w:rPr>
      </w:pPr>
      <w:r w:rsidRPr="003840A9">
        <w:rPr>
          <w:b/>
          <w:bCs/>
          <w:color w:val="000000"/>
          <w:lang w:val="hr-HR"/>
        </w:rPr>
        <w:lastRenderedPageBreak/>
        <w:t>P10_TC1-COD(2025)0526</w:t>
      </w:r>
    </w:p>
    <w:p w14:paraId="1701F7A0" w14:textId="491D73DF" w:rsidR="004F5C63" w:rsidRPr="003840A9" w:rsidRDefault="004F5C63" w:rsidP="003B74C5">
      <w:pPr>
        <w:spacing w:before="120" w:after="360"/>
        <w:rPr>
          <w:rFonts w:eastAsia="Calibri"/>
          <w:b/>
          <w:noProof/>
          <w:szCs w:val="22"/>
          <w:lang w:val="hr-HR" w:eastAsia="en-US"/>
        </w:rPr>
      </w:pPr>
      <w:r w:rsidRPr="003840A9">
        <w:rPr>
          <w:b/>
          <w:lang w:val="hr-HR"/>
        </w:rPr>
        <w:t xml:space="preserve">Stajalište Europskog parlamenta usvojeno u prvom čitanju 23. listopada 2025. radi donošenja </w:t>
      </w:r>
      <w:r w:rsidRPr="003840A9">
        <w:rPr>
          <w:b/>
          <w:szCs w:val="22"/>
          <w:lang w:val="hr-HR" w:eastAsia="fr-BE"/>
        </w:rPr>
        <w:t xml:space="preserve">Uredbe (EU) 2025/… Europskog parlamenta i Vijeća </w:t>
      </w:r>
      <w:r w:rsidRPr="003840A9">
        <w:rPr>
          <w:rFonts w:eastAsia="Calibri"/>
          <w:b/>
          <w:noProof/>
          <w:szCs w:val="22"/>
          <w:lang w:val="hr-HR" w:eastAsia="en-US"/>
        </w:rPr>
        <w:t>o izmjeni Uredbe (EU) 2024/2865 u pogledu datumâ primjene i prijelaznih odredaba</w:t>
      </w:r>
    </w:p>
    <w:p w14:paraId="33C1D3CD" w14:textId="1784E80D" w:rsidR="003840A9" w:rsidRPr="003840A9" w:rsidRDefault="003840A9" w:rsidP="003840A9">
      <w:pPr>
        <w:rPr>
          <w:rFonts w:eastAsia="Calibri"/>
          <w:i/>
          <w:szCs w:val="24"/>
          <w:lang w:val="hr-HR" w:eastAsia="en-US"/>
        </w:rPr>
      </w:pPr>
      <w:r w:rsidRPr="003840A9">
        <w:rPr>
          <w:rFonts w:eastAsia="Calibri"/>
          <w:i/>
          <w:szCs w:val="24"/>
          <w:lang w:val="hr-HR" w:eastAsia="en-US"/>
        </w:rPr>
        <w:t>(S obzirom da je postignut sporazum Parlamenta i Vijeća, stajalište Parlamenta odgovara konačnom zakonodavnom aktu, Uredbi (EU) 2025/24</w:t>
      </w:r>
      <w:r>
        <w:rPr>
          <w:rFonts w:eastAsia="Calibri"/>
          <w:i/>
          <w:szCs w:val="24"/>
          <w:lang w:val="hr-HR" w:eastAsia="en-US"/>
        </w:rPr>
        <w:t>39</w:t>
      </w:r>
      <w:r w:rsidRPr="003840A9">
        <w:rPr>
          <w:rFonts w:eastAsia="Calibri"/>
          <w:i/>
          <w:szCs w:val="24"/>
          <w:lang w:val="hr-HR" w:eastAsia="en-US"/>
        </w:rPr>
        <w:t>.)</w:t>
      </w:r>
    </w:p>
    <w:p w14:paraId="5B10EF86" w14:textId="77777777" w:rsidR="003840A9" w:rsidRPr="003840A9" w:rsidRDefault="003840A9" w:rsidP="003B74C5">
      <w:pPr>
        <w:spacing w:before="120" w:after="360"/>
        <w:rPr>
          <w:rFonts w:eastAsia="Calibri"/>
          <w:b/>
          <w:noProof/>
          <w:szCs w:val="22"/>
          <w:lang w:val="hr-HR" w:eastAsia="en-US"/>
        </w:rPr>
      </w:pPr>
    </w:p>
    <w:sectPr w:rsidR="003840A9" w:rsidRPr="003840A9" w:rsidSect="004F5C63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7B2A3" w14:textId="77777777" w:rsidR="00417397" w:rsidRDefault="00417397" w:rsidP="009C4014">
      <w:r>
        <w:separator/>
      </w:r>
    </w:p>
  </w:endnote>
  <w:endnote w:type="continuationSeparator" w:id="0">
    <w:p w14:paraId="23F31531" w14:textId="77777777" w:rsidR="00417397" w:rsidRDefault="0041739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D6B1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5F2B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87D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E4E14" w14:textId="77777777" w:rsidR="00417397" w:rsidRDefault="00417397" w:rsidP="009C4014">
      <w:r>
        <w:separator/>
      </w:r>
    </w:p>
  </w:footnote>
  <w:footnote w:type="continuationSeparator" w:id="0">
    <w:p w14:paraId="1F09C960" w14:textId="77777777" w:rsidR="00417397" w:rsidRDefault="00417397" w:rsidP="009C4014">
      <w:r>
        <w:continuationSeparator/>
      </w:r>
    </w:p>
  </w:footnote>
  <w:footnote w:id="1">
    <w:p w14:paraId="30EB8208" w14:textId="77777777" w:rsidR="00417397" w:rsidRPr="003840A9" w:rsidRDefault="00417397" w:rsidP="003840A9">
      <w:pPr>
        <w:pStyle w:val="FootnoteText"/>
        <w:ind w:left="567" w:hanging="567"/>
        <w:rPr>
          <w:sz w:val="24"/>
          <w:szCs w:val="24"/>
          <w:lang w:val="hr-HR"/>
        </w:rPr>
      </w:pPr>
      <w:r w:rsidRPr="003840A9">
        <w:rPr>
          <w:rStyle w:val="FootnoteReference"/>
          <w:lang w:val="hr-HR"/>
        </w:rPr>
        <w:footnoteRef/>
      </w:r>
      <w:r w:rsidRPr="003840A9">
        <w:rPr>
          <w:lang w:val="hr-HR"/>
        </w:rPr>
        <w:t xml:space="preserve"> </w:t>
      </w:r>
      <w:r w:rsidRPr="003840A9">
        <w:rPr>
          <w:lang w:val="hr-HR"/>
        </w:rPr>
        <w:tab/>
      </w:r>
      <w:r w:rsidRPr="003840A9">
        <w:rPr>
          <w:sz w:val="24"/>
          <w:szCs w:val="24"/>
          <w:lang w:val="hr-HR"/>
        </w:rPr>
        <w:t>Još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2108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426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C32A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32988103">
    <w:abstractNumId w:val="3"/>
  </w:num>
  <w:num w:numId="2" w16cid:durableId="695929666">
    <w:abstractNumId w:val="2"/>
  </w:num>
  <w:num w:numId="3" w16cid:durableId="316498104">
    <w:abstractNumId w:val="1"/>
  </w:num>
  <w:num w:numId="4" w16cid:durableId="474567861">
    <w:abstractNumId w:val="0"/>
  </w:num>
  <w:num w:numId="5" w16cid:durableId="1454638619">
    <w:abstractNumId w:val="6"/>
  </w:num>
  <w:num w:numId="6" w16cid:durableId="1979921030">
    <w:abstractNumId w:val="5"/>
  </w:num>
  <w:num w:numId="7" w16cid:durableId="423458357">
    <w:abstractNumId w:val="4"/>
  </w:num>
  <w:num w:numId="8" w16cid:durableId="5912914">
    <w:abstractNumId w:val="7"/>
  </w:num>
  <w:num w:numId="9" w16cid:durableId="9428063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397"/>
    <w:rsid w:val="00013B2A"/>
    <w:rsid w:val="000C2BFE"/>
    <w:rsid w:val="000E6837"/>
    <w:rsid w:val="000F27A9"/>
    <w:rsid w:val="000F6208"/>
    <w:rsid w:val="00125CBC"/>
    <w:rsid w:val="00172070"/>
    <w:rsid w:val="00185E15"/>
    <w:rsid w:val="001D4BBF"/>
    <w:rsid w:val="001D63A8"/>
    <w:rsid w:val="00267A16"/>
    <w:rsid w:val="002924A9"/>
    <w:rsid w:val="002A1D4E"/>
    <w:rsid w:val="002B4BCF"/>
    <w:rsid w:val="002F1925"/>
    <w:rsid w:val="00300C61"/>
    <w:rsid w:val="00312A38"/>
    <w:rsid w:val="003202DD"/>
    <w:rsid w:val="003775B9"/>
    <w:rsid w:val="003840A9"/>
    <w:rsid w:val="0038447E"/>
    <w:rsid w:val="00397B2A"/>
    <w:rsid w:val="003B74C5"/>
    <w:rsid w:val="003E1189"/>
    <w:rsid w:val="003F4DFE"/>
    <w:rsid w:val="00417397"/>
    <w:rsid w:val="00425111"/>
    <w:rsid w:val="00451C48"/>
    <w:rsid w:val="0047030E"/>
    <w:rsid w:val="004E6A17"/>
    <w:rsid w:val="004F2EA7"/>
    <w:rsid w:val="004F5C63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35F27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07CD"/>
    <w:rsid w:val="007B16FE"/>
    <w:rsid w:val="007C3388"/>
    <w:rsid w:val="007C387C"/>
    <w:rsid w:val="007C6EB4"/>
    <w:rsid w:val="008068AC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1BEE"/>
    <w:rsid w:val="009865B7"/>
    <w:rsid w:val="009B7E10"/>
    <w:rsid w:val="009C4014"/>
    <w:rsid w:val="009C5700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CF33F4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5F590"/>
  <w15:chartTrackingRefBased/>
  <w15:docId w15:val="{30283DAA-6FB6-4FF7-817D-8E91E918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417397"/>
    <w:rPr>
      <w:sz w:val="22"/>
      <w:lang w:val="fr-FR"/>
    </w:rPr>
  </w:style>
  <w:style w:type="paragraph" w:styleId="Revision">
    <w:name w:val="Revision"/>
    <w:hidden/>
    <w:uiPriority w:val="99"/>
    <w:semiHidden/>
    <w:rsid w:val="004F5C63"/>
    <w:rPr>
      <w:sz w:val="24"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4F5C63"/>
    <w:rPr>
      <w:color w:val="0563C1"/>
      <w:u w:val="single"/>
    </w:rPr>
  </w:style>
  <w:style w:type="character" w:styleId="Hyperlink">
    <w:name w:val="Hyperlink"/>
    <w:basedOn w:val="DefaultParagraphFont"/>
    <w:rsid w:val="004F5C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210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JELIC PRIMORAC Ivana</cp:lastModifiedBy>
  <cp:revision>2</cp:revision>
  <cp:lastPrinted>2014-08-07T13:15:00Z</cp:lastPrinted>
  <dcterms:created xsi:type="dcterms:W3CDTF">2026-01-06T15:32:00Z</dcterms:created>
  <dcterms:modified xsi:type="dcterms:W3CDTF">2026-01-06T15:32:00Z</dcterms:modified>
</cp:coreProperties>
</file>