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757DD5" w:rsidRPr="000277C2" w14:paraId="268559C3" w14:textId="77777777" w:rsidTr="00425111">
        <w:trPr>
          <w:trHeight w:hRule="exact" w:val="1418"/>
        </w:trPr>
        <w:tc>
          <w:tcPr>
            <w:tcW w:w="6804" w:type="dxa"/>
            <w:shd w:val="clear" w:color="auto" w:fill="auto"/>
            <w:vAlign w:val="center"/>
          </w:tcPr>
          <w:p w14:paraId="65274262" w14:textId="77777777" w:rsidR="00757DD5" w:rsidRPr="000277C2" w:rsidRDefault="00D803AC" w:rsidP="00425111">
            <w:pPr>
              <w:pStyle w:val="EPName"/>
              <w:rPr>
                <w:lang w:val="en-GB"/>
              </w:rPr>
            </w:pPr>
            <w:proofErr w:type="spellStart"/>
            <w:r w:rsidRPr="000277C2">
              <w:rPr>
                <w:lang w:val="en-GB"/>
              </w:rPr>
              <w:t>Eiropas</w:t>
            </w:r>
            <w:proofErr w:type="spellEnd"/>
            <w:r w:rsidRPr="000277C2">
              <w:rPr>
                <w:lang w:val="en-GB"/>
              </w:rPr>
              <w:t xml:space="preserve"> </w:t>
            </w:r>
            <w:proofErr w:type="spellStart"/>
            <w:r w:rsidRPr="000277C2">
              <w:rPr>
                <w:lang w:val="en-GB"/>
              </w:rPr>
              <w:t>Parlaments</w:t>
            </w:r>
            <w:proofErr w:type="spellEnd"/>
          </w:p>
          <w:p w14:paraId="2E2A93C7" w14:textId="77777777" w:rsidR="00757DD5" w:rsidRPr="000277C2" w:rsidRDefault="00D803AC" w:rsidP="00425111">
            <w:pPr>
              <w:pStyle w:val="EPTerm"/>
              <w:rPr>
                <w:rStyle w:val="HideTWBExt"/>
                <w:vanish w:val="0"/>
                <w:lang w:val="en-GB"/>
              </w:rPr>
            </w:pPr>
            <w:r w:rsidRPr="000277C2">
              <w:rPr>
                <w:lang w:val="en-GB"/>
              </w:rPr>
              <w:t>2024-2029</w:t>
            </w:r>
          </w:p>
        </w:tc>
        <w:tc>
          <w:tcPr>
            <w:tcW w:w="2268" w:type="dxa"/>
            <w:shd w:val="clear" w:color="auto" w:fill="auto"/>
          </w:tcPr>
          <w:p w14:paraId="3273FB88" w14:textId="77777777" w:rsidR="00757DD5" w:rsidRPr="000277C2" w:rsidRDefault="00172070" w:rsidP="00425111">
            <w:pPr>
              <w:pStyle w:val="EPLogo"/>
            </w:pPr>
            <w:r w:rsidRPr="000277C2">
              <w:rPr>
                <w:noProof/>
              </w:rPr>
              <w:drawing>
                <wp:inline distT="0" distB="0" distL="0" distR="0" wp14:anchorId="486D9B0D" wp14:editId="2FE20F80">
                  <wp:extent cx="1162050" cy="647700"/>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14:paraId="64D16102" w14:textId="77777777" w:rsidR="008E7632" w:rsidRPr="000277C2" w:rsidRDefault="008E7632" w:rsidP="008E7632">
      <w:pPr>
        <w:pStyle w:val="LineTop"/>
        <w:rPr>
          <w:lang w:val="en-GB"/>
        </w:rPr>
      </w:pPr>
    </w:p>
    <w:p w14:paraId="4F837B64" w14:textId="77777777" w:rsidR="008E7632" w:rsidRPr="000277C2" w:rsidRDefault="00D803AC" w:rsidP="008E7632">
      <w:pPr>
        <w:pStyle w:val="ZSessionDoc"/>
        <w:rPr>
          <w:b/>
          <w:i w:val="0"/>
        </w:rPr>
      </w:pPr>
      <w:r w:rsidRPr="000277C2">
        <w:rPr>
          <w:b/>
          <w:i w:val="0"/>
        </w:rPr>
        <w:t>PIEŅEMTIE TEKSTI</w:t>
      </w:r>
    </w:p>
    <w:p w14:paraId="02219A3A" w14:textId="77777777" w:rsidR="008E7632" w:rsidRPr="000277C2" w:rsidRDefault="00D803AC" w:rsidP="008E7632">
      <w:pPr>
        <w:pStyle w:val="LineBottom"/>
      </w:pPr>
      <w:r w:rsidRPr="000277C2">
        <w:rPr>
          <w:rFonts w:cs="Arial"/>
          <w:i/>
          <w:sz w:val="20"/>
          <w:szCs w:val="22"/>
        </w:rPr>
        <w:t xml:space="preserve"> </w:t>
      </w:r>
    </w:p>
    <w:p w14:paraId="5E264FF3" w14:textId="6050BD1F" w:rsidR="009C4014" w:rsidRPr="000277C2" w:rsidRDefault="00D803AC" w:rsidP="008E7632">
      <w:pPr>
        <w:pStyle w:val="ATHeading1"/>
        <w:spacing w:before="480"/>
        <w:rPr>
          <w:lang w:val="en-GB"/>
        </w:rPr>
      </w:pPr>
      <w:bookmarkStart w:id="0" w:name="TA_Heading"/>
      <w:r w:rsidRPr="000277C2">
        <w:rPr>
          <w:lang w:val="en-GB"/>
        </w:rPr>
        <w:t>P10_TA(2025)</w:t>
      </w:r>
      <w:bookmarkStart w:id="1" w:name="TANumber"/>
      <w:bookmarkEnd w:id="0"/>
      <w:r w:rsidRPr="000277C2">
        <w:rPr>
          <w:lang w:val="en-GB"/>
        </w:rPr>
        <w:t>0</w:t>
      </w:r>
      <w:r w:rsidR="000277C2" w:rsidRPr="000277C2">
        <w:rPr>
          <w:lang w:val="en-GB"/>
        </w:rPr>
        <w:t>250</w:t>
      </w:r>
      <w:bookmarkEnd w:id="1"/>
    </w:p>
    <w:p w14:paraId="7ED615E9" w14:textId="274A51AE" w:rsidR="009C4014" w:rsidRPr="000277C2" w:rsidRDefault="00D803AC" w:rsidP="00D803AC">
      <w:pPr>
        <w:pStyle w:val="ATHeading2"/>
        <w:rPr>
          <w:lang w:val="en-GB"/>
        </w:rPr>
      </w:pPr>
      <w:bookmarkStart w:id="2" w:name="title"/>
      <w:r w:rsidRPr="000277C2">
        <w:rPr>
          <w:bCs/>
          <w:lang w:val="en-GB"/>
        </w:rPr>
        <w:t>Piemērošanas datumi un pārejas noteikumi attiecībā uz ķīmiskiem produktiem</w:t>
      </w:r>
      <w:bookmarkStart w:id="3" w:name="Etoiles"/>
      <w:bookmarkEnd w:id="2"/>
      <w:bookmarkEnd w:id="3"/>
    </w:p>
    <w:p w14:paraId="76138D6B" w14:textId="77777777" w:rsidR="009C4014" w:rsidRPr="000277C2" w:rsidRDefault="009C4014" w:rsidP="009C4014">
      <w:pPr>
        <w:rPr>
          <w:i/>
          <w:vanish/>
          <w:lang w:val="en-GB"/>
        </w:rPr>
      </w:pPr>
      <w:r w:rsidRPr="000277C2">
        <w:rPr>
          <w:i/>
        </w:rPr>
        <w:fldChar w:fldCharType="begin"/>
      </w:r>
      <w:r w:rsidRPr="000277C2">
        <w:rPr>
          <w:i/>
          <w:lang w:val="en-GB"/>
        </w:rPr>
        <w:instrText xml:space="preserve"> TC"</w:instrText>
      </w:r>
      <w:bookmarkStart w:id="4" w:name="DocNumber"/>
      <w:r w:rsidR="00D803AC" w:rsidRPr="000277C2">
        <w:rPr>
          <w:i/>
          <w:lang w:val="en-GB"/>
        </w:rPr>
        <w:instrText>(C10-0142/2025)</w:instrText>
      </w:r>
      <w:bookmarkEnd w:id="4"/>
      <w:r w:rsidRPr="000277C2">
        <w:rPr>
          <w:i/>
          <w:lang w:val="en-GB"/>
        </w:rPr>
        <w:instrText xml:space="preserve">"\l3 \n&gt; \* MERGEFORMAT </w:instrText>
      </w:r>
      <w:r w:rsidRPr="000277C2">
        <w:rPr>
          <w:i/>
        </w:rPr>
        <w:fldChar w:fldCharType="end"/>
      </w:r>
    </w:p>
    <w:p w14:paraId="672532C9" w14:textId="77777777" w:rsidR="00D803AC" w:rsidRPr="000277C2" w:rsidRDefault="00D803AC" w:rsidP="009C4014">
      <w:pPr>
        <w:rPr>
          <w:vanish/>
          <w:lang w:val="en-GB"/>
        </w:rPr>
      </w:pPr>
      <w:bookmarkStart w:id="5" w:name="Commission"/>
      <w:r w:rsidRPr="000277C2">
        <w:rPr>
          <w:vanish/>
          <w:lang w:val="en-GB"/>
        </w:rPr>
        <w:t>Vides, klimata un pārtikas nekaitīguma komiteja</w:t>
      </w:r>
    </w:p>
    <w:p w14:paraId="191A3F09" w14:textId="615E8DF2" w:rsidR="009C4014" w:rsidRPr="000277C2" w:rsidRDefault="00D803AC" w:rsidP="009C4014">
      <w:pPr>
        <w:rPr>
          <w:vanish/>
          <w:lang w:val="en-GB"/>
        </w:rPr>
      </w:pPr>
      <w:bookmarkStart w:id="6" w:name="PE"/>
      <w:bookmarkEnd w:id="5"/>
      <w:r w:rsidRPr="000277C2">
        <w:rPr>
          <w:vanish/>
          <w:lang w:val="en-GB"/>
        </w:rPr>
        <w:t>PE</w:t>
      </w:r>
      <w:bookmarkEnd w:id="6"/>
      <w:r w:rsidR="008E40C9">
        <w:rPr>
          <w:vanish/>
          <w:lang w:val="en-GB"/>
        </w:rPr>
        <w:t>779.115</w:t>
      </w:r>
    </w:p>
    <w:p w14:paraId="67A6766D" w14:textId="23D47CE9" w:rsidR="00D803AC" w:rsidRPr="000277C2" w:rsidRDefault="00D803AC" w:rsidP="00D803AC">
      <w:pPr>
        <w:pStyle w:val="ATHeading3"/>
        <w:rPr>
          <w:lang w:val="en-GB"/>
        </w:rPr>
      </w:pPr>
      <w:bookmarkStart w:id="7" w:name="Sujet"/>
      <w:r w:rsidRPr="000277C2">
        <w:rPr>
          <w:lang w:val="en-GB"/>
        </w:rPr>
        <w:t>Eiropas Parlamenta 2025. gada 23. oktobra normatīvā rezolūcija par priekšlikumu Eiropas Parlamenta un Padomes regulai</w:t>
      </w:r>
      <w:r w:rsidRPr="000277C2">
        <w:rPr>
          <w:lang w:val="lv-LV"/>
        </w:rPr>
        <w:t xml:space="preserve">, </w:t>
      </w:r>
      <w:r w:rsidR="00244DD5" w:rsidRPr="00244DD5">
        <w:rPr>
          <w:lang w:val="en-GB"/>
        </w:rPr>
        <w:t>ar ko attiecībā uz piemērošanas datumiem un pārejas noteikumiem groza Regulu (ES) 2024/2865</w:t>
      </w:r>
      <w:r w:rsidRPr="000277C2">
        <w:rPr>
          <w:rFonts w:eastAsia="Calibri"/>
          <w:lang w:val="lv-LV"/>
        </w:rPr>
        <w:t xml:space="preserve"> </w:t>
      </w:r>
      <w:bookmarkStart w:id="8" w:name="References"/>
      <w:bookmarkEnd w:id="7"/>
      <w:bookmarkEnd w:id="8"/>
      <w:r w:rsidRPr="000277C2">
        <w:rPr>
          <w:lang w:val="en-GB"/>
        </w:rPr>
        <w:t>(COM(202</w:t>
      </w:r>
      <w:r w:rsidR="008F0EE8" w:rsidRPr="000277C2">
        <w:rPr>
          <w:lang w:val="en-GB"/>
        </w:rPr>
        <w:t>5</w:t>
      </w:r>
      <w:r w:rsidRPr="000277C2">
        <w:rPr>
          <w:lang w:val="en-GB"/>
        </w:rPr>
        <w:t>)0526 – C10-0142/2025 – 2025/0526(COD))</w:t>
      </w:r>
    </w:p>
    <w:p w14:paraId="3147EED7" w14:textId="77777777" w:rsidR="00D803AC" w:rsidRPr="000277C2" w:rsidRDefault="00D803AC" w:rsidP="00D803AC">
      <w:pPr>
        <w:pStyle w:val="Normal12Bold"/>
      </w:pPr>
      <w:r w:rsidRPr="000277C2">
        <w:t>(Parastā likumdošanas procedūra: pirmais lasījums)</w:t>
      </w:r>
    </w:p>
    <w:p w14:paraId="2FA27C1C" w14:textId="77777777" w:rsidR="00D803AC" w:rsidRPr="000277C2" w:rsidRDefault="00D803AC" w:rsidP="00D803AC">
      <w:pPr>
        <w:pStyle w:val="Normal12"/>
        <w:spacing w:before="360"/>
        <w:rPr>
          <w:i/>
          <w:szCs w:val="24"/>
          <w:lang w:val="lv-LV"/>
        </w:rPr>
      </w:pPr>
      <w:bookmarkStart w:id="9" w:name="TextBodyBegin"/>
      <w:bookmarkEnd w:id="9"/>
      <w:r w:rsidRPr="000277C2">
        <w:rPr>
          <w:i/>
          <w:szCs w:val="24"/>
          <w:lang w:val="lv-LV"/>
        </w:rPr>
        <w:t>Eiropas Parlaments,</w:t>
      </w:r>
    </w:p>
    <w:p w14:paraId="07800086" w14:textId="502F928A" w:rsidR="00D803AC" w:rsidRPr="000277C2" w:rsidRDefault="00D803AC" w:rsidP="00D803AC">
      <w:pPr>
        <w:pStyle w:val="NormalHanging12a"/>
      </w:pPr>
      <w:r w:rsidRPr="000277C2">
        <w:t>–</w:t>
      </w:r>
      <w:r w:rsidRPr="000277C2">
        <w:tab/>
        <w:t>ņemot vērā Komisijas priekšlikumu Eiropas Parlamentam un Padomei (COM(2025)0526),</w:t>
      </w:r>
    </w:p>
    <w:p w14:paraId="54A0D54E" w14:textId="027B3730" w:rsidR="00D803AC" w:rsidRPr="000277C2" w:rsidRDefault="00D803AC" w:rsidP="00D803AC">
      <w:pPr>
        <w:pStyle w:val="NormalHanging12a"/>
      </w:pPr>
      <w:r w:rsidRPr="000277C2">
        <w:t>–</w:t>
      </w:r>
      <w:r w:rsidRPr="000277C2">
        <w:tab/>
        <w:t xml:space="preserve">ņemot vērā Līguma par Eiropas Savienības darbību 294. panta 2. punktu un </w:t>
      </w:r>
      <w:r w:rsidR="007E50C7" w:rsidRPr="000277C2">
        <w:t>114. pantu</w:t>
      </w:r>
      <w:r w:rsidRPr="000277C2">
        <w:t>, saskaņā ar kuriem Komisija tam ir iesniegusi priekšlikumu (C10</w:t>
      </w:r>
      <w:r w:rsidRPr="000277C2">
        <w:noBreakHyphen/>
        <w:t>0142/2025),</w:t>
      </w:r>
    </w:p>
    <w:p w14:paraId="3923F182" w14:textId="77777777" w:rsidR="00D803AC" w:rsidRPr="000277C2" w:rsidRDefault="00D803AC" w:rsidP="00D803AC">
      <w:pPr>
        <w:pStyle w:val="NormalHanging12a"/>
      </w:pPr>
      <w:r w:rsidRPr="000277C2">
        <w:t>–</w:t>
      </w:r>
      <w:r w:rsidRPr="000277C2">
        <w:tab/>
        <w:t>ņemot vērā Līguma par Eiropas Savienības darbību 294. panta 3. punktu,</w:t>
      </w:r>
    </w:p>
    <w:p w14:paraId="32F4D40E" w14:textId="7F52F719" w:rsidR="00D803AC" w:rsidRPr="000277C2" w:rsidRDefault="00D803AC" w:rsidP="00D803AC">
      <w:pPr>
        <w:pStyle w:val="NormalHanging12a"/>
        <w:rPr>
          <w:rFonts w:cs="Mangal"/>
          <w:lang w:bidi="sa-IN"/>
        </w:rPr>
      </w:pPr>
      <w:r w:rsidRPr="000277C2">
        <w:rPr>
          <w:rFonts w:cs="Mangal"/>
          <w:lang w:bidi="sa-IN"/>
        </w:rPr>
        <w:t>–</w:t>
      </w:r>
      <w:r w:rsidRPr="000277C2">
        <w:rPr>
          <w:rFonts w:cs="Mangal"/>
          <w:lang w:bidi="sa-IN"/>
        </w:rPr>
        <w:tab/>
        <w:t>ņemot vērā Eiropas Ekonomikas un sociālo lietu komitejas 2025. gada 23. oktobra atzinumu</w:t>
      </w:r>
      <w:r w:rsidRPr="000277C2">
        <w:rPr>
          <w:rStyle w:val="FootnoteReference"/>
          <w:rFonts w:cs="Mangal"/>
          <w:lang w:bidi="sa-IN"/>
        </w:rPr>
        <w:footnoteReference w:id="1"/>
      </w:r>
      <w:r w:rsidRPr="000277C2">
        <w:rPr>
          <w:rFonts w:cs="Mangal"/>
          <w:lang w:bidi="sa-IN"/>
        </w:rPr>
        <w:t>,</w:t>
      </w:r>
    </w:p>
    <w:p w14:paraId="15403FAC" w14:textId="77777777" w:rsidR="00D803AC" w:rsidRPr="000277C2" w:rsidRDefault="00D803AC" w:rsidP="00D803AC">
      <w:pPr>
        <w:pStyle w:val="NormalHanging12a"/>
      </w:pPr>
      <w:r w:rsidRPr="000277C2">
        <w:t>–</w:t>
      </w:r>
      <w:r w:rsidRPr="000277C2">
        <w:tab/>
        <w:t>ņemot vērā Reglamenta 60. un 170. pantu,</w:t>
      </w:r>
    </w:p>
    <w:p w14:paraId="5CD7582A" w14:textId="77777777" w:rsidR="00D803AC" w:rsidRPr="000277C2" w:rsidRDefault="00D803AC" w:rsidP="00D803AC">
      <w:pPr>
        <w:pStyle w:val="NormalHanging12a"/>
      </w:pPr>
      <w:r w:rsidRPr="000277C2">
        <w:t>1.</w:t>
      </w:r>
      <w:r w:rsidRPr="000277C2">
        <w:tab/>
        <w:t>pieņem pirmajā lasījumā turpmāk izklāstīto nostāju;</w:t>
      </w:r>
    </w:p>
    <w:p w14:paraId="4C5E2351" w14:textId="77777777" w:rsidR="00D803AC" w:rsidRPr="000277C2" w:rsidRDefault="00D803AC" w:rsidP="00D803AC">
      <w:pPr>
        <w:pStyle w:val="NormalHanging12a"/>
        <w:rPr>
          <w:szCs w:val="24"/>
        </w:rPr>
      </w:pPr>
      <w:r w:rsidRPr="000277C2">
        <w:t>2.</w:t>
      </w:r>
      <w:r w:rsidRPr="000277C2">
        <w:tab/>
        <w:t>prasa Komisijai priekšlikumu Parlamentam iesniegt vēlreiz, ja tā savu priekšlikumu aizstāj, būtiski groza vai ir paredzējusi to būtiski grozīt;</w:t>
      </w:r>
    </w:p>
    <w:p w14:paraId="527DAF05" w14:textId="77777777" w:rsidR="00D803AC" w:rsidRPr="000277C2" w:rsidRDefault="00D803AC" w:rsidP="00D803AC">
      <w:pPr>
        <w:pStyle w:val="NormalHanging12a"/>
      </w:pPr>
      <w:r w:rsidRPr="000277C2">
        <w:t>3.</w:t>
      </w:r>
      <w:r w:rsidRPr="000277C2">
        <w:tab/>
        <w:t>uzdod priekšsēdētājai Parlamenta nostāju nosūtīt Padomei un Komisijai, kā arī dalībvalstu parlamentiem.</w:t>
      </w:r>
    </w:p>
    <w:p w14:paraId="2CDE65AE" w14:textId="77777777" w:rsidR="00D803AC" w:rsidRPr="000277C2" w:rsidRDefault="00D803AC" w:rsidP="00D803AC">
      <w:pPr>
        <w:pStyle w:val="Normal12Hanging"/>
        <w:tabs>
          <w:tab w:val="left" w:pos="357"/>
          <w:tab w:val="left" w:pos="2551"/>
        </w:tabs>
        <w:ind w:left="0" w:firstLine="0"/>
        <w:rPr>
          <w:b/>
          <w:lang w:val="lv-LV"/>
        </w:rPr>
        <w:sectPr w:rsidR="00D803AC" w:rsidRPr="000277C2" w:rsidSect="00666512">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type w:val="continuous"/>
          <w:pgSz w:w="11905" w:h="16837" w:code="9"/>
          <w:pgMar w:top="1134" w:right="1418" w:bottom="1418" w:left="1418" w:header="720" w:footer="397" w:gutter="0"/>
          <w:cols w:space="720"/>
          <w:noEndnote/>
          <w:docGrid w:linePitch="326"/>
        </w:sectPr>
      </w:pPr>
    </w:p>
    <w:p w14:paraId="141855EC" w14:textId="6C07E890" w:rsidR="00D803AC" w:rsidRPr="000277C2" w:rsidRDefault="00D803AC" w:rsidP="00D803AC">
      <w:pPr>
        <w:pStyle w:val="Normal12Hanging"/>
        <w:tabs>
          <w:tab w:val="left" w:pos="357"/>
          <w:tab w:val="left" w:pos="2551"/>
        </w:tabs>
        <w:ind w:left="0" w:firstLine="0"/>
        <w:rPr>
          <w:b/>
          <w:lang w:val="lv-LV"/>
        </w:rPr>
      </w:pPr>
      <w:r w:rsidRPr="000277C2">
        <w:rPr>
          <w:b/>
          <w:lang w:val="lv-LV"/>
        </w:rPr>
        <w:lastRenderedPageBreak/>
        <w:t>P10_TC1-COD(2025)0526</w:t>
      </w:r>
    </w:p>
    <w:p w14:paraId="38D69FC6" w14:textId="3D82E693" w:rsidR="008F0EE8" w:rsidRPr="00244DD5" w:rsidRDefault="00D803AC" w:rsidP="008F0EE8">
      <w:pPr>
        <w:pStyle w:val="ATHeading3"/>
        <w:rPr>
          <w:rFonts w:eastAsia="Calibri"/>
          <w:szCs w:val="22"/>
          <w:lang w:val="lv-LV"/>
        </w:rPr>
      </w:pPr>
      <w:r w:rsidRPr="000277C2">
        <w:rPr>
          <w:lang w:val="lv-LV"/>
        </w:rPr>
        <w:t>Eiropas Parlamenta nostāja, pieņemta pirmajā lasījumā 2025. gada 23. oktobrī, lai pieņemtu Eiropas Parlamenta un Padomes Regulu (ES) 2025/...</w:t>
      </w:r>
      <w:r w:rsidR="008F0EE8" w:rsidRPr="000277C2">
        <w:rPr>
          <w:lang w:val="lv-LV"/>
        </w:rPr>
        <w:t xml:space="preserve">, </w:t>
      </w:r>
      <w:r w:rsidR="00244DD5" w:rsidRPr="00244DD5">
        <w:rPr>
          <w:rFonts w:eastAsia="Calibri"/>
          <w:bCs/>
          <w:szCs w:val="22"/>
          <w:lang w:val="lv-LV"/>
        </w:rPr>
        <w:t>ar ko groza Regulu (ES) 2024/2865 attiecībā uz piemērošanas datumiem un pārejas noteikumiem</w:t>
      </w:r>
    </w:p>
    <w:p w14:paraId="75E2072F" w14:textId="67768D62" w:rsidR="00244DD5" w:rsidRPr="00244DD5" w:rsidRDefault="00244DD5" w:rsidP="00244DD5">
      <w:pPr>
        <w:spacing w:before="120" w:after="120"/>
        <w:rPr>
          <w:i/>
          <w:lang w:val="lv-LV"/>
        </w:rPr>
      </w:pPr>
      <w:r w:rsidRPr="00244DD5">
        <w:rPr>
          <w:i/>
          <w:lang w:val="lv-LV"/>
        </w:rPr>
        <w:t>(Tā kā starp Parlamentu un Padomi tika panākta vienošanās, Parlamenta nostāja atbilst galīgajam tiesību aktam Regulai (ES) 2025/</w:t>
      </w:r>
      <w:r w:rsidRPr="00244DD5">
        <w:rPr>
          <w:i/>
          <w:lang w:val="lv-LV"/>
        </w:rPr>
        <w:t>2439</w:t>
      </w:r>
      <w:r w:rsidRPr="00244DD5">
        <w:rPr>
          <w:i/>
          <w:lang w:val="lv-LV"/>
        </w:rPr>
        <w:t>.)</w:t>
      </w:r>
    </w:p>
    <w:p w14:paraId="3BFB39D0" w14:textId="77777777" w:rsidR="00244DD5" w:rsidRPr="00244DD5" w:rsidRDefault="00244DD5" w:rsidP="00244DD5">
      <w:pPr>
        <w:rPr>
          <w:rFonts w:eastAsia="Calibri"/>
          <w:lang w:val="lv-LV"/>
        </w:rPr>
      </w:pPr>
    </w:p>
    <w:sectPr w:rsidR="00244DD5" w:rsidRPr="00244DD5" w:rsidSect="00D803AC">
      <w:footnotePr>
        <w:numRestart w:val="eachSect"/>
      </w:footnotePr>
      <w:endnotePr>
        <w:numFmt w:val="decimal"/>
      </w:endnotePr>
      <w:pgSz w:w="11905" w:h="16837" w:code="9"/>
      <w:pgMar w:top="1134" w:right="1418" w:bottom="1418" w:left="1418" w:header="720" w:footer="39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2E3CF" w14:textId="77777777" w:rsidR="00D803AC" w:rsidRDefault="00D803AC" w:rsidP="009C4014">
      <w:r>
        <w:separator/>
      </w:r>
    </w:p>
  </w:endnote>
  <w:endnote w:type="continuationSeparator" w:id="0">
    <w:p w14:paraId="76F125BC" w14:textId="77777777" w:rsidR="00D803AC" w:rsidRDefault="00D803AC" w:rsidP="009C4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2939E" w14:textId="77777777" w:rsidR="00185E15" w:rsidRDefault="00185E15">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53E63" w14:textId="77777777" w:rsidR="00185E15" w:rsidRDefault="00185E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125EA" w14:textId="77777777" w:rsidR="00185E15" w:rsidRDefault="00185E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61455" w14:textId="77777777" w:rsidR="00D803AC" w:rsidRDefault="00D803AC" w:rsidP="009C4014">
      <w:r>
        <w:separator/>
      </w:r>
    </w:p>
  </w:footnote>
  <w:footnote w:type="continuationSeparator" w:id="0">
    <w:p w14:paraId="0E300046" w14:textId="77777777" w:rsidR="00D803AC" w:rsidRDefault="00D803AC" w:rsidP="009C4014">
      <w:r>
        <w:continuationSeparator/>
      </w:r>
    </w:p>
  </w:footnote>
  <w:footnote w:id="1">
    <w:p w14:paraId="4700F262" w14:textId="48BD5647" w:rsidR="00D803AC" w:rsidRPr="007C5DC2" w:rsidRDefault="00D803AC" w:rsidP="00D803AC">
      <w:pPr>
        <w:pStyle w:val="FootnoteText"/>
        <w:ind w:left="357" w:hanging="357"/>
        <w:rPr>
          <w:rFonts w:cs="Mangal"/>
          <w:sz w:val="24"/>
          <w:szCs w:val="24"/>
          <w:lang w:val="fi-FI" w:bidi="sa-IN"/>
        </w:rPr>
      </w:pPr>
      <w:r w:rsidRPr="007C5DC2">
        <w:rPr>
          <w:rStyle w:val="FootnoteReference"/>
          <w:rFonts w:cs="Mangal"/>
          <w:sz w:val="24"/>
          <w:szCs w:val="24"/>
          <w:lang w:bidi="sa-IN"/>
        </w:rPr>
        <w:footnoteRef/>
      </w:r>
      <w:r w:rsidRPr="007C5DC2">
        <w:rPr>
          <w:rFonts w:cs="Mangal"/>
          <w:sz w:val="24"/>
          <w:szCs w:val="24"/>
          <w:lang w:val="fi-FI" w:bidi="sa-IN"/>
        </w:rPr>
        <w:tab/>
      </w:r>
      <w:proofErr w:type="spellStart"/>
      <w:r w:rsidRPr="007C5DC2">
        <w:rPr>
          <w:rFonts w:cs="Mangal"/>
          <w:i/>
          <w:sz w:val="24"/>
          <w:szCs w:val="24"/>
          <w:lang w:val="fi-FI" w:bidi="sa-IN"/>
        </w:rPr>
        <w:t>Oficiālājā</w:t>
      </w:r>
      <w:proofErr w:type="spellEnd"/>
      <w:r w:rsidRPr="007C5DC2">
        <w:rPr>
          <w:rFonts w:cs="Mangal"/>
          <w:i/>
          <w:sz w:val="24"/>
          <w:szCs w:val="24"/>
          <w:lang w:val="fi-FI" w:bidi="sa-IN"/>
        </w:rPr>
        <w:t xml:space="preserve"> </w:t>
      </w:r>
      <w:proofErr w:type="spellStart"/>
      <w:r w:rsidRPr="007C5DC2">
        <w:rPr>
          <w:rFonts w:cs="Mangal"/>
          <w:i/>
          <w:sz w:val="24"/>
          <w:szCs w:val="24"/>
          <w:lang w:val="fi-FI" w:bidi="sa-IN"/>
        </w:rPr>
        <w:t>Vēstnesī</w:t>
      </w:r>
      <w:proofErr w:type="spellEnd"/>
      <w:r w:rsidRPr="007C5DC2">
        <w:rPr>
          <w:rFonts w:cs="Mangal"/>
          <w:sz w:val="24"/>
          <w:szCs w:val="24"/>
          <w:lang w:val="fi-FI" w:bidi="sa-IN"/>
        </w:rPr>
        <w:t xml:space="preserve"> </w:t>
      </w:r>
      <w:proofErr w:type="spellStart"/>
      <w:r w:rsidRPr="007C5DC2">
        <w:rPr>
          <w:rFonts w:cs="Mangal"/>
          <w:sz w:val="24"/>
          <w:szCs w:val="24"/>
          <w:lang w:val="fi-FI" w:bidi="sa-IN"/>
        </w:rPr>
        <w:t>vēl</w:t>
      </w:r>
      <w:proofErr w:type="spellEnd"/>
      <w:r w:rsidRPr="007C5DC2">
        <w:rPr>
          <w:rFonts w:cs="Mangal"/>
          <w:sz w:val="24"/>
          <w:szCs w:val="24"/>
          <w:lang w:val="fi-FI" w:bidi="sa-IN"/>
        </w:rPr>
        <w:t xml:space="preserve"> </w:t>
      </w:r>
      <w:proofErr w:type="spellStart"/>
      <w:r w:rsidRPr="007C5DC2">
        <w:rPr>
          <w:rFonts w:cs="Mangal"/>
          <w:sz w:val="24"/>
          <w:szCs w:val="24"/>
          <w:lang w:val="fi-FI" w:bidi="sa-IN"/>
        </w:rPr>
        <w:t>nav</w:t>
      </w:r>
      <w:proofErr w:type="spellEnd"/>
      <w:r w:rsidRPr="007C5DC2">
        <w:rPr>
          <w:rFonts w:cs="Mangal"/>
          <w:sz w:val="24"/>
          <w:szCs w:val="24"/>
          <w:lang w:val="fi-FI" w:bidi="sa-IN"/>
        </w:rPr>
        <w:t xml:space="preserve"> </w:t>
      </w:r>
      <w:proofErr w:type="spellStart"/>
      <w:r w:rsidRPr="007C5DC2">
        <w:rPr>
          <w:rFonts w:cs="Mangal"/>
          <w:sz w:val="24"/>
          <w:szCs w:val="24"/>
          <w:lang w:val="fi-FI" w:bidi="sa-IN"/>
        </w:rPr>
        <w:t>publicēts</w:t>
      </w:r>
      <w:proofErr w:type="spellEnd"/>
      <w:r w:rsidRPr="007C5DC2">
        <w:rPr>
          <w:rFonts w:cs="Mangal"/>
          <w:sz w:val="24"/>
          <w:szCs w:val="24"/>
          <w:lang w:val="fi-FI" w:bidi="sa-I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A04FB" w14:textId="77777777" w:rsidR="00185E15" w:rsidRDefault="00185E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F382" w14:textId="77777777" w:rsidR="00185E15" w:rsidRDefault="00185E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63C0F" w14:textId="77777777" w:rsidR="00185E15" w:rsidRDefault="00185E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7" w15:restartNumberingAfterBreak="0">
    <w:nsid w:val="7ECB7708"/>
    <w:multiLevelType w:val="singleLevel"/>
    <w:tmpl w:val="71B46F9E"/>
    <w:lvl w:ilvl="0">
      <w:start w:val="1"/>
      <w:numFmt w:val="decimal"/>
      <w:lvlText w:val="%1."/>
      <w:lvlJc w:val="left"/>
      <w:pPr>
        <w:tabs>
          <w:tab w:val="num" w:pos="360"/>
        </w:tabs>
        <w:ind w:left="360" w:hanging="360"/>
      </w:pPr>
    </w:lvl>
  </w:abstractNum>
  <w:num w:numId="1" w16cid:durableId="1311057521">
    <w:abstractNumId w:val="3"/>
  </w:num>
  <w:num w:numId="2" w16cid:durableId="6444570">
    <w:abstractNumId w:val="2"/>
  </w:num>
  <w:num w:numId="3" w16cid:durableId="503545288">
    <w:abstractNumId w:val="1"/>
  </w:num>
  <w:num w:numId="4" w16cid:durableId="427115084">
    <w:abstractNumId w:val="0"/>
  </w:num>
  <w:num w:numId="5" w16cid:durableId="80176579">
    <w:abstractNumId w:val="6"/>
  </w:num>
  <w:num w:numId="6" w16cid:durableId="408963638">
    <w:abstractNumId w:val="5"/>
  </w:num>
  <w:num w:numId="7" w16cid:durableId="1735085855">
    <w:abstractNumId w:val="4"/>
  </w:num>
  <w:num w:numId="8" w16cid:durableId="1087653101">
    <w:abstractNumId w:val="7"/>
  </w:num>
  <w:num w:numId="9" w16cid:durableId="1309505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mirrorMargins/>
  <w:activeWritingStyle w:appName="MSWord" w:lang="fr-FR" w:vendorID="9" w:dllVersion="512" w:checkStyle="0"/>
  <w:activeWritingStyle w:appName="MSWord" w:lang="pt-PT" w:vendorID="13"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numRestart w:val="eachPage"/>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3AC"/>
    <w:rsid w:val="00013B2A"/>
    <w:rsid w:val="000277C2"/>
    <w:rsid w:val="000338FC"/>
    <w:rsid w:val="000B5AC3"/>
    <w:rsid w:val="000C2BFE"/>
    <w:rsid w:val="000F27A9"/>
    <w:rsid w:val="000F6208"/>
    <w:rsid w:val="00125CBC"/>
    <w:rsid w:val="00172070"/>
    <w:rsid w:val="00185E15"/>
    <w:rsid w:val="001D4BBF"/>
    <w:rsid w:val="001D63A8"/>
    <w:rsid w:val="00244234"/>
    <w:rsid w:val="00244DD5"/>
    <w:rsid w:val="002924A9"/>
    <w:rsid w:val="002A1D4E"/>
    <w:rsid w:val="002B4BCF"/>
    <w:rsid w:val="002F1925"/>
    <w:rsid w:val="00300C61"/>
    <w:rsid w:val="00312A38"/>
    <w:rsid w:val="003202DD"/>
    <w:rsid w:val="00327721"/>
    <w:rsid w:val="003775B9"/>
    <w:rsid w:val="00397B2A"/>
    <w:rsid w:val="003E1189"/>
    <w:rsid w:val="003F4DFE"/>
    <w:rsid w:val="00425111"/>
    <w:rsid w:val="00451C48"/>
    <w:rsid w:val="0047030E"/>
    <w:rsid w:val="004A7036"/>
    <w:rsid w:val="004B645A"/>
    <w:rsid w:val="004E6A17"/>
    <w:rsid w:val="004F2EA7"/>
    <w:rsid w:val="00520780"/>
    <w:rsid w:val="00525ED0"/>
    <w:rsid w:val="00534CAB"/>
    <w:rsid w:val="00547BB1"/>
    <w:rsid w:val="00591365"/>
    <w:rsid w:val="005A2421"/>
    <w:rsid w:val="005B23C9"/>
    <w:rsid w:val="005F0CA1"/>
    <w:rsid w:val="005F35F8"/>
    <w:rsid w:val="00603B14"/>
    <w:rsid w:val="006656E5"/>
    <w:rsid w:val="00666512"/>
    <w:rsid w:val="00683F78"/>
    <w:rsid w:val="006A1E82"/>
    <w:rsid w:val="006A7C85"/>
    <w:rsid w:val="006A7CE5"/>
    <w:rsid w:val="006B1646"/>
    <w:rsid w:val="006E5420"/>
    <w:rsid w:val="006F135E"/>
    <w:rsid w:val="00751383"/>
    <w:rsid w:val="00757DD5"/>
    <w:rsid w:val="00760EC5"/>
    <w:rsid w:val="007713FD"/>
    <w:rsid w:val="00774A9B"/>
    <w:rsid w:val="007906DB"/>
    <w:rsid w:val="007B16FE"/>
    <w:rsid w:val="007C3388"/>
    <w:rsid w:val="007E50C7"/>
    <w:rsid w:val="008512F3"/>
    <w:rsid w:val="00857458"/>
    <w:rsid w:val="00873A0F"/>
    <w:rsid w:val="00895FA0"/>
    <w:rsid w:val="008B1C2E"/>
    <w:rsid w:val="008D7C16"/>
    <w:rsid w:val="008E40C9"/>
    <w:rsid w:val="008E7632"/>
    <w:rsid w:val="008F0108"/>
    <w:rsid w:val="008F0EE8"/>
    <w:rsid w:val="008F7F1C"/>
    <w:rsid w:val="00907FE0"/>
    <w:rsid w:val="009865B7"/>
    <w:rsid w:val="009B7E10"/>
    <w:rsid w:val="009C4014"/>
    <w:rsid w:val="009F28EF"/>
    <w:rsid w:val="00A1739E"/>
    <w:rsid w:val="00A53D8A"/>
    <w:rsid w:val="00B54C72"/>
    <w:rsid w:val="00B85C1E"/>
    <w:rsid w:val="00BC3B11"/>
    <w:rsid w:val="00C14167"/>
    <w:rsid w:val="00C15516"/>
    <w:rsid w:val="00C16C81"/>
    <w:rsid w:val="00C17D30"/>
    <w:rsid w:val="00C57739"/>
    <w:rsid w:val="00C65BE8"/>
    <w:rsid w:val="00CB451F"/>
    <w:rsid w:val="00CC4897"/>
    <w:rsid w:val="00D202A4"/>
    <w:rsid w:val="00D803AC"/>
    <w:rsid w:val="00D91669"/>
    <w:rsid w:val="00DF097A"/>
    <w:rsid w:val="00DF53A8"/>
    <w:rsid w:val="00E039BF"/>
    <w:rsid w:val="00E11822"/>
    <w:rsid w:val="00E73B02"/>
    <w:rsid w:val="00E74BF3"/>
    <w:rsid w:val="00EF3610"/>
    <w:rsid w:val="00F177A4"/>
    <w:rsid w:val="00F97E29"/>
    <w:rsid w:val="00FB1507"/>
    <w:rsid w:val="00FB3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24177E"/>
  <w15:chartTrackingRefBased/>
  <w15:docId w15:val="{CE2E7C53-060A-4443-8211-DE2AD4BFE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fr-FR"/>
    </w:rPr>
  </w:style>
  <w:style w:type="paragraph" w:styleId="Heading1">
    <w:name w:val="heading 1"/>
    <w:basedOn w:val="Normal"/>
    <w:next w:val="Normal"/>
    <w:qFormat/>
    <w:pPr>
      <w:keepNext/>
      <w:keepLines/>
      <w:spacing w:after="120"/>
      <w:ind w:left="510" w:hanging="510"/>
      <w:outlineLvl w:val="0"/>
    </w:pPr>
    <w:rPr>
      <w:b/>
      <w:kern w:val="28"/>
      <w:sz w:val="28"/>
    </w:rPr>
  </w:style>
  <w:style w:type="paragraph" w:styleId="Heading2">
    <w:name w:val="heading 2"/>
    <w:basedOn w:val="Normal"/>
    <w:next w:val="Normal"/>
    <w:qFormat/>
    <w:pPr>
      <w:keepNext/>
      <w:numPr>
        <w:ilvl w:val="1"/>
        <w:numId w:val="4"/>
      </w:numPr>
      <w:spacing w:before="240" w:after="60"/>
      <w:outlineLvl w:val="1"/>
    </w:pPr>
  </w:style>
  <w:style w:type="paragraph" w:styleId="Heading3">
    <w:name w:val="heading 3"/>
    <w:basedOn w:val="Normal"/>
    <w:next w:val="Normal"/>
    <w:qFormat/>
    <w:pPr>
      <w:keepNext/>
      <w:numPr>
        <w:ilvl w:val="2"/>
        <w:numId w:val="4"/>
      </w:numPr>
      <w:spacing w:before="240" w:after="60"/>
      <w:outlineLvl w:val="2"/>
    </w:pPr>
    <w:rPr>
      <w:rFonts w:ascii="Arial" w:hAnsi="Arial"/>
    </w:rPr>
  </w:style>
  <w:style w:type="paragraph" w:styleId="Heading4">
    <w:name w:val="heading 4"/>
    <w:basedOn w:val="Normal"/>
    <w:next w:val="Normal"/>
    <w:qFormat/>
    <w:pPr>
      <w:keepNext/>
      <w:numPr>
        <w:ilvl w:val="3"/>
        <w:numId w:val="4"/>
      </w:numPr>
      <w:spacing w:before="240" w:after="60"/>
      <w:outlineLvl w:val="3"/>
    </w:pPr>
    <w:rPr>
      <w:lang w:val="en-US"/>
    </w:rPr>
  </w:style>
  <w:style w:type="paragraph" w:styleId="Heading5">
    <w:name w:val="heading 5"/>
    <w:basedOn w:val="Normal"/>
    <w:next w:val="Normal"/>
    <w:qFormat/>
    <w:pPr>
      <w:numPr>
        <w:ilvl w:val="4"/>
        <w:numId w:val="7"/>
      </w:numPr>
      <w:spacing w:before="240" w:after="60"/>
      <w:outlineLvl w:val="4"/>
    </w:pPr>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THeading1">
    <w:name w:val="AT Heading 1"/>
    <w:basedOn w:val="Normal"/>
    <w:next w:val="Normal"/>
    <w:pPr>
      <w:keepNext/>
      <w:keepLines/>
      <w:spacing w:after="120"/>
      <w:outlineLvl w:val="0"/>
    </w:pPr>
    <w:rPr>
      <w:b/>
      <w:noProof/>
      <w:sz w:val="28"/>
    </w:rPr>
  </w:style>
  <w:style w:type="paragraph" w:customStyle="1" w:styleId="ATHeading2">
    <w:name w:val="AT Heading 2"/>
    <w:basedOn w:val="Normal"/>
    <w:next w:val="Normal"/>
    <w:pPr>
      <w:spacing w:before="120" w:after="120"/>
      <w:outlineLvl w:val="1"/>
    </w:pPr>
    <w:rPr>
      <w:b/>
      <w:noProof/>
      <w:sz w:val="28"/>
    </w:rPr>
  </w:style>
  <w:style w:type="paragraph" w:customStyle="1" w:styleId="ATHeading3">
    <w:name w:val="AT Heading 3"/>
    <w:basedOn w:val="Normal"/>
    <w:next w:val="Normal"/>
    <w:pPr>
      <w:keepNext/>
      <w:keepLines/>
      <w:spacing w:before="120" w:after="120"/>
      <w:outlineLvl w:val="2"/>
    </w:pPr>
    <w:rPr>
      <w:b/>
      <w:noProof/>
    </w:rPr>
  </w:style>
  <w:style w:type="paragraph" w:customStyle="1" w:styleId="ATHeading4">
    <w:name w:val="AT Heading 4"/>
    <w:basedOn w:val="Normal"/>
    <w:next w:val="Normal"/>
    <w:pPr>
      <w:keepNext/>
      <w:keepLines/>
      <w:spacing w:before="120" w:after="120"/>
    </w:pPr>
    <w:rPr>
      <w:b/>
      <w:i/>
      <w:noProof/>
    </w:rPr>
  </w:style>
  <w:style w:type="paragraph" w:customStyle="1" w:styleId="ATHeading5">
    <w:name w:val="AT Heading 5"/>
    <w:basedOn w:val="Normal"/>
    <w:next w:val="Normal"/>
    <w:pPr>
      <w:keepNext/>
      <w:keepLines/>
      <w:spacing w:before="120" w:after="120"/>
    </w:pPr>
    <w:rPr>
      <w:i/>
      <w:noProof/>
    </w:rPr>
  </w:style>
  <w:style w:type="paragraph" w:customStyle="1" w:styleId="ATHeadingMotiv">
    <w:name w:val="AT Heading Motiv"/>
    <w:basedOn w:val="Normal"/>
    <w:next w:val="Normal"/>
    <w:pPr>
      <w:keepNext/>
      <w:spacing w:before="60" w:after="60"/>
      <w:jc w:val="center"/>
    </w:pPr>
    <w:rPr>
      <w:i/>
    </w:rPr>
  </w:style>
  <w:style w:type="paragraph" w:customStyle="1" w:styleId="ATTOCTitle">
    <w:name w:val="AT TOC Title"/>
    <w:basedOn w:val="Normal"/>
    <w:pPr>
      <w:keepNext/>
      <w:keepLines/>
      <w:spacing w:after="240"/>
      <w:jc w:val="center"/>
    </w:pPr>
    <w:rPr>
      <w:b/>
      <w:caps/>
      <w:sz w:val="28"/>
    </w:rPr>
  </w:style>
  <w:style w:type="paragraph" w:styleId="Footer">
    <w:name w:val="footer"/>
    <w:basedOn w:val="Normal"/>
    <w:pPr>
      <w:tabs>
        <w:tab w:val="right" w:pos="9639"/>
      </w:tabs>
    </w:pPr>
    <w:rPr>
      <w:sz w:val="22"/>
    </w:rPr>
  </w:style>
  <w:style w:type="character" w:styleId="FootnoteReference">
    <w:name w:val="footnote reference"/>
    <w:aliases w:val="Footnote Reference Number,Footnote Reference_LVL6,Footnote Reference_LVL61,Footnote Reference_LVL62,Footnote Reference_LVL63,Footnote Reference_LVL64,Footnote symbol,Footnote reference number,Fußnotenzeichen3,Char1,Odwolanie przypisu"/>
    <w:link w:val="ftrefCharCharCharCharCharCharCharCharChar"/>
    <w:uiPriority w:val="99"/>
    <w:qFormat/>
    <w:rPr>
      <w:b w:val="0"/>
      <w:vertAlign w:val="superscript"/>
    </w:rPr>
  </w:style>
  <w:style w:type="paragraph" w:styleId="FootnoteText">
    <w:name w:val="footnote text"/>
    <w:aliases w:val="Footnote Text Char Char,Footnote,Fußnote,FSR footnote,lábléc,Carattere1,Footnote Text Char1 Char,Footnote Text Char2 Char Char Char,Footnote Text Char1 Char Char Char Char,Footnote Text Char Char Char Char Char Char,fn,f,libléc,lįbléc,o,Ch"/>
    <w:basedOn w:val="Normal"/>
    <w:link w:val="FootnoteTextChar"/>
    <w:uiPriority w:val="99"/>
    <w:qFormat/>
    <w:pPr>
      <w:keepLines/>
      <w:spacing w:line="260" w:lineRule="exact"/>
      <w:ind w:left="425" w:hanging="425"/>
    </w:pPr>
    <w:rPr>
      <w:sz w:val="22"/>
    </w:rPr>
  </w:style>
  <w:style w:type="paragraph" w:styleId="Header">
    <w:name w:val="header"/>
    <w:basedOn w:val="Normal"/>
    <w:pPr>
      <w:tabs>
        <w:tab w:val="right" w:pos="9639"/>
      </w:tabs>
    </w:pPr>
  </w:style>
  <w:style w:type="paragraph" w:customStyle="1" w:styleId="Numroamendement">
    <w:name w:val="Numéro amendement"/>
    <w:basedOn w:val="Normal"/>
    <w:next w:val="Normal"/>
    <w:pPr>
      <w:widowControl w:val="0"/>
      <w:jc w:val="center"/>
    </w:pPr>
    <w:rPr>
      <w:snapToGrid w:val="0"/>
      <w:lang w:eastAsia="en-US"/>
    </w:rPr>
  </w:style>
  <w:style w:type="character" w:styleId="PageNumber">
    <w:name w:val="page number"/>
    <w:basedOn w:val="DefaultParagraphFont"/>
  </w:style>
  <w:style w:type="paragraph" w:styleId="TOC1">
    <w:name w:val="toc 1"/>
    <w:basedOn w:val="Normal"/>
    <w:next w:val="Normal"/>
    <w:autoRedefine/>
    <w:semiHidden/>
    <w:pPr>
      <w:keepNext/>
      <w:keepLines/>
      <w:spacing w:before="200"/>
    </w:pPr>
    <w:rPr>
      <w:b/>
      <w:noProof/>
    </w:rPr>
  </w:style>
  <w:style w:type="paragraph" w:styleId="TOC2">
    <w:name w:val="toc 2"/>
    <w:basedOn w:val="Normal"/>
    <w:next w:val="Normal"/>
    <w:autoRedefine/>
    <w:semiHidden/>
    <w:pPr>
      <w:keepNext/>
      <w:keepLines/>
    </w:pPr>
    <w:rPr>
      <w:b/>
      <w:noProof/>
    </w:rPr>
  </w:style>
  <w:style w:type="paragraph" w:styleId="TOC3">
    <w:name w:val="toc 3"/>
    <w:basedOn w:val="Normal"/>
    <w:next w:val="Normal"/>
    <w:autoRedefine/>
    <w:semiHidden/>
    <w:pPr>
      <w:keepLines/>
      <w:ind w:right="510"/>
    </w:pPr>
    <w:rPr>
      <w:noProof/>
    </w:rPr>
  </w:style>
  <w:style w:type="paragraph" w:customStyle="1" w:styleId="ATHeading6">
    <w:name w:val="AT Heading 6"/>
    <w:basedOn w:val="Normal"/>
    <w:next w:val="Normal"/>
    <w:pPr>
      <w:keepNext/>
      <w:keepLines/>
      <w:spacing w:before="120" w:after="120"/>
    </w:pPr>
    <w:rPr>
      <w:smallCaps/>
      <w:noProof/>
    </w:rPr>
  </w:style>
  <w:style w:type="paragraph" w:customStyle="1" w:styleId="Normal12">
    <w:name w:val="Normal12"/>
    <w:basedOn w:val="Normal"/>
    <w:rsid w:val="00C65BE8"/>
    <w:pPr>
      <w:widowControl w:val="0"/>
      <w:spacing w:after="240"/>
    </w:pPr>
    <w:rPr>
      <w:snapToGrid w:val="0"/>
      <w:lang w:val="en-GB"/>
    </w:rPr>
  </w:style>
  <w:style w:type="paragraph" w:customStyle="1" w:styleId="NormalBold">
    <w:name w:val="NormalBold"/>
    <w:basedOn w:val="Normal"/>
    <w:rsid w:val="00C65BE8"/>
    <w:pPr>
      <w:widowControl w:val="0"/>
    </w:pPr>
    <w:rPr>
      <w:b/>
      <w:snapToGrid w:val="0"/>
      <w:lang w:val="en-GB"/>
    </w:rPr>
  </w:style>
  <w:style w:type="paragraph" w:customStyle="1" w:styleId="Normal12Hanging">
    <w:name w:val="Normal12Hanging"/>
    <w:basedOn w:val="Normal12"/>
    <w:link w:val="Normal12HangingChar"/>
    <w:rsid w:val="00C65BE8"/>
    <w:pPr>
      <w:ind w:left="357" w:hanging="357"/>
    </w:pPr>
  </w:style>
  <w:style w:type="character" w:customStyle="1" w:styleId="longtext">
    <w:name w:val="long_text"/>
    <w:rsid w:val="00C65BE8"/>
    <w:rPr>
      <w:rFonts w:cs="Times New Roman"/>
    </w:rPr>
  </w:style>
  <w:style w:type="paragraph" w:customStyle="1" w:styleId="Hanging12">
    <w:name w:val="Hanging12"/>
    <w:basedOn w:val="Normal12"/>
    <w:rsid w:val="00C65BE8"/>
    <w:pPr>
      <w:tabs>
        <w:tab w:val="left" w:pos="357"/>
      </w:tabs>
      <w:ind w:left="357" w:hanging="357"/>
    </w:pPr>
    <w:rPr>
      <w:snapToGrid/>
    </w:rPr>
  </w:style>
  <w:style w:type="paragraph" w:customStyle="1" w:styleId="Normal6">
    <w:name w:val="Normal6"/>
    <w:basedOn w:val="Normal"/>
    <w:link w:val="Normal6Char"/>
    <w:rsid w:val="00C65BE8"/>
    <w:pPr>
      <w:widowControl w:val="0"/>
      <w:spacing w:after="120"/>
    </w:pPr>
    <w:rPr>
      <w:noProof/>
      <w:lang w:val="en-GB"/>
    </w:rPr>
  </w:style>
  <w:style w:type="character" w:customStyle="1" w:styleId="Normal6Char">
    <w:name w:val="Normal6 Char"/>
    <w:link w:val="Normal6"/>
    <w:rsid w:val="00C65BE8"/>
    <w:rPr>
      <w:noProof/>
      <w:sz w:val="24"/>
      <w:lang w:val="en-GB" w:eastAsia="en-GB" w:bidi="ar-SA"/>
    </w:rPr>
  </w:style>
  <w:style w:type="character" w:customStyle="1" w:styleId="Normal12HangingChar">
    <w:name w:val="Normal12Hanging Char"/>
    <w:link w:val="Normal12Hanging"/>
    <w:rsid w:val="00C65BE8"/>
    <w:rPr>
      <w:snapToGrid w:val="0"/>
      <w:sz w:val="24"/>
      <w:lang w:val="en-GB" w:eastAsia="en-GB" w:bidi="ar-SA"/>
    </w:rPr>
  </w:style>
  <w:style w:type="character" w:customStyle="1" w:styleId="hps">
    <w:name w:val="hps"/>
    <w:basedOn w:val="DefaultParagraphFont"/>
    <w:rsid w:val="00C65BE8"/>
  </w:style>
  <w:style w:type="character" w:customStyle="1" w:styleId="HideTWBExt">
    <w:name w:val="HideTWBExt"/>
    <w:rsid w:val="008E7632"/>
    <w:rPr>
      <w:rFonts w:ascii="Arial" w:hAnsi="Arial"/>
      <w:noProof/>
      <w:vanish/>
      <w:color w:val="000080"/>
      <w:sz w:val="20"/>
    </w:rPr>
  </w:style>
  <w:style w:type="paragraph" w:customStyle="1" w:styleId="ZSessionDoc">
    <w:name w:val="ZSessionDoc"/>
    <w:basedOn w:val="Normal"/>
    <w:next w:val="Normal"/>
    <w:rsid w:val="008E7632"/>
    <w:pPr>
      <w:widowControl w:val="0"/>
      <w:jc w:val="center"/>
    </w:pPr>
    <w:rPr>
      <w:rFonts w:ascii="Arial" w:hAnsi="Arial" w:cs="Arial"/>
      <w:i/>
      <w:sz w:val="22"/>
      <w:szCs w:val="22"/>
      <w:lang w:val="en-GB"/>
    </w:rPr>
  </w:style>
  <w:style w:type="paragraph" w:customStyle="1" w:styleId="LineTop">
    <w:name w:val="LineTop"/>
    <w:basedOn w:val="Normal"/>
    <w:next w:val="ZSessionDoc"/>
    <w:rsid w:val="008E7632"/>
    <w:pPr>
      <w:widowControl w:val="0"/>
      <w:pBdr>
        <w:top w:val="single" w:sz="4" w:space="1" w:color="auto"/>
      </w:pBdr>
      <w:jc w:val="center"/>
    </w:pPr>
    <w:rPr>
      <w:rFonts w:ascii="Arial" w:hAnsi="Arial"/>
      <w:sz w:val="16"/>
      <w:szCs w:val="16"/>
    </w:rPr>
  </w:style>
  <w:style w:type="paragraph" w:customStyle="1" w:styleId="LineBottom">
    <w:name w:val="LineBottom"/>
    <w:basedOn w:val="Normal"/>
    <w:next w:val="Normal"/>
    <w:rsid w:val="008E7632"/>
    <w:pPr>
      <w:widowControl w:val="0"/>
      <w:pBdr>
        <w:bottom w:val="single" w:sz="4" w:space="1" w:color="auto"/>
      </w:pBdr>
      <w:spacing w:after="240"/>
      <w:jc w:val="center"/>
    </w:pPr>
    <w:rPr>
      <w:rFonts w:ascii="Arial" w:hAnsi="Arial"/>
      <w:sz w:val="16"/>
      <w:szCs w:val="16"/>
      <w:lang w:val="en-GB"/>
    </w:rPr>
  </w:style>
  <w:style w:type="paragraph" w:customStyle="1" w:styleId="PELeft">
    <w:name w:val="PELeft"/>
    <w:basedOn w:val="Normal"/>
    <w:rsid w:val="008E7632"/>
    <w:pPr>
      <w:widowControl w:val="0"/>
      <w:spacing w:before="40" w:after="40"/>
    </w:pPr>
    <w:rPr>
      <w:rFonts w:ascii="Arial" w:hAnsi="Arial" w:cs="Arial"/>
      <w:sz w:val="22"/>
      <w:szCs w:val="22"/>
    </w:rPr>
  </w:style>
  <w:style w:type="paragraph" w:customStyle="1" w:styleId="PERight">
    <w:name w:val="PERight"/>
    <w:basedOn w:val="Normal"/>
    <w:next w:val="Normal"/>
    <w:rsid w:val="008E7632"/>
    <w:pPr>
      <w:widowControl w:val="0"/>
      <w:jc w:val="right"/>
    </w:pPr>
    <w:rPr>
      <w:rFonts w:ascii="Arial" w:hAnsi="Arial" w:cs="Arial"/>
      <w:sz w:val="22"/>
      <w:szCs w:val="22"/>
    </w:rPr>
  </w:style>
  <w:style w:type="paragraph" w:customStyle="1" w:styleId="EPName">
    <w:name w:val="EPName"/>
    <w:basedOn w:val="Normal"/>
    <w:rsid w:val="00757DD5"/>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757DD5"/>
    <w:pPr>
      <w:widowControl w:val="0"/>
      <w:spacing w:after="80"/>
    </w:pPr>
    <w:rPr>
      <w:rFonts w:ascii="Arial" w:hAnsi="Arial" w:cs="Arial"/>
      <w:sz w:val="20"/>
      <w:szCs w:val="22"/>
    </w:rPr>
  </w:style>
  <w:style w:type="paragraph" w:customStyle="1" w:styleId="EPLogo">
    <w:name w:val="EPLogo"/>
    <w:basedOn w:val="Normal"/>
    <w:qFormat/>
    <w:rsid w:val="00757DD5"/>
    <w:pPr>
      <w:widowControl w:val="0"/>
      <w:jc w:val="right"/>
    </w:pPr>
    <w:rPr>
      <w:lang w:val="en-GB"/>
    </w:rPr>
  </w:style>
  <w:style w:type="character" w:customStyle="1" w:styleId="FootnoteTextChar">
    <w:name w:val="Footnote Text Char"/>
    <w:aliases w:val="Footnote Text Char Char Char,Footnote Char,Fußnote Char,FSR footnote Char,lábléc Char,Carattere1 Char,Footnote Text Char1 Char Char,Footnote Text Char2 Char Char Char Char,Footnote Text Char1 Char Char Char Char Char,fn Char,f Char"/>
    <w:link w:val="FootnoteText"/>
    <w:uiPriority w:val="99"/>
    <w:rsid w:val="00D803AC"/>
    <w:rPr>
      <w:sz w:val="22"/>
      <w:lang w:val="fr-FR"/>
    </w:rPr>
  </w:style>
  <w:style w:type="paragraph" w:customStyle="1" w:styleId="NormalHanging12a">
    <w:name w:val="NormalHanging12a"/>
    <w:basedOn w:val="Normal"/>
    <w:rsid w:val="00D803AC"/>
    <w:pPr>
      <w:widowControl w:val="0"/>
      <w:spacing w:after="240"/>
      <w:ind w:left="567" w:hanging="567"/>
    </w:pPr>
    <w:rPr>
      <w:lang w:val="lv-LV"/>
    </w:rPr>
  </w:style>
  <w:style w:type="paragraph" w:customStyle="1" w:styleId="ftrefCharCharCharCharCharCharCharCharChar">
    <w:name w:val="ftref Char Char Char Char Char Char Char Char Char"/>
    <w:aliases w:val="Footnote Char Char Char Char Char Char Char Char Char, BVI fnr Char Char Char Char Char Char Char Char Char,BVI fnr Char Char Char Char Char Char Char Char Char Char"/>
    <w:basedOn w:val="Normal"/>
    <w:next w:val="Normal"/>
    <w:link w:val="FootnoteReference"/>
    <w:uiPriority w:val="99"/>
    <w:rsid w:val="00D803AC"/>
    <w:pPr>
      <w:spacing w:after="160" w:line="240" w:lineRule="exact"/>
    </w:pPr>
    <w:rPr>
      <w:sz w:val="20"/>
      <w:vertAlign w:val="superscript"/>
      <w:lang w:val="en-GB"/>
    </w:rPr>
  </w:style>
  <w:style w:type="paragraph" w:customStyle="1" w:styleId="Normal12Bold">
    <w:name w:val="Normal12Bold"/>
    <w:basedOn w:val="Normal12"/>
    <w:rsid w:val="00D803AC"/>
    <w:rPr>
      <w:b/>
      <w:snapToGrid/>
      <w:lang w:val="lv-LV" w:eastAsia="lv-LV" w:bidi="lv-LV"/>
    </w:rPr>
  </w:style>
  <w:style w:type="character" w:styleId="Hyperlink">
    <w:name w:val="Hyperlink"/>
    <w:basedOn w:val="DefaultParagraphFont"/>
    <w:uiPriority w:val="99"/>
    <w:unhideWhenUsed/>
    <w:rsid w:val="008F0EE8"/>
    <w:rPr>
      <w:color w:val="0563C1" w:themeColor="hyperlink"/>
      <w:u w:val="single"/>
    </w:rPr>
  </w:style>
  <w:style w:type="character" w:styleId="CommentReference">
    <w:name w:val="annotation reference"/>
    <w:basedOn w:val="DefaultParagraphFont"/>
    <w:rsid w:val="00244234"/>
    <w:rPr>
      <w:sz w:val="16"/>
      <w:szCs w:val="16"/>
    </w:rPr>
  </w:style>
  <w:style w:type="paragraph" w:styleId="CommentText">
    <w:name w:val="annotation text"/>
    <w:basedOn w:val="Normal"/>
    <w:link w:val="CommentTextChar"/>
    <w:rsid w:val="00244234"/>
    <w:rPr>
      <w:sz w:val="20"/>
    </w:rPr>
  </w:style>
  <w:style w:type="character" w:customStyle="1" w:styleId="CommentTextChar">
    <w:name w:val="Comment Text Char"/>
    <w:basedOn w:val="DefaultParagraphFont"/>
    <w:link w:val="CommentText"/>
    <w:rsid w:val="00244234"/>
    <w:rPr>
      <w:lang w:val="fr-FR"/>
    </w:rPr>
  </w:style>
  <w:style w:type="paragraph" w:styleId="CommentSubject">
    <w:name w:val="annotation subject"/>
    <w:basedOn w:val="CommentText"/>
    <w:next w:val="CommentText"/>
    <w:link w:val="CommentSubjectChar"/>
    <w:rsid w:val="00244234"/>
    <w:rPr>
      <w:b/>
      <w:bCs/>
    </w:rPr>
  </w:style>
  <w:style w:type="character" w:customStyle="1" w:styleId="CommentSubjectChar">
    <w:name w:val="Comment Subject Char"/>
    <w:basedOn w:val="CommentTextChar"/>
    <w:link w:val="CommentSubject"/>
    <w:rsid w:val="00244234"/>
    <w:rPr>
      <w:b/>
      <w:bCs/>
      <w:lang w:val="fr-FR"/>
    </w:rPr>
  </w:style>
  <w:style w:type="paragraph" w:styleId="Revision">
    <w:name w:val="Revision"/>
    <w:hidden/>
    <w:uiPriority w:val="99"/>
    <w:semiHidden/>
    <w:rsid w:val="007E50C7"/>
    <w:rPr>
      <w:sz w:val="24"/>
      <w:lang w:val="fr-FR"/>
    </w:rPr>
  </w:style>
  <w:style w:type="character" w:styleId="FollowedHyperlink">
    <w:name w:val="FollowedHyperlink"/>
    <w:basedOn w:val="DefaultParagraphFont"/>
    <w:rsid w:val="008E40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Presbruanasc01\Verif\word\admin\properties\TADAT\ta_woTex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F885B-6A96-41F8-A793-CC19C50C5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ta_woText.dotx</Template>
  <TotalTime>9</TotalTime>
  <Pages>2</Pages>
  <Words>208</Words>
  <Characters>1529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TAwoTXT</vt:lpstr>
    </vt:vector>
  </TitlesOfParts>
  <Company>European Parliament</Company>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TAwoTXT</dc:title>
  <dc:subject/>
  <dc:creator>PESA Karina</dc:creator>
  <cp:keywords/>
  <cp:lastModifiedBy>MERSCH Larisa</cp:lastModifiedBy>
  <cp:revision>3</cp:revision>
  <cp:lastPrinted>2014-08-07T13:15:00Z</cp:lastPrinted>
  <dcterms:created xsi:type="dcterms:W3CDTF">2025-10-23T13:30:00Z</dcterms:created>
  <dcterms:modified xsi:type="dcterms:W3CDTF">2026-01-06T10:01:00Z</dcterms:modified>
</cp:coreProperties>
</file>