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8223F" w14:paraId="7DD999D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1AE8569" w14:textId="076A0DF2" w:rsidR="00751A4A" w:rsidRPr="0038223F" w:rsidRDefault="00B535C1" w:rsidP="0010095E">
            <w:pPr>
              <w:pStyle w:val="EPName"/>
            </w:pPr>
            <w:r w:rsidRPr="0038223F">
              <w:t>Европейски</w:t>
            </w:r>
            <w:r w:rsidR="00CA6370" w:rsidRPr="0038223F">
              <w:t xml:space="preserve"> парламент</w:t>
            </w:r>
          </w:p>
          <w:p w14:paraId="1F40B42F" w14:textId="46D132C1" w:rsidR="00751A4A" w:rsidRPr="0038223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223F">
              <w:t>2024</w:t>
            </w:r>
            <w:r w:rsidR="00B535C1">
              <w:rPr>
                <w:lang w:val="en-GB"/>
              </w:rPr>
              <w:t> – </w:t>
            </w:r>
            <w:r w:rsidR="00817416" w:rsidRPr="0038223F">
              <w:t>202</w:t>
            </w:r>
            <w:r w:rsidRPr="0038223F">
              <w:t>9</w:t>
            </w:r>
          </w:p>
        </w:tc>
        <w:tc>
          <w:tcPr>
            <w:tcW w:w="2268" w:type="dxa"/>
            <w:shd w:val="clear" w:color="auto" w:fill="auto"/>
          </w:tcPr>
          <w:p w14:paraId="104D3AE8" w14:textId="77777777" w:rsidR="00751A4A" w:rsidRPr="0038223F" w:rsidRDefault="00187494" w:rsidP="0010095E">
            <w:pPr>
              <w:pStyle w:val="EPLogo"/>
            </w:pPr>
            <w:r w:rsidRPr="0038223F">
              <w:rPr>
                <w:noProof/>
                <w:lang w:eastAsia="ja-JP"/>
              </w:rPr>
              <w:drawing>
                <wp:inline distT="0" distB="0" distL="0" distR="0" wp14:anchorId="63B9D6A6" wp14:editId="6B6C79B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F0AD58" w14:textId="77777777" w:rsidR="00D058B8" w:rsidRPr="0038223F" w:rsidRDefault="00D058B8" w:rsidP="004C5D52">
      <w:pPr>
        <w:pStyle w:val="LineTop"/>
      </w:pPr>
    </w:p>
    <w:p w14:paraId="6F36DEC2" w14:textId="77777777" w:rsidR="00680577" w:rsidRPr="0038223F" w:rsidRDefault="00CA6370" w:rsidP="00680577">
      <w:pPr>
        <w:pStyle w:val="EPBodyTA1"/>
      </w:pPr>
      <w:r w:rsidRPr="0038223F">
        <w:t>ПРИЕТИ ТЕКСТОВЕ</w:t>
      </w:r>
    </w:p>
    <w:p w14:paraId="270CB7DB" w14:textId="77777777" w:rsidR="00D058B8" w:rsidRPr="0038223F" w:rsidRDefault="00D058B8" w:rsidP="00D058B8">
      <w:pPr>
        <w:pStyle w:val="LineBottom"/>
      </w:pPr>
    </w:p>
    <w:p w14:paraId="2DF61E4F" w14:textId="2D5BC12E" w:rsidR="00CA6370" w:rsidRPr="0038223F" w:rsidRDefault="00CA6370" w:rsidP="00CA6370">
      <w:pPr>
        <w:pStyle w:val="ATHeading1"/>
      </w:pPr>
      <w:bookmarkStart w:id="0" w:name="TANumber"/>
      <w:r w:rsidRPr="0038223F">
        <w:t>P10_TA(2025)0</w:t>
      </w:r>
      <w:r w:rsidR="00E35083">
        <w:rPr>
          <w:lang w:val="en-GB"/>
        </w:rPr>
        <w:t>251</w:t>
      </w:r>
      <w:bookmarkEnd w:id="0"/>
    </w:p>
    <w:p w14:paraId="55F576B1" w14:textId="4EAEF511" w:rsidR="00CA6370" w:rsidRPr="0038223F" w:rsidRDefault="00CA6370" w:rsidP="00CA6370">
      <w:pPr>
        <w:pStyle w:val="ATHeading2"/>
      </w:pPr>
      <w:bookmarkStart w:id="1" w:name="title"/>
      <w:r w:rsidRPr="0038223F">
        <w:t>Мониторинг и устойчивост</w:t>
      </w:r>
      <w:r w:rsidR="00B535C1">
        <w:t xml:space="preserve"> на почвата</w:t>
      </w:r>
      <w:r w:rsidRPr="0038223F">
        <w:t xml:space="preserve"> (Закон</w:t>
      </w:r>
      <w:r w:rsidR="00B535C1">
        <w:t>одателен акт</w:t>
      </w:r>
      <w:r w:rsidRPr="0038223F">
        <w:t xml:space="preserve"> за мониторинг на почв</w:t>
      </w:r>
      <w:r w:rsidR="00B535C1">
        <w:t>ата</w:t>
      </w:r>
      <w:r w:rsidRPr="0038223F">
        <w:t>)</w:t>
      </w:r>
      <w:bookmarkEnd w:id="1"/>
    </w:p>
    <w:p w14:paraId="44D754C5" w14:textId="77777777" w:rsidR="00CA6370" w:rsidRPr="0038223F" w:rsidRDefault="00CA6370" w:rsidP="00CA6370">
      <w:pPr>
        <w:rPr>
          <w:i/>
          <w:vanish/>
        </w:rPr>
      </w:pPr>
      <w:r w:rsidRPr="0038223F">
        <w:rPr>
          <w:i/>
        </w:rPr>
        <w:fldChar w:fldCharType="begin"/>
      </w:r>
      <w:r w:rsidRPr="0038223F">
        <w:rPr>
          <w:i/>
        </w:rPr>
        <w:instrText xml:space="preserve"> TC"(</w:instrText>
      </w:r>
      <w:bookmarkStart w:id="2" w:name="DocNumber"/>
      <w:r w:rsidRPr="0038223F">
        <w:rPr>
          <w:i/>
        </w:rPr>
        <w:instrText>A10-0204/2025</w:instrText>
      </w:r>
      <w:bookmarkEnd w:id="2"/>
      <w:r w:rsidRPr="0038223F">
        <w:rPr>
          <w:i/>
        </w:rPr>
        <w:instrText xml:space="preserve"> - Докладчик: Мартин </w:instrText>
      </w:r>
      <w:proofErr w:type="spellStart"/>
      <w:r w:rsidRPr="0038223F">
        <w:rPr>
          <w:i/>
        </w:rPr>
        <w:instrText>Хойсик</w:instrText>
      </w:r>
      <w:proofErr w:type="spellEnd"/>
      <w:r w:rsidRPr="0038223F">
        <w:rPr>
          <w:i/>
        </w:rPr>
        <w:instrText xml:space="preserve">)"\l3 \n&gt; \* MERGEFORMAT </w:instrText>
      </w:r>
      <w:r w:rsidRPr="0038223F">
        <w:rPr>
          <w:i/>
        </w:rPr>
        <w:fldChar w:fldCharType="end"/>
      </w:r>
    </w:p>
    <w:p w14:paraId="13DBD5B2" w14:textId="77777777" w:rsidR="00CA6370" w:rsidRPr="0038223F" w:rsidRDefault="00CA6370" w:rsidP="00CA6370">
      <w:pPr>
        <w:rPr>
          <w:vanish/>
        </w:rPr>
      </w:pPr>
      <w:bookmarkStart w:id="3" w:name="Commission"/>
      <w:r w:rsidRPr="0038223F">
        <w:rPr>
          <w:vanish/>
        </w:rPr>
        <w:t>Комисия по околна среда, климат и безопасност на храните</w:t>
      </w:r>
      <w:bookmarkEnd w:id="3"/>
    </w:p>
    <w:p w14:paraId="73A1D61E" w14:textId="77777777" w:rsidR="00CA6370" w:rsidRPr="0038223F" w:rsidRDefault="00CA6370" w:rsidP="00CA6370">
      <w:pPr>
        <w:rPr>
          <w:vanish/>
        </w:rPr>
      </w:pPr>
      <w:bookmarkStart w:id="4" w:name="PE"/>
      <w:r w:rsidRPr="0038223F">
        <w:rPr>
          <w:vanish/>
        </w:rPr>
        <w:t>PE778.280</w:t>
      </w:r>
      <w:bookmarkEnd w:id="4"/>
    </w:p>
    <w:p w14:paraId="22A02F8A" w14:textId="3EB5EDC5" w:rsidR="00CA6370" w:rsidRPr="0038223F" w:rsidRDefault="00CA6370" w:rsidP="00CA6370">
      <w:pPr>
        <w:pStyle w:val="ATHeading3"/>
      </w:pPr>
      <w:bookmarkStart w:id="5" w:name="Sujet"/>
      <w:r w:rsidRPr="0038223F">
        <w:t xml:space="preserve">Законодателна резолюция на Европейския парламент от </w:t>
      </w:r>
      <w:r w:rsidR="00B535C1" w:rsidRPr="002E3ED2">
        <w:rPr>
          <w:lang w:val="ru-RU"/>
        </w:rPr>
        <w:t xml:space="preserve">23 </w:t>
      </w:r>
      <w:r w:rsidR="00B535C1">
        <w:t>октомври</w:t>
      </w:r>
      <w:r w:rsidRPr="0038223F">
        <w:t xml:space="preserve"> 2025 г. относно позицията на Съвета на първо четене с оглед приемането на </w:t>
      </w:r>
      <w:r w:rsidR="00B535C1">
        <w:t>д</w:t>
      </w:r>
      <w:r w:rsidRPr="0038223F">
        <w:t>иректива на Европейския парламент и на Съвета за мониторинга и устойчивостта на почвата (Законодателен акт за мониторинг на почвата)</w:t>
      </w:r>
      <w:bookmarkEnd w:id="5"/>
      <w:r w:rsidRPr="0038223F">
        <w:t xml:space="preserve"> </w:t>
      </w:r>
      <w:bookmarkStart w:id="6" w:name="References"/>
      <w:r w:rsidRPr="0038223F">
        <w:t>(09474/1/2025 – C10-0229/2025 – 2023/0232(COD))</w:t>
      </w:r>
      <w:bookmarkEnd w:id="6"/>
    </w:p>
    <w:p w14:paraId="165FA41D" w14:textId="77777777" w:rsidR="008809D8" w:rsidRPr="0038223F" w:rsidRDefault="008809D8" w:rsidP="008809D8">
      <w:pPr>
        <w:pStyle w:val="NormalBold"/>
        <w:widowControl/>
      </w:pPr>
      <w:bookmarkStart w:id="7" w:name="TextBodyBegin"/>
      <w:bookmarkEnd w:id="7"/>
      <w:r w:rsidRPr="0038223F">
        <w:t>(Обикновена законодателна процедура: второ четене)</w:t>
      </w:r>
    </w:p>
    <w:p w14:paraId="6E27BBE2" w14:textId="77777777" w:rsidR="008809D8" w:rsidRPr="0038223F" w:rsidRDefault="008809D8" w:rsidP="008809D8">
      <w:pPr>
        <w:pStyle w:val="EPComma"/>
        <w:widowControl/>
      </w:pPr>
      <w:r w:rsidRPr="0038223F">
        <w:rPr>
          <w:i/>
        </w:rPr>
        <w:t>Европейският парламент</w:t>
      </w:r>
      <w:r w:rsidRPr="0038223F">
        <w:t>,</w:t>
      </w:r>
    </w:p>
    <w:p w14:paraId="055FB4A8" w14:textId="43FA2B3E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позицията на Съвета на първо четене (09474/1/2025 – C10</w:t>
      </w:r>
      <w:r w:rsidR="008809D8" w:rsidRPr="0038223F">
        <w:noBreakHyphen/>
        <w:t>0229/2025),</w:t>
      </w:r>
    </w:p>
    <w:p w14:paraId="43A245B5" w14:textId="63AE012D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мотивираното становище, изпратено от Първата камара на Кралство Нидерландия и Втората камара на Кралство Нидерландия, в рамките на Протокол № 2 относно прилагането на принципите на субсидиарност и пропорционалност, в които се заявява, че проектът на законодателен акт не съответства на принципа на субсидиарност,</w:t>
      </w:r>
    </w:p>
    <w:p w14:paraId="4358FED4" w14:textId="56E3D8A8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становището на Европейския икономически и социален комитет от 25 октомври 2023 г.</w:t>
      </w:r>
      <w:r w:rsidR="008809D8" w:rsidRPr="0038223F">
        <w:rPr>
          <w:vertAlign w:val="superscript"/>
        </w:rPr>
        <w:footnoteReference w:id="1"/>
      </w:r>
      <w:r w:rsidR="008809D8" w:rsidRPr="0038223F">
        <w:t>;</w:t>
      </w:r>
    </w:p>
    <w:p w14:paraId="4834EF32" w14:textId="33A3C9AB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становището на Комитета на регионите от 19 юни 2024 г.</w:t>
      </w:r>
      <w:r w:rsidR="008809D8" w:rsidRPr="0038223F">
        <w:rPr>
          <w:vertAlign w:val="superscript"/>
        </w:rPr>
        <w:footnoteReference w:id="2"/>
      </w:r>
      <w:r w:rsidR="008809D8" w:rsidRPr="0038223F">
        <w:t>,</w:t>
      </w:r>
    </w:p>
    <w:p w14:paraId="31C92562" w14:textId="1AE90302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позицията си на първо четене</w:t>
      </w:r>
      <w:r w:rsidR="008809D8" w:rsidRPr="0038223F">
        <w:rPr>
          <w:rStyle w:val="FootnoteReference"/>
        </w:rPr>
        <w:footnoteReference w:id="3"/>
      </w:r>
      <w:r w:rsidR="008809D8" w:rsidRPr="0038223F">
        <w:t xml:space="preserve"> относно предложението на Комисията до Европейския парламент и до Съвета (COM(2023)0416),</w:t>
      </w:r>
    </w:p>
    <w:p w14:paraId="0CAC00BD" w14:textId="455C1082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член 294, параграф 7 от Договора за функционирането на Европейския съюз,</w:t>
      </w:r>
    </w:p>
    <w:p w14:paraId="3DA507DC" w14:textId="1CE9ECDB" w:rsidR="008809D8" w:rsidRPr="0038223F" w:rsidRDefault="002E3ED2" w:rsidP="008809D8">
      <w:pPr>
        <w:pStyle w:val="NormalHanging12a"/>
        <w:widowControl/>
      </w:pPr>
      <w:r>
        <w:lastRenderedPageBreak/>
        <w:t>–</w:t>
      </w:r>
      <w:r>
        <w:tab/>
      </w:r>
      <w:r w:rsidR="008809D8" w:rsidRPr="0038223F">
        <w:t>като взе предвид временното споразумение, одобрено от компетентната комисия в съответствие с член 75, параграф 4 от Правилника за дейността,</w:t>
      </w:r>
    </w:p>
    <w:p w14:paraId="7F2B5B69" w14:textId="36BD4DA2" w:rsidR="008809D8" w:rsidRPr="0038223F" w:rsidRDefault="002E3ED2" w:rsidP="008809D8">
      <w:pPr>
        <w:pStyle w:val="NormalHanging12a"/>
        <w:widowControl/>
        <w:tabs>
          <w:tab w:val="left" w:pos="567"/>
        </w:tabs>
        <w:ind w:left="0" w:firstLine="0"/>
      </w:pPr>
      <w:r>
        <w:t>–</w:t>
      </w:r>
      <w:r>
        <w:tab/>
      </w:r>
      <w:r w:rsidR="008809D8" w:rsidRPr="0038223F">
        <w:t>като взе предвид член 68 от своя Правилник за дейността,</w:t>
      </w:r>
    </w:p>
    <w:p w14:paraId="3D5EB8D7" w14:textId="283ABFDB" w:rsidR="008809D8" w:rsidRPr="0038223F" w:rsidRDefault="002E3ED2" w:rsidP="008809D8">
      <w:pPr>
        <w:pStyle w:val="NormalHanging12a"/>
        <w:widowControl/>
      </w:pPr>
      <w:r>
        <w:t>–</w:t>
      </w:r>
      <w:r>
        <w:tab/>
      </w:r>
      <w:r w:rsidR="008809D8" w:rsidRPr="0038223F">
        <w:t>като взе предвид препоръката за второ четене на комисията по околна среда, климат и безопасност на храните (A10-0204/2025),</w:t>
      </w:r>
    </w:p>
    <w:p w14:paraId="75E5E6F2" w14:textId="77777777" w:rsidR="008809D8" w:rsidRPr="0038223F" w:rsidRDefault="008809D8" w:rsidP="008809D8">
      <w:pPr>
        <w:pStyle w:val="NormalHanging12a"/>
        <w:widowControl/>
      </w:pPr>
      <w:r w:rsidRPr="0038223F">
        <w:t>1.</w:t>
      </w:r>
      <w:r w:rsidRPr="0038223F">
        <w:tab/>
        <w:t>одобрява позицията на Съвета на първо четене;</w:t>
      </w:r>
    </w:p>
    <w:p w14:paraId="0FD9BFC3" w14:textId="77777777" w:rsidR="008809D8" w:rsidRPr="0038223F" w:rsidRDefault="008809D8" w:rsidP="008809D8">
      <w:pPr>
        <w:pStyle w:val="NormalHanging12a"/>
        <w:widowControl/>
      </w:pPr>
      <w:r w:rsidRPr="0038223F">
        <w:t>2.</w:t>
      </w:r>
      <w:r w:rsidRPr="0038223F">
        <w:tab/>
        <w:t>констатира, че актът е приет в съответствие с позицията на Съвета;</w:t>
      </w:r>
    </w:p>
    <w:p w14:paraId="2F9E5A68" w14:textId="77777777" w:rsidR="008809D8" w:rsidRPr="0038223F" w:rsidRDefault="008809D8" w:rsidP="008809D8">
      <w:pPr>
        <w:pStyle w:val="NormalHanging12a"/>
        <w:widowControl/>
      </w:pPr>
      <w:r w:rsidRPr="0038223F">
        <w:t>3.</w:t>
      </w:r>
      <w:r w:rsidRPr="0038223F">
        <w:tab/>
        <w:t>възлага на своя председател да подпише акта заедно с председателя на Съвета в съответствие с член 297, параграф 1 от Договора за функционирането на Европейския съюз;</w:t>
      </w:r>
    </w:p>
    <w:p w14:paraId="68FF14F5" w14:textId="77777777" w:rsidR="008809D8" w:rsidRPr="0038223F" w:rsidRDefault="008809D8" w:rsidP="008809D8">
      <w:pPr>
        <w:pStyle w:val="NormalHanging12a"/>
        <w:widowControl/>
      </w:pPr>
      <w:r w:rsidRPr="0038223F">
        <w:t>4.</w:t>
      </w:r>
      <w:r w:rsidRPr="0038223F">
        <w:tab/>
        <w:t xml:space="preserve">възлага на своя генерален секретар да подпише акта, след като е направена проверка за надлежното изпълнение на всички процедури, и съвместно с генералния секретар на Съвета да пристъпи към публикуването му в </w:t>
      </w:r>
      <w:r w:rsidRPr="002E3ED2">
        <w:rPr>
          <w:i/>
          <w:iCs/>
        </w:rPr>
        <w:t>Официален вестник на Европейския съюз</w:t>
      </w:r>
      <w:r w:rsidRPr="0038223F">
        <w:t>;</w:t>
      </w:r>
    </w:p>
    <w:p w14:paraId="1CD3D84B" w14:textId="773A4671" w:rsidR="0038223F" w:rsidRPr="0038223F" w:rsidRDefault="008809D8" w:rsidP="0038223F">
      <w:pPr>
        <w:pStyle w:val="NormalHanging12a"/>
        <w:widowControl/>
      </w:pPr>
      <w:r w:rsidRPr="0038223F">
        <w:t>5.</w:t>
      </w:r>
      <w:r w:rsidRPr="0038223F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4F10DC56" w14:textId="3689687B" w:rsidR="00E365E1" w:rsidRPr="0038223F" w:rsidRDefault="00E365E1" w:rsidP="00CA6370"/>
    <w:sectPr w:rsidR="00E365E1" w:rsidRPr="0038223F" w:rsidSect="003822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66E79" w14:textId="77777777" w:rsidR="00CA6370" w:rsidRPr="0038223F" w:rsidRDefault="00CA6370">
      <w:r w:rsidRPr="0038223F">
        <w:separator/>
      </w:r>
    </w:p>
  </w:endnote>
  <w:endnote w:type="continuationSeparator" w:id="0">
    <w:p w14:paraId="3EEFB18F" w14:textId="77777777" w:rsidR="00CA6370" w:rsidRPr="0038223F" w:rsidRDefault="00CA6370">
      <w:r w:rsidRPr="003822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537E" w14:textId="77777777" w:rsidR="00064002" w:rsidRPr="0038223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91CE" w14:textId="77777777" w:rsidR="00064002" w:rsidRPr="0038223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E0B3" w14:textId="77777777" w:rsidR="00064002" w:rsidRPr="0038223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E2B4" w14:textId="77777777" w:rsidR="00CA6370" w:rsidRPr="0038223F" w:rsidRDefault="00CA6370">
      <w:r w:rsidRPr="0038223F">
        <w:separator/>
      </w:r>
    </w:p>
  </w:footnote>
  <w:footnote w:type="continuationSeparator" w:id="0">
    <w:p w14:paraId="00D15C8C" w14:textId="77777777" w:rsidR="00CA6370" w:rsidRPr="0038223F" w:rsidRDefault="00CA6370">
      <w:r w:rsidRPr="0038223F">
        <w:continuationSeparator/>
      </w:r>
    </w:p>
  </w:footnote>
  <w:footnote w:id="1">
    <w:p w14:paraId="5BCEAE04" w14:textId="0627899D" w:rsidR="008809D8" w:rsidRPr="0038223F" w:rsidRDefault="008809D8" w:rsidP="0038223F">
      <w:pPr>
        <w:pStyle w:val="FootnoteText"/>
        <w:ind w:left="567" w:hanging="567"/>
        <w:rPr>
          <w:sz w:val="24"/>
          <w:lang w:val="bg-BG"/>
        </w:rPr>
      </w:pPr>
      <w:r w:rsidRPr="0038223F">
        <w:rPr>
          <w:rStyle w:val="FootnoteReference"/>
          <w:sz w:val="24"/>
          <w:lang w:val="bg-BG"/>
        </w:rPr>
        <w:footnoteRef/>
      </w:r>
      <w:r w:rsidR="0038223F" w:rsidRPr="0038223F">
        <w:rPr>
          <w:sz w:val="24"/>
          <w:lang w:val="bg-BG"/>
        </w:rPr>
        <w:t xml:space="preserve"> </w:t>
      </w:r>
      <w:r w:rsidR="0038223F" w:rsidRPr="0038223F">
        <w:rPr>
          <w:sz w:val="24"/>
          <w:lang w:val="bg-BG"/>
        </w:rPr>
        <w:tab/>
      </w:r>
      <w:r w:rsidRPr="0038223F">
        <w:rPr>
          <w:sz w:val="24"/>
          <w:lang w:val="bg-BG"/>
        </w:rPr>
        <w:t xml:space="preserve">ОВ C, C/2024/887, 6.2.2024 г., ELI: </w:t>
      </w:r>
      <w:hyperlink r:id="rId1" w:history="1">
        <w:r w:rsidRPr="0038223F">
          <w:rPr>
            <w:rStyle w:val="Hyperlink"/>
            <w:sz w:val="24"/>
            <w:lang w:val="bg-BG"/>
          </w:rPr>
          <w:t>http://data.europa.eu/eli/C/2024/887/oj</w:t>
        </w:r>
      </w:hyperlink>
      <w:r w:rsidRPr="0038223F">
        <w:rPr>
          <w:sz w:val="24"/>
          <w:lang w:val="bg-BG"/>
        </w:rPr>
        <w:t>.</w:t>
      </w:r>
    </w:p>
  </w:footnote>
  <w:footnote w:id="2">
    <w:p w14:paraId="22F6A6AC" w14:textId="13D0195E" w:rsidR="008809D8" w:rsidRPr="0038223F" w:rsidRDefault="008809D8" w:rsidP="0038223F">
      <w:pPr>
        <w:pStyle w:val="FootnoteText"/>
        <w:ind w:left="567" w:hanging="567"/>
        <w:rPr>
          <w:sz w:val="24"/>
          <w:lang w:val="bg-BG"/>
        </w:rPr>
      </w:pPr>
      <w:r w:rsidRPr="0038223F">
        <w:rPr>
          <w:rStyle w:val="FootnoteReference"/>
          <w:sz w:val="24"/>
          <w:lang w:val="bg-BG"/>
        </w:rPr>
        <w:footnoteRef/>
      </w:r>
      <w:r w:rsidR="0038223F" w:rsidRPr="0038223F">
        <w:rPr>
          <w:sz w:val="24"/>
          <w:lang w:val="bg-BG"/>
        </w:rPr>
        <w:t xml:space="preserve"> </w:t>
      </w:r>
      <w:r w:rsidR="0038223F" w:rsidRPr="0038223F">
        <w:rPr>
          <w:sz w:val="24"/>
          <w:lang w:val="bg-BG"/>
        </w:rPr>
        <w:tab/>
      </w:r>
      <w:r w:rsidRPr="0038223F">
        <w:rPr>
          <w:sz w:val="24"/>
          <w:lang w:val="bg-BG"/>
        </w:rPr>
        <w:t xml:space="preserve">ОВ C, C/2024/5371, 17.9.2024 г., ELI: </w:t>
      </w:r>
      <w:hyperlink r:id="rId2" w:history="1">
        <w:r w:rsidRPr="0038223F">
          <w:rPr>
            <w:rStyle w:val="Hyperlink"/>
            <w:sz w:val="24"/>
            <w:lang w:val="bg-BG"/>
          </w:rPr>
          <w:t>http://data.europa.eu/eli/C/2024/5371/oj</w:t>
        </w:r>
      </w:hyperlink>
      <w:r w:rsidRPr="0038223F">
        <w:rPr>
          <w:sz w:val="24"/>
          <w:lang w:val="bg-BG"/>
        </w:rPr>
        <w:t>.</w:t>
      </w:r>
    </w:p>
  </w:footnote>
  <w:footnote w:id="3">
    <w:p w14:paraId="6B64D871" w14:textId="48D00C4B" w:rsidR="008809D8" w:rsidRPr="0038223F" w:rsidRDefault="008809D8" w:rsidP="0038223F">
      <w:pPr>
        <w:pStyle w:val="FootnoteText"/>
        <w:ind w:left="567" w:hanging="567"/>
        <w:rPr>
          <w:sz w:val="24"/>
          <w:lang w:val="bg-BG"/>
        </w:rPr>
      </w:pPr>
      <w:r w:rsidRPr="0038223F">
        <w:rPr>
          <w:rStyle w:val="FootnoteReference"/>
          <w:sz w:val="24"/>
          <w:lang w:val="bg-BG"/>
        </w:rPr>
        <w:footnoteRef/>
      </w:r>
      <w:r w:rsidR="0038223F" w:rsidRPr="0038223F">
        <w:rPr>
          <w:sz w:val="24"/>
          <w:lang w:val="bg-BG"/>
        </w:rPr>
        <w:t xml:space="preserve"> </w:t>
      </w:r>
      <w:r w:rsidR="0038223F" w:rsidRPr="0038223F">
        <w:rPr>
          <w:sz w:val="24"/>
          <w:lang w:val="bg-BG"/>
        </w:rPr>
        <w:tab/>
      </w:r>
      <w:r w:rsidRPr="0038223F">
        <w:rPr>
          <w:sz w:val="24"/>
          <w:lang w:val="bg-BG"/>
        </w:rPr>
        <w:t xml:space="preserve">ОВ C, C/2025/1312, 13.3.2025 г., ELI: </w:t>
      </w:r>
      <w:hyperlink r:id="rId3" w:history="1">
        <w:r w:rsidRPr="0038223F">
          <w:rPr>
            <w:rStyle w:val="Hyperlink"/>
            <w:sz w:val="24"/>
            <w:lang w:val="bg-BG"/>
          </w:rPr>
          <w:t>http://data.europa.eu/eli/C/2025/1312/oj</w:t>
        </w:r>
      </w:hyperlink>
      <w:r w:rsidRPr="0038223F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735D" w14:textId="77777777" w:rsidR="00064002" w:rsidRPr="0038223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D80" w14:textId="77777777" w:rsidR="00064002" w:rsidRPr="0038223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8216" w14:textId="77777777" w:rsidR="00064002" w:rsidRPr="0038223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34717010">
    <w:abstractNumId w:val="9"/>
  </w:num>
  <w:num w:numId="2" w16cid:durableId="1387409312">
    <w:abstractNumId w:val="9"/>
  </w:num>
  <w:num w:numId="3" w16cid:durableId="2092265648">
    <w:abstractNumId w:val="7"/>
  </w:num>
  <w:num w:numId="4" w16cid:durableId="2089767317">
    <w:abstractNumId w:val="7"/>
  </w:num>
  <w:num w:numId="5" w16cid:durableId="1920166048">
    <w:abstractNumId w:val="6"/>
  </w:num>
  <w:num w:numId="6" w16cid:durableId="1636255368">
    <w:abstractNumId w:val="6"/>
  </w:num>
  <w:num w:numId="7" w16cid:durableId="1044983779">
    <w:abstractNumId w:val="5"/>
  </w:num>
  <w:num w:numId="8" w16cid:durableId="1456832303">
    <w:abstractNumId w:val="5"/>
  </w:num>
  <w:num w:numId="9" w16cid:durableId="500121261">
    <w:abstractNumId w:val="4"/>
  </w:num>
  <w:num w:numId="10" w16cid:durableId="473764050">
    <w:abstractNumId w:val="4"/>
  </w:num>
  <w:num w:numId="11" w16cid:durableId="236326654">
    <w:abstractNumId w:val="8"/>
  </w:num>
  <w:num w:numId="12" w16cid:durableId="1392999224">
    <w:abstractNumId w:val="8"/>
  </w:num>
  <w:num w:numId="13" w16cid:durableId="1586644563">
    <w:abstractNumId w:val="3"/>
  </w:num>
  <w:num w:numId="14" w16cid:durableId="1471169966">
    <w:abstractNumId w:val="3"/>
  </w:num>
  <w:num w:numId="15" w16cid:durableId="934291719">
    <w:abstractNumId w:val="2"/>
  </w:num>
  <w:num w:numId="16" w16cid:durableId="1339384024">
    <w:abstractNumId w:val="2"/>
  </w:num>
  <w:num w:numId="17" w16cid:durableId="780228558">
    <w:abstractNumId w:val="1"/>
  </w:num>
  <w:num w:numId="18" w16cid:durableId="1816528475">
    <w:abstractNumId w:val="1"/>
  </w:num>
  <w:num w:numId="19" w16cid:durableId="2053071887">
    <w:abstractNumId w:val="0"/>
  </w:num>
  <w:num w:numId="20" w16cid:durableId="1422222014">
    <w:abstractNumId w:val="0"/>
  </w:num>
  <w:num w:numId="21" w16cid:durableId="1590772169">
    <w:abstractNumId w:val="9"/>
  </w:num>
  <w:num w:numId="22" w16cid:durableId="243489323">
    <w:abstractNumId w:val="7"/>
  </w:num>
  <w:num w:numId="23" w16cid:durableId="867450506">
    <w:abstractNumId w:val="6"/>
  </w:num>
  <w:num w:numId="24" w16cid:durableId="1137138651">
    <w:abstractNumId w:val="5"/>
  </w:num>
  <w:num w:numId="25" w16cid:durableId="2097246046">
    <w:abstractNumId w:val="4"/>
  </w:num>
  <w:num w:numId="26" w16cid:durableId="1088574382">
    <w:abstractNumId w:val="8"/>
  </w:num>
  <w:num w:numId="27" w16cid:durableId="1213810046">
    <w:abstractNumId w:val="3"/>
  </w:num>
  <w:num w:numId="28" w16cid:durableId="1280837374">
    <w:abstractNumId w:val="2"/>
  </w:num>
  <w:num w:numId="29" w16cid:durableId="1429618625">
    <w:abstractNumId w:val="1"/>
  </w:num>
  <w:num w:numId="30" w16cid:durableId="1107458977">
    <w:abstractNumId w:val="0"/>
  </w:num>
  <w:num w:numId="31" w16cid:durableId="152456461">
    <w:abstractNumId w:val="9"/>
  </w:num>
  <w:num w:numId="32" w16cid:durableId="5209072">
    <w:abstractNumId w:val="7"/>
  </w:num>
  <w:num w:numId="33" w16cid:durableId="540895887">
    <w:abstractNumId w:val="6"/>
  </w:num>
  <w:num w:numId="34" w16cid:durableId="549269593">
    <w:abstractNumId w:val="5"/>
  </w:num>
  <w:num w:numId="35" w16cid:durableId="996104776">
    <w:abstractNumId w:val="4"/>
  </w:num>
  <w:num w:numId="36" w16cid:durableId="1249004366">
    <w:abstractNumId w:val="8"/>
  </w:num>
  <w:num w:numId="37" w16cid:durableId="1852991790">
    <w:abstractNumId w:val="3"/>
  </w:num>
  <w:num w:numId="38" w16cid:durableId="775255562">
    <w:abstractNumId w:val="2"/>
  </w:num>
  <w:num w:numId="39" w16cid:durableId="1904172805">
    <w:abstractNumId w:val="1"/>
  </w:num>
  <w:num w:numId="40" w16cid:durableId="1408308125">
    <w:abstractNumId w:val="0"/>
  </w:num>
  <w:num w:numId="41" w16cid:durableId="1843817294">
    <w:abstractNumId w:val="10"/>
  </w:num>
  <w:num w:numId="42" w16cid:durableId="2025591467">
    <w:abstractNumId w:val="10"/>
  </w:num>
  <w:num w:numId="43" w16cid:durableId="919489048">
    <w:abstractNumId w:val="10"/>
  </w:num>
  <w:num w:numId="44" w16cid:durableId="1037127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BG"/>
    <w:docVar w:name="dvnumam" w:val="0"/>
    <w:docVar w:name="dvpe" w:val="778.280"/>
    <w:docVar w:name="dvrapporteur" w:val="Докладчик: "/>
    <w:docVar w:name="dvstar" w:val="***II"/>
    <w:docVar w:name="dvtitre" w:val="Законодателна резолюция на Европейския парламент от ... 2025 г. относно позицията на Съвета на първо четене с оглед приемането на Директива на Европейския парламент и на Съвета за мониторинга и устойчивостта на почвата (Законодателен акт за мониторинг на почвата)(09474/1/2025 – C10-0229/2025 – 2023/0232(COD))"/>
  </w:docVars>
  <w:rsids>
    <w:rsidRoot w:val="00CA6370"/>
    <w:rsid w:val="00002272"/>
    <w:rsid w:val="00064002"/>
    <w:rsid w:val="000677B9"/>
    <w:rsid w:val="000831BA"/>
    <w:rsid w:val="00093D2C"/>
    <w:rsid w:val="000A42CC"/>
    <w:rsid w:val="000E7DD9"/>
    <w:rsid w:val="0010095E"/>
    <w:rsid w:val="00114CC7"/>
    <w:rsid w:val="00125B37"/>
    <w:rsid w:val="00187494"/>
    <w:rsid w:val="001F32AE"/>
    <w:rsid w:val="002767FF"/>
    <w:rsid w:val="002B18FE"/>
    <w:rsid w:val="002B5493"/>
    <w:rsid w:val="002E3ED2"/>
    <w:rsid w:val="00343214"/>
    <w:rsid w:val="00361C00"/>
    <w:rsid w:val="0038223F"/>
    <w:rsid w:val="00395FA1"/>
    <w:rsid w:val="003E15D4"/>
    <w:rsid w:val="003F3087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9D8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35C1"/>
    <w:rsid w:val="00B558F0"/>
    <w:rsid w:val="00BD48FE"/>
    <w:rsid w:val="00BD7BD8"/>
    <w:rsid w:val="00BE6ADC"/>
    <w:rsid w:val="00C05BFE"/>
    <w:rsid w:val="00C23CD4"/>
    <w:rsid w:val="00C61C0C"/>
    <w:rsid w:val="00C941CB"/>
    <w:rsid w:val="00CA6370"/>
    <w:rsid w:val="00CC2357"/>
    <w:rsid w:val="00CF071A"/>
    <w:rsid w:val="00D058B8"/>
    <w:rsid w:val="00D56C11"/>
    <w:rsid w:val="00D834A0"/>
    <w:rsid w:val="00D872DF"/>
    <w:rsid w:val="00D91E21"/>
    <w:rsid w:val="00DA7FCD"/>
    <w:rsid w:val="00E35083"/>
    <w:rsid w:val="00E365E1"/>
    <w:rsid w:val="00E820A4"/>
    <w:rsid w:val="00E86B92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BB346"/>
  <w15:chartTrackingRefBased/>
  <w15:docId w15:val="{6E067C71-33EF-44F8-BB82-0C9557C4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809D8"/>
    <w:pPr>
      <w:spacing w:before="480" w:after="240"/>
    </w:pPr>
  </w:style>
  <w:style w:type="paragraph" w:customStyle="1" w:styleId="NormalBold">
    <w:name w:val="NormalBold"/>
    <w:basedOn w:val="Normal"/>
    <w:rsid w:val="008809D8"/>
    <w:rPr>
      <w:b/>
    </w:rPr>
  </w:style>
  <w:style w:type="paragraph" w:customStyle="1" w:styleId="NormalHanging12a">
    <w:name w:val="NormalHanging12a"/>
    <w:basedOn w:val="Normal"/>
    <w:rsid w:val="008809D8"/>
    <w:pPr>
      <w:spacing w:after="240"/>
      <w:ind w:left="567" w:hanging="567"/>
    </w:pPr>
  </w:style>
  <w:style w:type="character" w:styleId="Hyperlink">
    <w:name w:val="Hyperlink"/>
    <w:basedOn w:val="DefaultParagraphFont"/>
    <w:rsid w:val="008809D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535C1"/>
    <w:rPr>
      <w:sz w:val="24"/>
      <w:lang w:val="bg-BG"/>
    </w:rPr>
  </w:style>
  <w:style w:type="character" w:styleId="CommentReference">
    <w:name w:val="annotation reference"/>
    <w:basedOn w:val="DefaultParagraphFont"/>
    <w:rsid w:val="00B53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35C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535C1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B535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35C1"/>
    <w:rPr>
      <w:b/>
      <w:bCs/>
      <w:lang w:val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B5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MINKOVA Maria</dc:creator>
  <cp:keywords/>
  <cp:lastModifiedBy>GIRGINOV Kiril</cp:lastModifiedBy>
  <cp:revision>2</cp:revision>
  <cp:lastPrinted>2004-11-19T15:42:00Z</cp:lastPrinted>
  <dcterms:created xsi:type="dcterms:W3CDTF">2025-10-23T11:13:00Z</dcterms:created>
  <dcterms:modified xsi:type="dcterms:W3CDTF">2025-10-23T11:13:00Z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