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179D" w14:paraId="5FCE1B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7C2E2F" w14:textId="77777777" w:rsidR="00751A4A" w:rsidRPr="0007179D" w:rsidRDefault="002A2372" w:rsidP="0010095E">
            <w:pPr>
              <w:pStyle w:val="EPName"/>
            </w:pPr>
            <w:r w:rsidRPr="0007179D">
              <w:t>Parlamento Europeo</w:t>
            </w:r>
          </w:p>
          <w:p w14:paraId="59047BF7" w14:textId="77777777" w:rsidR="00751A4A" w:rsidRPr="000717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179D">
              <w:t>2024</w:t>
            </w:r>
            <w:r w:rsidR="00817416" w:rsidRPr="0007179D">
              <w:t>-202</w:t>
            </w:r>
            <w:r w:rsidRPr="0007179D">
              <w:t>9</w:t>
            </w:r>
          </w:p>
        </w:tc>
        <w:tc>
          <w:tcPr>
            <w:tcW w:w="2268" w:type="dxa"/>
            <w:shd w:val="clear" w:color="auto" w:fill="auto"/>
          </w:tcPr>
          <w:p w14:paraId="1C14AA18" w14:textId="77777777" w:rsidR="00751A4A" w:rsidRPr="0007179D" w:rsidRDefault="00187494" w:rsidP="0010095E">
            <w:pPr>
              <w:pStyle w:val="EPLogo"/>
            </w:pPr>
            <w:r w:rsidRPr="0007179D">
              <w:rPr>
                <w:noProof/>
                <w:lang w:val="en-GB"/>
              </w:rPr>
              <w:drawing>
                <wp:inline distT="0" distB="0" distL="0" distR="0" wp14:anchorId="4FA02359" wp14:editId="4D78EF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0BAE6F" w14:textId="77777777" w:rsidR="00D058B8" w:rsidRPr="0007179D" w:rsidRDefault="00D058B8" w:rsidP="004C5D52">
      <w:pPr>
        <w:pStyle w:val="LineTop"/>
      </w:pPr>
    </w:p>
    <w:p w14:paraId="382F7A58" w14:textId="77777777" w:rsidR="00680577" w:rsidRPr="0007179D" w:rsidRDefault="002A2372" w:rsidP="00680577">
      <w:pPr>
        <w:pStyle w:val="EPBodyTA1"/>
      </w:pPr>
      <w:r w:rsidRPr="0007179D">
        <w:t>TEXTOS APROBADOS</w:t>
      </w:r>
    </w:p>
    <w:p w14:paraId="10754748" w14:textId="77777777" w:rsidR="00D058B8" w:rsidRPr="0007179D" w:rsidRDefault="00D058B8" w:rsidP="00D058B8">
      <w:pPr>
        <w:pStyle w:val="LineBottom"/>
      </w:pPr>
    </w:p>
    <w:p w14:paraId="7E3C54C4" w14:textId="369FF74D" w:rsidR="002A2372" w:rsidRPr="0007179D" w:rsidRDefault="002A2372" w:rsidP="002A2372">
      <w:pPr>
        <w:pStyle w:val="ATHeading1"/>
      </w:pPr>
      <w:bookmarkStart w:id="0" w:name="TANumber"/>
      <w:r w:rsidRPr="0007179D">
        <w:t>P10_</w:t>
      </w:r>
      <w:proofErr w:type="gramStart"/>
      <w:r w:rsidRPr="0007179D">
        <w:t>TA(</w:t>
      </w:r>
      <w:proofErr w:type="gramEnd"/>
      <w:r w:rsidRPr="0007179D">
        <w:t>2025)0</w:t>
      </w:r>
      <w:r w:rsidR="00B93E67" w:rsidRPr="0007179D">
        <w:t>251</w:t>
      </w:r>
      <w:bookmarkEnd w:id="0"/>
    </w:p>
    <w:p w14:paraId="6B8CEB92" w14:textId="3ECCD9B5" w:rsidR="002A2372" w:rsidRPr="0007179D" w:rsidRDefault="002A2372" w:rsidP="002A2372">
      <w:pPr>
        <w:pStyle w:val="ATHeading2"/>
      </w:pPr>
      <w:bookmarkStart w:id="1" w:name="title"/>
      <w:r w:rsidRPr="0007179D">
        <w:t>Vigilancia y resiliencia del suelo (</w:t>
      </w:r>
      <w:r w:rsidR="00DF1B3D" w:rsidRPr="0007179D">
        <w:t>Directiva</w:t>
      </w:r>
      <w:r w:rsidRPr="0007179D">
        <w:t xml:space="preserve"> de </w:t>
      </w:r>
      <w:r w:rsidR="00EE3112" w:rsidRPr="0007179D">
        <w:t>V</w:t>
      </w:r>
      <w:r w:rsidRPr="0007179D">
        <w:t xml:space="preserve">igilancia del </w:t>
      </w:r>
      <w:r w:rsidR="00EE3112" w:rsidRPr="0007179D">
        <w:t>S</w:t>
      </w:r>
      <w:r w:rsidRPr="0007179D">
        <w:t>uelo)</w:t>
      </w:r>
      <w:bookmarkEnd w:id="1"/>
    </w:p>
    <w:p w14:paraId="1836305C" w14:textId="77777777" w:rsidR="002A2372" w:rsidRPr="0007179D" w:rsidRDefault="002A2372" w:rsidP="002A2372">
      <w:pPr>
        <w:rPr>
          <w:i/>
          <w:vanish/>
        </w:rPr>
      </w:pPr>
      <w:r w:rsidRPr="0007179D">
        <w:rPr>
          <w:i/>
        </w:rPr>
        <w:fldChar w:fldCharType="begin"/>
      </w:r>
      <w:r w:rsidRPr="0007179D">
        <w:rPr>
          <w:i/>
        </w:rPr>
        <w:instrText xml:space="preserve"> TC"(</w:instrText>
      </w:r>
      <w:bookmarkStart w:id="2" w:name="DocNumber"/>
      <w:r w:rsidRPr="0007179D">
        <w:rPr>
          <w:i/>
        </w:rPr>
        <w:instrText>A10-0204/2025</w:instrText>
      </w:r>
      <w:bookmarkEnd w:id="2"/>
      <w:r w:rsidRPr="0007179D">
        <w:rPr>
          <w:i/>
        </w:rPr>
        <w:instrText xml:space="preserve"> - Ponente: Martin </w:instrText>
      </w:r>
      <w:proofErr w:type="spellStart"/>
      <w:r w:rsidRPr="0007179D">
        <w:rPr>
          <w:i/>
        </w:rPr>
        <w:instrText>Hojsík</w:instrText>
      </w:r>
      <w:proofErr w:type="spellEnd"/>
      <w:r w:rsidRPr="0007179D">
        <w:rPr>
          <w:i/>
        </w:rPr>
        <w:instrText xml:space="preserve">)"\l3 \n&gt; \* MERGEFORMAT </w:instrText>
      </w:r>
      <w:r w:rsidRPr="0007179D">
        <w:rPr>
          <w:i/>
        </w:rPr>
        <w:fldChar w:fldCharType="end"/>
      </w:r>
    </w:p>
    <w:p w14:paraId="71E9F7AF" w14:textId="77777777" w:rsidR="002A2372" w:rsidRPr="0007179D" w:rsidRDefault="002A2372" w:rsidP="002A2372">
      <w:pPr>
        <w:rPr>
          <w:vanish/>
        </w:rPr>
      </w:pPr>
      <w:bookmarkStart w:id="3" w:name="Commission"/>
      <w:r w:rsidRPr="0007179D">
        <w:rPr>
          <w:vanish/>
        </w:rPr>
        <w:t>Comisión de Medio Ambiente, Clima y Seguridad Alimentaria</w:t>
      </w:r>
      <w:bookmarkEnd w:id="3"/>
    </w:p>
    <w:p w14:paraId="37CFF29B" w14:textId="77777777" w:rsidR="002A2372" w:rsidRPr="0007179D" w:rsidRDefault="002A2372" w:rsidP="002A2372">
      <w:pPr>
        <w:rPr>
          <w:vanish/>
        </w:rPr>
      </w:pPr>
      <w:bookmarkStart w:id="4" w:name="PE"/>
      <w:r w:rsidRPr="0007179D">
        <w:rPr>
          <w:vanish/>
        </w:rPr>
        <w:t>PE778.280</w:t>
      </w:r>
      <w:bookmarkEnd w:id="4"/>
    </w:p>
    <w:p w14:paraId="3F9AEBDE" w14:textId="77777777" w:rsidR="002A2372" w:rsidRPr="0007179D" w:rsidRDefault="002A2372" w:rsidP="002A2372">
      <w:pPr>
        <w:pStyle w:val="ATHeading3"/>
      </w:pPr>
      <w:bookmarkStart w:id="5" w:name="Sujet"/>
      <w:r w:rsidRPr="0007179D">
        <w:t>Resolución legislativa del Parlamento Europeo, de 23 de octubre de 2025, sobre la Posición del Consejo en primera lectura con vistas a la adopción de la Directiva del Parlamento Europeo y del Consejo relativa a la vigilancia y la resiliencia del suelo (Directiva de Vigilancia del Suelo)</w:t>
      </w:r>
      <w:bookmarkEnd w:id="5"/>
      <w:r w:rsidRPr="0007179D">
        <w:t xml:space="preserve"> </w:t>
      </w:r>
      <w:bookmarkStart w:id="6" w:name="References"/>
      <w:r w:rsidRPr="0007179D">
        <w:t>(09474/1/2025 – C10-0229/2025 – 2023/0232(COD))</w:t>
      </w:r>
      <w:bookmarkEnd w:id="6"/>
    </w:p>
    <w:p w14:paraId="35576908" w14:textId="77777777" w:rsidR="002A2372" w:rsidRPr="0007179D" w:rsidRDefault="002A2372" w:rsidP="002A2372"/>
    <w:p w14:paraId="1C383C0A" w14:textId="77777777" w:rsidR="00F622C4" w:rsidRPr="0007179D" w:rsidRDefault="00F622C4" w:rsidP="00F622C4">
      <w:pPr>
        <w:pStyle w:val="NormalBold"/>
      </w:pPr>
      <w:bookmarkStart w:id="7" w:name="TextBodyBegin"/>
      <w:bookmarkEnd w:id="7"/>
      <w:r w:rsidRPr="0007179D">
        <w:t>(Procedimiento legislativo ordinario: segunda lectura)</w:t>
      </w:r>
    </w:p>
    <w:p w14:paraId="346402C8" w14:textId="77777777" w:rsidR="00F622C4" w:rsidRPr="0007179D" w:rsidRDefault="00F622C4" w:rsidP="00F622C4">
      <w:pPr>
        <w:pStyle w:val="EPComma"/>
      </w:pPr>
      <w:r w:rsidRPr="0007179D">
        <w:rPr>
          <w:i/>
        </w:rPr>
        <w:t>El Parlamento Europeo</w:t>
      </w:r>
      <w:r w:rsidRPr="0007179D">
        <w:t>,</w:t>
      </w:r>
    </w:p>
    <w:p w14:paraId="7BCB8081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Vista la Posición del Consejo en primera lectura (09474/1/2025 – C10</w:t>
      </w:r>
      <w:r w:rsidRPr="0007179D">
        <w:noBreakHyphen/>
        <w:t>0229/2025),</w:t>
      </w:r>
    </w:p>
    <w:p w14:paraId="490DCA80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Visto el dictamen motivado presentado por el Senado neerlandés y el Congreso de los Diputados neerlandés, de conformidad con lo dispuesto en el Protocolo n.º 2 sobre la aplicación de los principios de subsidiariedad y proporcionalidad, en el que se afirma que el proyecto de acto legislativo no respeta el principio de subsidiariedad,</w:t>
      </w:r>
    </w:p>
    <w:p w14:paraId="311E713C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Visto el dictamen del Comité Económico y Social Europeo, de 25 de octubre de 2023</w:t>
      </w:r>
      <w:r w:rsidRPr="0007179D">
        <w:rPr>
          <w:vertAlign w:val="superscript"/>
        </w:rPr>
        <w:footnoteReference w:id="1"/>
      </w:r>
      <w:r w:rsidRPr="0007179D">
        <w:t>,</w:t>
      </w:r>
    </w:p>
    <w:p w14:paraId="77EAD160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Visto el dictamen del Comité de las Regiones, de 19 de junio de 2024</w:t>
      </w:r>
      <w:r w:rsidRPr="0007179D">
        <w:rPr>
          <w:vertAlign w:val="superscript"/>
        </w:rPr>
        <w:footnoteReference w:id="2"/>
      </w:r>
      <w:r w:rsidRPr="0007179D">
        <w:t>,</w:t>
      </w:r>
    </w:p>
    <w:p w14:paraId="066F5421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Vista su Posición en primera lectura</w:t>
      </w:r>
      <w:r w:rsidRPr="0007179D">
        <w:rPr>
          <w:rStyle w:val="FootnoteReference"/>
        </w:rPr>
        <w:footnoteReference w:id="3"/>
      </w:r>
      <w:r w:rsidRPr="0007179D">
        <w:t xml:space="preserve"> sobre la propuesta de la Comisión al Parlamento Europeo y al Consejo (COM(2023)0416),</w:t>
      </w:r>
    </w:p>
    <w:p w14:paraId="77FB1A07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Visto el artículo 294, apartado 7, del Tratado de Funcionamiento de la Unión Europea,</w:t>
      </w:r>
    </w:p>
    <w:p w14:paraId="7722668A" w14:textId="77777777" w:rsidR="00F622C4" w:rsidRPr="0007179D" w:rsidRDefault="00F622C4" w:rsidP="00F622C4">
      <w:pPr>
        <w:pStyle w:val="NormalHanging12a"/>
      </w:pPr>
      <w:r w:rsidRPr="0007179D">
        <w:t>–</w:t>
      </w:r>
      <w:r w:rsidRPr="0007179D">
        <w:tab/>
        <w:t>Visto el acuerdo provisional aprobado por la comisión competente con arreglo al artículo 75, apartado 4, de su Reglamento interno,</w:t>
      </w:r>
    </w:p>
    <w:p w14:paraId="7DC4C0D4" w14:textId="77777777" w:rsidR="00F622C4" w:rsidRPr="0007179D" w:rsidRDefault="00F622C4" w:rsidP="00F622C4">
      <w:pPr>
        <w:pStyle w:val="NormalHanging12a"/>
        <w:tabs>
          <w:tab w:val="left" w:pos="567"/>
        </w:tabs>
        <w:ind w:left="0" w:firstLine="0"/>
      </w:pPr>
      <w:r w:rsidRPr="0007179D">
        <w:t>–</w:t>
      </w:r>
      <w:r w:rsidRPr="0007179D">
        <w:tab/>
        <w:t>Visto el artículo 68 de su Reglamento interno,</w:t>
      </w:r>
    </w:p>
    <w:p w14:paraId="0026793C" w14:textId="77777777" w:rsidR="00F622C4" w:rsidRPr="0007179D" w:rsidRDefault="00F622C4" w:rsidP="00F622C4">
      <w:pPr>
        <w:pStyle w:val="NormalHanging12a"/>
      </w:pPr>
      <w:r w:rsidRPr="0007179D">
        <w:lastRenderedPageBreak/>
        <w:t>–</w:t>
      </w:r>
      <w:r w:rsidRPr="0007179D">
        <w:tab/>
        <w:t>Vista la Recomendación para la segunda lectura de la Comisión de Medio Ambiente, Clima y Seguridad Alimentaria (A10-0204/2025),</w:t>
      </w:r>
    </w:p>
    <w:p w14:paraId="5F059BC8" w14:textId="77777777" w:rsidR="00F622C4" w:rsidRPr="0007179D" w:rsidRDefault="00F622C4" w:rsidP="00F622C4">
      <w:pPr>
        <w:pStyle w:val="NormalHanging12a"/>
      </w:pPr>
      <w:r w:rsidRPr="0007179D">
        <w:t>1.</w:t>
      </w:r>
      <w:r w:rsidRPr="0007179D">
        <w:tab/>
        <w:t>Aprueba la Posición del Consejo en primera lectura;</w:t>
      </w:r>
    </w:p>
    <w:p w14:paraId="75362F35" w14:textId="77777777" w:rsidR="00F622C4" w:rsidRPr="0007179D" w:rsidRDefault="00F622C4" w:rsidP="00F622C4">
      <w:pPr>
        <w:pStyle w:val="NormalHanging12a"/>
      </w:pPr>
      <w:r w:rsidRPr="0007179D">
        <w:t>2.</w:t>
      </w:r>
      <w:r w:rsidRPr="0007179D">
        <w:tab/>
        <w:t>Constata que el acto se adopta con arreglo a la Posición del Consejo;</w:t>
      </w:r>
    </w:p>
    <w:p w14:paraId="3ABDED87" w14:textId="3C0D8B28" w:rsidR="00F622C4" w:rsidRPr="0007179D" w:rsidRDefault="00F622C4" w:rsidP="00F622C4">
      <w:pPr>
        <w:pStyle w:val="NormalHanging12a"/>
      </w:pPr>
      <w:r w:rsidRPr="0007179D">
        <w:t>3.</w:t>
      </w:r>
      <w:r w:rsidRPr="0007179D">
        <w:tab/>
        <w:t xml:space="preserve">Encarga a su presidenta que firme el acto, </w:t>
      </w:r>
      <w:proofErr w:type="gramStart"/>
      <w:r w:rsidRPr="0007179D">
        <w:t>conjuntamente con</w:t>
      </w:r>
      <w:proofErr w:type="gramEnd"/>
      <w:r w:rsidRPr="0007179D">
        <w:t xml:space="preserve"> </w:t>
      </w:r>
      <w:r w:rsidR="004E33C3" w:rsidRPr="0007179D">
        <w:t>el</w:t>
      </w:r>
      <w:r w:rsidRPr="0007179D">
        <w:t xml:space="preserve"> president</w:t>
      </w:r>
      <w:r w:rsidR="004E33C3" w:rsidRPr="0007179D">
        <w:t>e</w:t>
      </w:r>
      <w:r w:rsidRPr="0007179D">
        <w:t xml:space="preserve"> del Consejo, de conformidad con el artículo 297, apartado 1, del Tratado de Funcionamiento de la Unión Europea;</w:t>
      </w:r>
    </w:p>
    <w:p w14:paraId="234E35D4" w14:textId="77777777" w:rsidR="00F622C4" w:rsidRPr="0007179D" w:rsidRDefault="00F622C4" w:rsidP="00F622C4">
      <w:pPr>
        <w:pStyle w:val="NormalHanging12a"/>
        <w:widowControl/>
      </w:pPr>
      <w:r w:rsidRPr="0007179D">
        <w:t>4.</w:t>
      </w:r>
      <w:r w:rsidRPr="0007179D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07179D">
        <w:rPr>
          <w:i/>
        </w:rPr>
        <w:t>Diario Oficial de la Unión Europea</w:t>
      </w:r>
      <w:r w:rsidRPr="0007179D">
        <w:t>;</w:t>
      </w:r>
    </w:p>
    <w:p w14:paraId="0A73BB12" w14:textId="3296E436" w:rsidR="00344649" w:rsidRPr="0007179D" w:rsidRDefault="00F622C4" w:rsidP="00344649">
      <w:pPr>
        <w:pStyle w:val="NormalHanging12a"/>
      </w:pPr>
      <w:r w:rsidRPr="0007179D">
        <w:t>5.</w:t>
      </w:r>
      <w:r w:rsidRPr="0007179D">
        <w:tab/>
        <w:t>Encarga a su presidenta que transmita la Posición del Parlamento al Consejo y a la Comisión, así como a los Parlamentos nacionales.</w:t>
      </w:r>
    </w:p>
    <w:p w14:paraId="475770DE" w14:textId="1A7E2ACC" w:rsidR="00E365E1" w:rsidRPr="0007179D" w:rsidRDefault="00E365E1" w:rsidP="002A2372"/>
    <w:sectPr w:rsidR="00E365E1" w:rsidRPr="0007179D" w:rsidSect="003446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26C61" w14:textId="77777777" w:rsidR="002A2372" w:rsidRPr="00344649" w:rsidRDefault="002A2372">
      <w:r w:rsidRPr="00344649">
        <w:separator/>
      </w:r>
    </w:p>
  </w:endnote>
  <w:endnote w:type="continuationSeparator" w:id="0">
    <w:p w14:paraId="002B0D0C" w14:textId="77777777" w:rsidR="002A2372" w:rsidRPr="00344649" w:rsidRDefault="002A2372">
      <w:r w:rsidRPr="003446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2AB62" w14:textId="77777777" w:rsidR="00064002" w:rsidRPr="003446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F6109" w14:textId="77777777" w:rsidR="00064002" w:rsidRPr="003446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0BF35" w14:textId="77777777" w:rsidR="00064002" w:rsidRPr="003446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6369D" w14:textId="77777777" w:rsidR="002A2372" w:rsidRPr="00344649" w:rsidRDefault="002A2372">
      <w:r w:rsidRPr="00344649">
        <w:separator/>
      </w:r>
    </w:p>
  </w:footnote>
  <w:footnote w:type="continuationSeparator" w:id="0">
    <w:p w14:paraId="6C669978" w14:textId="77777777" w:rsidR="002A2372" w:rsidRPr="00344649" w:rsidRDefault="002A2372">
      <w:r w:rsidRPr="00344649">
        <w:continuationSeparator/>
      </w:r>
    </w:p>
  </w:footnote>
  <w:footnote w:id="1">
    <w:p w14:paraId="616BE681" w14:textId="22E57255" w:rsidR="00F622C4" w:rsidRPr="00B93E67" w:rsidRDefault="00F622C4" w:rsidP="00344649">
      <w:pPr>
        <w:pStyle w:val="FootnoteText"/>
        <w:ind w:left="567" w:hanging="567"/>
        <w:rPr>
          <w:sz w:val="24"/>
          <w:lang w:val="pt-PT"/>
        </w:rPr>
      </w:pPr>
      <w:r w:rsidRPr="00344649">
        <w:rPr>
          <w:rStyle w:val="FootnoteReference"/>
          <w:sz w:val="24"/>
          <w:lang w:val="es-ES_tradnl"/>
        </w:rPr>
        <w:footnoteRef/>
      </w:r>
      <w:r w:rsidR="00344649" w:rsidRPr="00B93E67">
        <w:rPr>
          <w:sz w:val="24"/>
          <w:lang w:val="pt-PT"/>
        </w:rPr>
        <w:t xml:space="preserve"> </w:t>
      </w:r>
      <w:r w:rsidR="00344649" w:rsidRPr="00B93E67">
        <w:rPr>
          <w:sz w:val="24"/>
          <w:lang w:val="pt-PT"/>
        </w:rPr>
        <w:tab/>
      </w:r>
      <w:r w:rsidRPr="00B93E67">
        <w:rPr>
          <w:sz w:val="24"/>
          <w:lang w:val="pt-PT"/>
        </w:rPr>
        <w:t xml:space="preserve">DO C, C/2024/887, 6.2.2024, ELI: </w:t>
      </w:r>
      <w:hyperlink r:id="rId1" w:history="1">
        <w:r w:rsidRPr="00B93E67">
          <w:rPr>
            <w:rStyle w:val="Hyperlink"/>
            <w:sz w:val="24"/>
            <w:lang w:val="pt-PT"/>
          </w:rPr>
          <w:t>http://data.europa.eu/eli/C/2024/887/oj</w:t>
        </w:r>
      </w:hyperlink>
      <w:r w:rsidRPr="00B93E67">
        <w:rPr>
          <w:sz w:val="24"/>
          <w:lang w:val="pt-PT"/>
        </w:rPr>
        <w:t>.</w:t>
      </w:r>
    </w:p>
  </w:footnote>
  <w:footnote w:id="2">
    <w:p w14:paraId="0376DF53" w14:textId="1595EC39" w:rsidR="00F622C4" w:rsidRPr="00B93E67" w:rsidRDefault="00F622C4" w:rsidP="00344649">
      <w:pPr>
        <w:pStyle w:val="FootnoteText"/>
        <w:ind w:left="567" w:hanging="567"/>
        <w:rPr>
          <w:sz w:val="24"/>
          <w:lang w:val="pt-PT"/>
        </w:rPr>
      </w:pPr>
      <w:r w:rsidRPr="00344649">
        <w:rPr>
          <w:rStyle w:val="FootnoteReference"/>
          <w:sz w:val="24"/>
          <w:lang w:val="es-ES_tradnl"/>
        </w:rPr>
        <w:footnoteRef/>
      </w:r>
      <w:r w:rsidR="00344649" w:rsidRPr="00B93E67">
        <w:rPr>
          <w:sz w:val="24"/>
          <w:lang w:val="pt-PT"/>
        </w:rPr>
        <w:t xml:space="preserve"> </w:t>
      </w:r>
      <w:r w:rsidR="00344649" w:rsidRPr="00B93E67">
        <w:rPr>
          <w:sz w:val="24"/>
          <w:lang w:val="pt-PT"/>
        </w:rPr>
        <w:tab/>
      </w:r>
      <w:r w:rsidRPr="00B93E67">
        <w:rPr>
          <w:sz w:val="24"/>
          <w:lang w:val="pt-PT"/>
        </w:rPr>
        <w:t xml:space="preserve">DO C, C/2024/5371, 17.9.2024, ELI: </w:t>
      </w:r>
      <w:r w:rsidR="0007179D">
        <w:fldChar w:fldCharType="begin"/>
      </w:r>
      <w:r w:rsidR="0007179D" w:rsidRPr="0007179D">
        <w:rPr>
          <w:lang w:val="pt-PT"/>
        </w:rPr>
        <w:instrText>HYPERLINK "http://data.europa.eu/eli/C/2024/5371/oj"</w:instrText>
      </w:r>
      <w:r w:rsidR="0007179D">
        <w:fldChar w:fldCharType="separate"/>
      </w:r>
      <w:r w:rsidRPr="00B93E67">
        <w:rPr>
          <w:rStyle w:val="Hyperlink"/>
          <w:sz w:val="24"/>
          <w:lang w:val="pt-PT"/>
        </w:rPr>
        <w:t>http://data.europa.eu/eli/C/2024/5371/oj</w:t>
      </w:r>
      <w:r w:rsidR="0007179D">
        <w:rPr>
          <w:rStyle w:val="Hyperlink"/>
          <w:sz w:val="24"/>
          <w:lang w:val="pt-PT"/>
        </w:rPr>
        <w:fldChar w:fldCharType="end"/>
      </w:r>
      <w:r w:rsidRPr="00B93E67">
        <w:rPr>
          <w:sz w:val="24"/>
          <w:lang w:val="pt-PT"/>
        </w:rPr>
        <w:t>.</w:t>
      </w:r>
    </w:p>
  </w:footnote>
  <w:footnote w:id="3">
    <w:p w14:paraId="02621B51" w14:textId="4EC0D0F2" w:rsidR="00F622C4" w:rsidRPr="00B93E67" w:rsidRDefault="00F622C4" w:rsidP="00344649">
      <w:pPr>
        <w:pStyle w:val="FootnoteText"/>
        <w:ind w:left="567" w:hanging="567"/>
        <w:rPr>
          <w:sz w:val="24"/>
          <w:szCs w:val="24"/>
          <w:lang w:val="pt-PT"/>
        </w:rPr>
      </w:pPr>
      <w:r w:rsidRPr="00344649">
        <w:rPr>
          <w:rStyle w:val="FootnoteReference"/>
          <w:sz w:val="24"/>
          <w:lang w:val="es-ES_tradnl"/>
        </w:rPr>
        <w:footnoteRef/>
      </w:r>
      <w:r w:rsidR="00344649" w:rsidRPr="00B93E67">
        <w:rPr>
          <w:sz w:val="24"/>
          <w:lang w:val="pt-PT"/>
        </w:rPr>
        <w:t xml:space="preserve"> </w:t>
      </w:r>
      <w:r w:rsidR="00344649" w:rsidRPr="00B93E67">
        <w:rPr>
          <w:sz w:val="24"/>
          <w:lang w:val="pt-PT"/>
        </w:rPr>
        <w:tab/>
      </w:r>
      <w:r w:rsidRPr="00B93E67">
        <w:rPr>
          <w:sz w:val="24"/>
          <w:lang w:val="pt-PT"/>
        </w:rPr>
        <w:t xml:space="preserve">DO C, C/2025/1312, 13.3.2025, ELI: </w:t>
      </w:r>
      <w:r w:rsidR="0007179D">
        <w:fldChar w:fldCharType="begin"/>
      </w:r>
      <w:r w:rsidR="0007179D" w:rsidRPr="0007179D">
        <w:rPr>
          <w:lang w:val="pt-PT"/>
        </w:rPr>
        <w:instrText>HYPERLINK "http://data.europa.eu/eli/C/2025/1312/oj"</w:instrText>
      </w:r>
      <w:r w:rsidR="0007179D">
        <w:fldChar w:fldCharType="separate"/>
      </w:r>
      <w:r w:rsidRPr="00B93E67">
        <w:rPr>
          <w:rStyle w:val="Hyperlink"/>
          <w:sz w:val="24"/>
          <w:lang w:val="pt-PT"/>
        </w:rPr>
        <w:t>http://data.europa.eu/eli/C/2025/1312/oj</w:t>
      </w:r>
      <w:r w:rsidR="0007179D">
        <w:rPr>
          <w:rStyle w:val="Hyperlink"/>
          <w:sz w:val="24"/>
          <w:lang w:val="pt-PT"/>
        </w:rPr>
        <w:fldChar w:fldCharType="end"/>
      </w:r>
      <w:r w:rsidRPr="00B93E6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41B4A" w14:textId="77777777" w:rsidR="00064002" w:rsidRPr="003446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0734" w14:textId="77777777" w:rsidR="00064002" w:rsidRPr="003446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9E7B0" w14:textId="77777777" w:rsidR="00064002" w:rsidRPr="003446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3943846">
    <w:abstractNumId w:val="9"/>
  </w:num>
  <w:num w:numId="2" w16cid:durableId="2064864062">
    <w:abstractNumId w:val="9"/>
  </w:num>
  <w:num w:numId="3" w16cid:durableId="1400983985">
    <w:abstractNumId w:val="7"/>
  </w:num>
  <w:num w:numId="4" w16cid:durableId="41364257">
    <w:abstractNumId w:val="7"/>
  </w:num>
  <w:num w:numId="5" w16cid:durableId="444545912">
    <w:abstractNumId w:val="6"/>
  </w:num>
  <w:num w:numId="6" w16cid:durableId="826438641">
    <w:abstractNumId w:val="6"/>
  </w:num>
  <w:num w:numId="7" w16cid:durableId="1864123636">
    <w:abstractNumId w:val="5"/>
  </w:num>
  <w:num w:numId="8" w16cid:durableId="2105296153">
    <w:abstractNumId w:val="5"/>
  </w:num>
  <w:num w:numId="9" w16cid:durableId="1512916345">
    <w:abstractNumId w:val="4"/>
  </w:num>
  <w:num w:numId="10" w16cid:durableId="1598250097">
    <w:abstractNumId w:val="4"/>
  </w:num>
  <w:num w:numId="11" w16cid:durableId="1439057701">
    <w:abstractNumId w:val="8"/>
  </w:num>
  <w:num w:numId="12" w16cid:durableId="1472018699">
    <w:abstractNumId w:val="8"/>
  </w:num>
  <w:num w:numId="13" w16cid:durableId="2118715813">
    <w:abstractNumId w:val="3"/>
  </w:num>
  <w:num w:numId="14" w16cid:durableId="660739343">
    <w:abstractNumId w:val="3"/>
  </w:num>
  <w:num w:numId="15" w16cid:durableId="297339593">
    <w:abstractNumId w:val="2"/>
  </w:num>
  <w:num w:numId="16" w16cid:durableId="790245306">
    <w:abstractNumId w:val="2"/>
  </w:num>
  <w:num w:numId="17" w16cid:durableId="1248658283">
    <w:abstractNumId w:val="1"/>
  </w:num>
  <w:num w:numId="18" w16cid:durableId="1283270618">
    <w:abstractNumId w:val="1"/>
  </w:num>
  <w:num w:numId="19" w16cid:durableId="696740342">
    <w:abstractNumId w:val="0"/>
  </w:num>
  <w:num w:numId="20" w16cid:durableId="1964770616">
    <w:abstractNumId w:val="0"/>
  </w:num>
  <w:num w:numId="21" w16cid:durableId="568004215">
    <w:abstractNumId w:val="9"/>
  </w:num>
  <w:num w:numId="22" w16cid:durableId="9378938">
    <w:abstractNumId w:val="7"/>
  </w:num>
  <w:num w:numId="23" w16cid:durableId="1501001099">
    <w:abstractNumId w:val="6"/>
  </w:num>
  <w:num w:numId="24" w16cid:durableId="582840778">
    <w:abstractNumId w:val="5"/>
  </w:num>
  <w:num w:numId="25" w16cid:durableId="534464018">
    <w:abstractNumId w:val="4"/>
  </w:num>
  <w:num w:numId="26" w16cid:durableId="1114715570">
    <w:abstractNumId w:val="8"/>
  </w:num>
  <w:num w:numId="27" w16cid:durableId="1806115813">
    <w:abstractNumId w:val="3"/>
  </w:num>
  <w:num w:numId="28" w16cid:durableId="1951203905">
    <w:abstractNumId w:val="2"/>
  </w:num>
  <w:num w:numId="29" w16cid:durableId="435642809">
    <w:abstractNumId w:val="1"/>
  </w:num>
  <w:num w:numId="30" w16cid:durableId="201065548">
    <w:abstractNumId w:val="0"/>
  </w:num>
  <w:num w:numId="31" w16cid:durableId="1532453147">
    <w:abstractNumId w:val="9"/>
  </w:num>
  <w:num w:numId="32" w16cid:durableId="1166901126">
    <w:abstractNumId w:val="7"/>
  </w:num>
  <w:num w:numId="33" w16cid:durableId="122702059">
    <w:abstractNumId w:val="6"/>
  </w:num>
  <w:num w:numId="34" w16cid:durableId="509179870">
    <w:abstractNumId w:val="5"/>
  </w:num>
  <w:num w:numId="35" w16cid:durableId="1862433111">
    <w:abstractNumId w:val="4"/>
  </w:num>
  <w:num w:numId="36" w16cid:durableId="936064967">
    <w:abstractNumId w:val="8"/>
  </w:num>
  <w:num w:numId="37" w16cid:durableId="1410351256">
    <w:abstractNumId w:val="3"/>
  </w:num>
  <w:num w:numId="38" w16cid:durableId="1824420037">
    <w:abstractNumId w:val="2"/>
  </w:num>
  <w:num w:numId="39" w16cid:durableId="1476021358">
    <w:abstractNumId w:val="1"/>
  </w:num>
  <w:num w:numId="40" w16cid:durableId="631713750">
    <w:abstractNumId w:val="0"/>
  </w:num>
  <w:num w:numId="41" w16cid:durableId="835607387">
    <w:abstractNumId w:val="10"/>
  </w:num>
  <w:num w:numId="42" w16cid:durableId="1167552363">
    <w:abstractNumId w:val="10"/>
  </w:num>
  <w:num w:numId="43" w16cid:durableId="2032300244">
    <w:abstractNumId w:val="10"/>
  </w:num>
  <w:num w:numId="44" w16cid:durableId="1513841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204/2025"/>
    <w:docVar w:name="dvlangue" w:val="ES"/>
    <w:docVar w:name="dvnumam" w:val="0"/>
    <w:docVar w:name="dvpe" w:val="778.280"/>
    <w:docVar w:name="dvrapporteur" w:val="Ponente: "/>
    <w:docVar w:name="dvstar" w:val="***II"/>
    <w:docVar w:name="dvtitre" w:val="Resolución legislativa del Parlamento Europeo, de 23 de octubre de 2025, sobre la Posición del Consejo en primera lectura con vistas a la adopción de la Directiva del Parlamento Europeo y del Consejo relativa a la vigilancia y la resiliencia del suelo (Directiva de Vigilancia del Suelo)(09474/1/2025 – C10-0229/2025 – 2023/0232(COD))"/>
  </w:docVars>
  <w:rsids>
    <w:rsidRoot w:val="002A2372"/>
    <w:rsid w:val="00002272"/>
    <w:rsid w:val="00064002"/>
    <w:rsid w:val="000677B9"/>
    <w:rsid w:val="0007179D"/>
    <w:rsid w:val="000831BA"/>
    <w:rsid w:val="000A42CC"/>
    <w:rsid w:val="000E7DD9"/>
    <w:rsid w:val="0010095E"/>
    <w:rsid w:val="00125B37"/>
    <w:rsid w:val="00187494"/>
    <w:rsid w:val="001F32AE"/>
    <w:rsid w:val="002767FF"/>
    <w:rsid w:val="002A2372"/>
    <w:rsid w:val="002B18FE"/>
    <w:rsid w:val="002B5493"/>
    <w:rsid w:val="00343214"/>
    <w:rsid w:val="0034464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3C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40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14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E67"/>
    <w:rsid w:val="00BD48FE"/>
    <w:rsid w:val="00BD7BD8"/>
    <w:rsid w:val="00BE6ADC"/>
    <w:rsid w:val="00C05BFE"/>
    <w:rsid w:val="00C23CD4"/>
    <w:rsid w:val="00C61C0C"/>
    <w:rsid w:val="00C72FF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B3D"/>
    <w:rsid w:val="00E365E1"/>
    <w:rsid w:val="00E820A4"/>
    <w:rsid w:val="00EB006A"/>
    <w:rsid w:val="00EB4772"/>
    <w:rsid w:val="00ED169E"/>
    <w:rsid w:val="00ED4235"/>
    <w:rsid w:val="00ED719A"/>
    <w:rsid w:val="00EE3112"/>
    <w:rsid w:val="00F04346"/>
    <w:rsid w:val="00F075DC"/>
    <w:rsid w:val="00F149E9"/>
    <w:rsid w:val="00F5134D"/>
    <w:rsid w:val="00F622C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D6350"/>
  <w15:chartTrackingRefBased/>
  <w15:docId w15:val="{84D021B0-6CB9-4467-A58A-68EE94CE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22C4"/>
    <w:pPr>
      <w:spacing w:before="480" w:after="240"/>
    </w:pPr>
  </w:style>
  <w:style w:type="paragraph" w:customStyle="1" w:styleId="NormalBold">
    <w:name w:val="NormalBold"/>
    <w:basedOn w:val="Normal"/>
    <w:rsid w:val="00F622C4"/>
    <w:rPr>
      <w:b/>
    </w:rPr>
  </w:style>
  <w:style w:type="paragraph" w:customStyle="1" w:styleId="NormalHanging12a">
    <w:name w:val="NormalHanging12a"/>
    <w:basedOn w:val="Normal"/>
    <w:rsid w:val="00F622C4"/>
    <w:pPr>
      <w:spacing w:after="240"/>
      <w:ind w:left="567" w:hanging="567"/>
    </w:pPr>
  </w:style>
  <w:style w:type="character" w:styleId="Hyperlink">
    <w:name w:val="Hyperlink"/>
    <w:basedOn w:val="DefaultParagraphFont"/>
    <w:rsid w:val="00F622C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E33C3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C72F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2FF3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3298F-9517-43B7-BE6B-049EEF105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LEX_DLA_CSI</dc:creator>
  <cp:keywords/>
  <cp:lastModifiedBy>Fernan Rodriguez</cp:lastModifiedBy>
  <cp:revision>4</cp:revision>
  <cp:lastPrinted>2004-11-19T15:42:00Z</cp:lastPrinted>
  <dcterms:created xsi:type="dcterms:W3CDTF">2025-10-22T15:29:00Z</dcterms:created>
  <dcterms:modified xsi:type="dcterms:W3CDTF">2025-10-23T11:25:00Z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