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F0984" w14:paraId="29A0839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39557D5" w14:textId="77777777" w:rsidR="00751A4A" w:rsidRPr="006F0984" w:rsidRDefault="00B260A8" w:rsidP="0010095E">
            <w:pPr>
              <w:pStyle w:val="EPName"/>
            </w:pPr>
            <w:r w:rsidRPr="006F0984">
              <w:t>Parlement européen</w:t>
            </w:r>
          </w:p>
          <w:p w14:paraId="33573D74" w14:textId="77777777" w:rsidR="00751A4A" w:rsidRPr="006F098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F0984">
              <w:t>2024</w:t>
            </w:r>
            <w:r w:rsidR="00817416" w:rsidRPr="006F0984">
              <w:t>-202</w:t>
            </w:r>
            <w:r w:rsidRPr="006F0984">
              <w:t>9</w:t>
            </w:r>
          </w:p>
        </w:tc>
        <w:tc>
          <w:tcPr>
            <w:tcW w:w="2268" w:type="dxa"/>
            <w:shd w:val="clear" w:color="auto" w:fill="auto"/>
          </w:tcPr>
          <w:p w14:paraId="34DD5206" w14:textId="77777777" w:rsidR="00751A4A" w:rsidRPr="006F0984" w:rsidRDefault="00187494" w:rsidP="0010095E">
            <w:pPr>
              <w:pStyle w:val="EPLogo"/>
            </w:pPr>
            <w:r w:rsidRPr="006F0984">
              <w:rPr>
                <w:noProof/>
                <w:lang w:eastAsia="ja-JP"/>
              </w:rPr>
              <w:drawing>
                <wp:inline distT="0" distB="0" distL="0" distR="0" wp14:anchorId="04789DF4" wp14:editId="22503D8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E47E9D" w14:textId="77777777" w:rsidR="00D058B8" w:rsidRPr="006F0984" w:rsidRDefault="00D058B8" w:rsidP="004C5D52">
      <w:pPr>
        <w:pStyle w:val="LineTop"/>
      </w:pPr>
    </w:p>
    <w:p w14:paraId="11DA0935" w14:textId="77777777" w:rsidR="00680577" w:rsidRPr="006F0984" w:rsidRDefault="00B260A8" w:rsidP="00680577">
      <w:pPr>
        <w:pStyle w:val="EPBodyTA1"/>
      </w:pPr>
      <w:r w:rsidRPr="006F0984">
        <w:t>TEXTES ADOPTÉS</w:t>
      </w:r>
    </w:p>
    <w:p w14:paraId="749FE442" w14:textId="77777777" w:rsidR="00D058B8" w:rsidRPr="006F0984" w:rsidRDefault="00D058B8" w:rsidP="00D058B8">
      <w:pPr>
        <w:pStyle w:val="LineBottom"/>
      </w:pPr>
    </w:p>
    <w:p w14:paraId="3504A60C" w14:textId="4EE18E16" w:rsidR="00B260A8" w:rsidRPr="006F0984" w:rsidRDefault="00B260A8" w:rsidP="00B260A8">
      <w:pPr>
        <w:pStyle w:val="ATHeading1"/>
      </w:pPr>
      <w:bookmarkStart w:id="0" w:name="TANumber"/>
      <w:r w:rsidRPr="006F0984">
        <w:t>P10_TA(2025)0</w:t>
      </w:r>
      <w:r w:rsidR="00B2474E">
        <w:t>251</w:t>
      </w:r>
      <w:bookmarkEnd w:id="0"/>
    </w:p>
    <w:p w14:paraId="0E62EDC2" w14:textId="21F13AD0" w:rsidR="00B260A8" w:rsidRPr="006F0984" w:rsidRDefault="007607DF" w:rsidP="00B260A8">
      <w:pPr>
        <w:pStyle w:val="ATHeading2"/>
      </w:pPr>
      <w:bookmarkStart w:id="1" w:name="title"/>
      <w:r w:rsidRPr="007607DF">
        <w:rPr>
          <w:bCs/>
        </w:rPr>
        <w:t>Surveillance et résilience des sols (directive sur la surveillance des sols)</w:t>
      </w:r>
      <w:bookmarkEnd w:id="1"/>
    </w:p>
    <w:p w14:paraId="0447E553" w14:textId="77777777" w:rsidR="00B260A8" w:rsidRPr="006F0984" w:rsidRDefault="00B260A8" w:rsidP="00B260A8">
      <w:pPr>
        <w:rPr>
          <w:i/>
          <w:vanish/>
        </w:rPr>
      </w:pPr>
      <w:r w:rsidRPr="006F0984">
        <w:rPr>
          <w:i/>
        </w:rPr>
        <w:fldChar w:fldCharType="begin"/>
      </w:r>
      <w:r w:rsidRPr="006F0984">
        <w:rPr>
          <w:i/>
        </w:rPr>
        <w:instrText xml:space="preserve"> TC"(</w:instrText>
      </w:r>
      <w:bookmarkStart w:id="2" w:name="DocNumber"/>
      <w:r w:rsidRPr="006F0984">
        <w:rPr>
          <w:i/>
        </w:rPr>
        <w:instrText>A10-0204/2025</w:instrText>
      </w:r>
      <w:bookmarkEnd w:id="2"/>
      <w:r w:rsidRPr="006F0984">
        <w:rPr>
          <w:i/>
        </w:rPr>
        <w:instrText xml:space="preserve"> - Rapporteur: Martin Hojsík)"\l3 \n&gt; \* MERGEFORMAT </w:instrText>
      </w:r>
      <w:r w:rsidRPr="006F0984">
        <w:rPr>
          <w:i/>
        </w:rPr>
        <w:fldChar w:fldCharType="end"/>
      </w:r>
    </w:p>
    <w:p w14:paraId="55355D52" w14:textId="77777777" w:rsidR="00B260A8" w:rsidRPr="006F0984" w:rsidRDefault="00B260A8" w:rsidP="00B260A8">
      <w:pPr>
        <w:rPr>
          <w:vanish/>
        </w:rPr>
      </w:pPr>
      <w:bookmarkStart w:id="3" w:name="Commission"/>
      <w:r w:rsidRPr="006F0984">
        <w:rPr>
          <w:vanish/>
        </w:rPr>
        <w:t>Commission de l’environnement, du climat et de la sécurité alimentaire</w:t>
      </w:r>
      <w:bookmarkEnd w:id="3"/>
    </w:p>
    <w:p w14:paraId="7B49E728" w14:textId="77777777" w:rsidR="00B260A8" w:rsidRPr="006F0984" w:rsidRDefault="00B260A8" w:rsidP="00B260A8">
      <w:pPr>
        <w:rPr>
          <w:vanish/>
        </w:rPr>
      </w:pPr>
      <w:bookmarkStart w:id="4" w:name="PE"/>
      <w:r w:rsidRPr="006F0984">
        <w:rPr>
          <w:vanish/>
        </w:rPr>
        <w:t>PE778.280</w:t>
      </w:r>
      <w:bookmarkEnd w:id="4"/>
    </w:p>
    <w:p w14:paraId="5D35D799" w14:textId="04A66118" w:rsidR="00B260A8" w:rsidRPr="006F0984" w:rsidRDefault="00B260A8" w:rsidP="00B260A8">
      <w:pPr>
        <w:pStyle w:val="ATHeading3"/>
      </w:pPr>
      <w:bookmarkStart w:id="5" w:name="Sujet"/>
      <w:r w:rsidRPr="006F0984">
        <w:t xml:space="preserve">Résolution législative du Parlement européen du </w:t>
      </w:r>
      <w:r w:rsidR="00495A33">
        <w:t xml:space="preserve">23 octobre </w:t>
      </w:r>
      <w:r w:rsidRPr="006F0984">
        <w:t xml:space="preserve">2025 sur la position du Conseil en première lecture en vue de l’adoption </w:t>
      </w:r>
      <w:r w:rsidR="008724AD">
        <w:t>de la</w:t>
      </w:r>
      <w:r w:rsidR="008724AD" w:rsidRPr="006F0984">
        <w:t xml:space="preserve"> </w:t>
      </w:r>
      <w:r w:rsidRPr="006F0984">
        <w:t>directive du Parlement européen et du Conseil relative à la surveillance et à la résilience des sols (directive sur la surveillance des sols)</w:t>
      </w:r>
      <w:bookmarkEnd w:id="5"/>
      <w:r w:rsidRPr="006F0984">
        <w:t xml:space="preserve"> </w:t>
      </w:r>
      <w:bookmarkStart w:id="6" w:name="References"/>
      <w:r w:rsidRPr="006F0984">
        <w:t>(09474/1/2025 – C10-0229/2025 – 2023/0232(COD))</w:t>
      </w:r>
      <w:bookmarkEnd w:id="6"/>
    </w:p>
    <w:p w14:paraId="407F7E26" w14:textId="5B58D925" w:rsidR="008724AD" w:rsidRPr="00C878E6" w:rsidRDefault="008724AD" w:rsidP="008724AD">
      <w:pPr>
        <w:tabs>
          <w:tab w:val="left" w:pos="-774"/>
          <w:tab w:val="left" w:pos="-114"/>
          <w:tab w:val="left" w:pos="283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</w:pPr>
      <w:bookmarkStart w:id="7" w:name="TextBodyBegin"/>
      <w:bookmarkEnd w:id="7"/>
      <w:r w:rsidRPr="00C878E6">
        <w:rPr>
          <w:b/>
        </w:rPr>
        <w:t xml:space="preserve">(Procédure </w:t>
      </w:r>
      <w:r>
        <w:rPr>
          <w:b/>
        </w:rPr>
        <w:t>législative ordinaire</w:t>
      </w:r>
      <w:r w:rsidRPr="00C878E6">
        <w:rPr>
          <w:b/>
        </w:rPr>
        <w:t>: deuxième lecture)</w:t>
      </w:r>
    </w:p>
    <w:p w14:paraId="02EE6ABB" w14:textId="77777777" w:rsidR="001C1C16" w:rsidRPr="006F0984" w:rsidRDefault="001C1C16" w:rsidP="001C1C16">
      <w:pPr>
        <w:pStyle w:val="EPComma"/>
      </w:pPr>
      <w:r w:rsidRPr="006F0984">
        <w:rPr>
          <w:i/>
        </w:rPr>
        <w:t>Le Parlement européen</w:t>
      </w:r>
      <w:r w:rsidRPr="006F0984">
        <w:t>,</w:t>
      </w:r>
    </w:p>
    <w:p w14:paraId="0F812C34" w14:textId="77777777" w:rsidR="001C1C16" w:rsidRPr="006F0984" w:rsidRDefault="001C1C16" w:rsidP="001C1C16">
      <w:pPr>
        <w:pStyle w:val="NormalHanging12a"/>
      </w:pPr>
      <w:r w:rsidRPr="006F0984">
        <w:t>–</w:t>
      </w:r>
      <w:r w:rsidRPr="006F0984">
        <w:tab/>
        <w:t>vu la position du Conseil en première lecture (09474/1/2025 – C10-0229/2025),</w:t>
      </w:r>
    </w:p>
    <w:p w14:paraId="69897712" w14:textId="77777777" w:rsidR="001C1C16" w:rsidRPr="006F0984" w:rsidRDefault="001C1C16" w:rsidP="001C1C16">
      <w:pPr>
        <w:pStyle w:val="NormalHanging12a"/>
      </w:pPr>
      <w:r w:rsidRPr="006F0984">
        <w:t>–</w:t>
      </w:r>
      <w:r w:rsidRPr="006F0984">
        <w:tab/>
        <w:t>vu l’avis motivé soumis par la Première Chambre néerlandaise et la Seconde Chambre néerlandaise, dans le cadre du protocole nº 2 sur l’application des principes de subsidiarité et de proportionnalité, déclarant que le projet d’acte législatif n’est pas conforme au principe de subsidiarité,</w:t>
      </w:r>
    </w:p>
    <w:p w14:paraId="59A9D683" w14:textId="77777777" w:rsidR="001C1C16" w:rsidRPr="006F0984" w:rsidRDefault="001C1C16" w:rsidP="001C1C16">
      <w:pPr>
        <w:pStyle w:val="NormalHanging12a"/>
      </w:pPr>
      <w:r w:rsidRPr="006F0984">
        <w:t>–</w:t>
      </w:r>
      <w:r w:rsidRPr="006F0984">
        <w:tab/>
        <w:t>vu l’avis du Comité économique et social européen du 25 octobre 2023</w:t>
      </w:r>
      <w:r w:rsidRPr="006F0984">
        <w:rPr>
          <w:vertAlign w:val="superscript"/>
        </w:rPr>
        <w:footnoteReference w:id="1"/>
      </w:r>
      <w:r w:rsidRPr="006F0984">
        <w:t>,</w:t>
      </w:r>
    </w:p>
    <w:p w14:paraId="63974BC9" w14:textId="77777777" w:rsidR="001C1C16" w:rsidRPr="006F0984" w:rsidRDefault="001C1C16" w:rsidP="001C1C16">
      <w:pPr>
        <w:pStyle w:val="NormalHanging12a"/>
      </w:pPr>
      <w:r w:rsidRPr="006F0984">
        <w:t>–</w:t>
      </w:r>
      <w:r w:rsidRPr="006F0984">
        <w:tab/>
        <w:t>vu l’avis du Comité des régions du 19 juin 2024</w:t>
      </w:r>
      <w:r w:rsidRPr="006F0984">
        <w:rPr>
          <w:vertAlign w:val="superscript"/>
        </w:rPr>
        <w:footnoteReference w:id="2"/>
      </w:r>
      <w:r w:rsidRPr="006F0984">
        <w:t>,</w:t>
      </w:r>
    </w:p>
    <w:p w14:paraId="3E4342F3" w14:textId="77777777" w:rsidR="001C1C16" w:rsidRPr="006F0984" w:rsidRDefault="001C1C16" w:rsidP="001C1C16">
      <w:pPr>
        <w:pStyle w:val="NormalHanging12a"/>
      </w:pPr>
      <w:r w:rsidRPr="006F0984">
        <w:t>–</w:t>
      </w:r>
      <w:r w:rsidRPr="006F0984">
        <w:tab/>
        <w:t>vu sa position en première lecture</w:t>
      </w:r>
      <w:r w:rsidRPr="006F0984">
        <w:rPr>
          <w:rStyle w:val="FootnoteReference"/>
        </w:rPr>
        <w:footnoteReference w:id="3"/>
      </w:r>
      <w:r w:rsidRPr="006F0984">
        <w:t xml:space="preserve"> sur la proposition de la Commission au Parlement européen et au Conseil (COM(2023)0416)</w:t>
      </w:r>
    </w:p>
    <w:p w14:paraId="356C3174" w14:textId="77777777" w:rsidR="001C1C16" w:rsidRPr="006F0984" w:rsidRDefault="001C1C16" w:rsidP="001C1C16">
      <w:pPr>
        <w:pStyle w:val="NormalHanging12a"/>
      </w:pPr>
      <w:r w:rsidRPr="006F0984">
        <w:t>–</w:t>
      </w:r>
      <w:r w:rsidRPr="006F0984">
        <w:tab/>
        <w:t>vu l’article 294, paragraphe 7, du traité sur le fonctionnement de l’Union européenne,</w:t>
      </w:r>
    </w:p>
    <w:p w14:paraId="12B20C6E" w14:textId="77777777" w:rsidR="001C1C16" w:rsidRPr="006F0984" w:rsidRDefault="001C1C16" w:rsidP="001C1C16">
      <w:pPr>
        <w:pStyle w:val="NormalHanging12a"/>
      </w:pPr>
      <w:r w:rsidRPr="006F0984">
        <w:t>–</w:t>
      </w:r>
      <w:r w:rsidRPr="006F0984">
        <w:tab/>
        <w:t>vu l’accord provisoire approuvé en vertu de l’article 75, paragraphe 4, de son règlement intérieur par la commission compétente,</w:t>
      </w:r>
    </w:p>
    <w:p w14:paraId="539390E8" w14:textId="77777777" w:rsidR="001C1C16" w:rsidRPr="006F0984" w:rsidRDefault="001C1C16" w:rsidP="001C1C16">
      <w:pPr>
        <w:pStyle w:val="NormalHanging12a"/>
        <w:tabs>
          <w:tab w:val="left" w:pos="567"/>
        </w:tabs>
        <w:ind w:left="0" w:firstLine="0"/>
      </w:pPr>
      <w:r w:rsidRPr="006F0984">
        <w:t>–</w:t>
      </w:r>
      <w:r w:rsidRPr="006F0984">
        <w:tab/>
        <w:t>vu l’article 68 de son règlement intérieur,</w:t>
      </w:r>
    </w:p>
    <w:p w14:paraId="5F2AEFEB" w14:textId="77777777" w:rsidR="001C1C16" w:rsidRPr="006F0984" w:rsidRDefault="001C1C16" w:rsidP="001C1C16">
      <w:pPr>
        <w:pStyle w:val="NormalHanging12a"/>
      </w:pPr>
      <w:r w:rsidRPr="006F0984">
        <w:t>–</w:t>
      </w:r>
      <w:r w:rsidRPr="006F0984">
        <w:tab/>
        <w:t xml:space="preserve">vu la recommandation pour la deuxième lecture de la commission de l’environnement, </w:t>
      </w:r>
      <w:r w:rsidRPr="006F0984">
        <w:lastRenderedPageBreak/>
        <w:t>du climat et de la sécurité alimentaire (A10-0204/2025),</w:t>
      </w:r>
    </w:p>
    <w:p w14:paraId="0D42E9D5" w14:textId="77777777" w:rsidR="001C1C16" w:rsidRPr="006F0984" w:rsidRDefault="001C1C16" w:rsidP="001C1C16">
      <w:pPr>
        <w:pStyle w:val="NormalHanging12a"/>
      </w:pPr>
      <w:r w:rsidRPr="006F0984">
        <w:t>1.</w:t>
      </w:r>
      <w:r w:rsidRPr="006F0984">
        <w:tab/>
        <w:t>approuve la position du Conseil en première lecture;</w:t>
      </w:r>
    </w:p>
    <w:p w14:paraId="5B115397" w14:textId="77777777" w:rsidR="001C1C16" w:rsidRPr="006F0984" w:rsidRDefault="001C1C16" w:rsidP="001C1C16">
      <w:pPr>
        <w:pStyle w:val="NormalHanging12a"/>
      </w:pPr>
      <w:r w:rsidRPr="006F0984">
        <w:t>2.</w:t>
      </w:r>
      <w:r w:rsidRPr="006F0984">
        <w:tab/>
        <w:t>constate que l’acte est adopté conformément à la position du Conseil;</w:t>
      </w:r>
    </w:p>
    <w:p w14:paraId="42C09F12" w14:textId="77777777" w:rsidR="001C1C16" w:rsidRPr="006F0984" w:rsidRDefault="001C1C16" w:rsidP="001C1C16">
      <w:pPr>
        <w:pStyle w:val="NormalHanging12a"/>
      </w:pPr>
      <w:r w:rsidRPr="006F0984">
        <w:t>3.</w:t>
      </w:r>
      <w:r w:rsidRPr="006F0984">
        <w:tab/>
        <w:t>charge sa Présidente de signer l’acte, avec le Président du Conseil, conformément à l’article 297, paragraphe 1, du traité sur le fonctionnement de l’Union européenne;</w:t>
      </w:r>
    </w:p>
    <w:p w14:paraId="72A35FDC" w14:textId="77777777" w:rsidR="001C1C16" w:rsidRPr="006F0984" w:rsidRDefault="001C1C16" w:rsidP="001C1C16">
      <w:pPr>
        <w:pStyle w:val="NormalHanging12a"/>
      </w:pPr>
      <w:r w:rsidRPr="006F0984">
        <w:t>4.</w:t>
      </w:r>
      <w:r w:rsidRPr="006F0984">
        <w:tab/>
        <w:t xml:space="preserve">charge son secrétaire général de signer l’acte, après qu’il a été vérifié que toutes les procédures ont été dûment accomplies, et de procéder, en accord avec le secrétaire général du Conseil, à sa publication au </w:t>
      </w:r>
      <w:r w:rsidRPr="006F0984">
        <w:rPr>
          <w:i/>
        </w:rPr>
        <w:t>Journal officiel de l’Union européenne</w:t>
      </w:r>
      <w:r w:rsidRPr="006F0984">
        <w:t>;</w:t>
      </w:r>
    </w:p>
    <w:p w14:paraId="00A17176" w14:textId="77777777" w:rsidR="001C1C16" w:rsidRPr="006F0984" w:rsidRDefault="001C1C16" w:rsidP="001C1C16">
      <w:pPr>
        <w:pStyle w:val="NormalHanging12a"/>
      </w:pPr>
      <w:r w:rsidRPr="006F0984">
        <w:t>5.</w:t>
      </w:r>
      <w:r w:rsidRPr="006F0984">
        <w:tab/>
        <w:t>charge sa Présidente de transmettre la position du Parlement au Conseil et à la Commission ainsi qu’aux parlements nationaux.</w:t>
      </w:r>
    </w:p>
    <w:sectPr w:rsidR="001C1C16" w:rsidRPr="006F0984" w:rsidSect="006F09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92040" w14:textId="77777777" w:rsidR="00B260A8" w:rsidRPr="006F0984" w:rsidRDefault="00B260A8">
      <w:r w:rsidRPr="006F0984">
        <w:separator/>
      </w:r>
    </w:p>
  </w:endnote>
  <w:endnote w:type="continuationSeparator" w:id="0">
    <w:p w14:paraId="31F62140" w14:textId="77777777" w:rsidR="00B260A8" w:rsidRPr="006F0984" w:rsidRDefault="00B260A8">
      <w:r w:rsidRPr="006F09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15EA" w14:textId="77777777" w:rsidR="00064002" w:rsidRPr="006F098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86A6" w14:textId="77777777" w:rsidR="00064002" w:rsidRPr="006F098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F7873" w14:textId="77777777" w:rsidR="00064002" w:rsidRPr="006F098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C362C" w14:textId="77777777" w:rsidR="00B260A8" w:rsidRPr="006F0984" w:rsidRDefault="00B260A8">
      <w:r w:rsidRPr="006F0984">
        <w:separator/>
      </w:r>
    </w:p>
  </w:footnote>
  <w:footnote w:type="continuationSeparator" w:id="0">
    <w:p w14:paraId="12FE3950" w14:textId="77777777" w:rsidR="00B260A8" w:rsidRPr="006F0984" w:rsidRDefault="00B260A8">
      <w:r w:rsidRPr="006F0984">
        <w:continuationSeparator/>
      </w:r>
    </w:p>
  </w:footnote>
  <w:footnote w:id="1">
    <w:p w14:paraId="0C2ADC20" w14:textId="760AD683" w:rsidR="001C1C16" w:rsidRPr="008724AD" w:rsidRDefault="001C1C16" w:rsidP="006F0984">
      <w:pPr>
        <w:pStyle w:val="FootnoteText"/>
        <w:ind w:left="567" w:hanging="567"/>
        <w:rPr>
          <w:sz w:val="24"/>
          <w:szCs w:val="24"/>
          <w:lang w:val="fi-FI"/>
        </w:rPr>
      </w:pPr>
      <w:r w:rsidRPr="006F0984">
        <w:rPr>
          <w:rStyle w:val="FootnoteReference"/>
          <w:sz w:val="24"/>
          <w:szCs w:val="24"/>
        </w:rPr>
        <w:footnoteRef/>
      </w:r>
      <w:r w:rsidR="006F0984" w:rsidRPr="008724AD">
        <w:rPr>
          <w:sz w:val="24"/>
          <w:lang w:val="fi-FI"/>
        </w:rPr>
        <w:t xml:space="preserve"> </w:t>
      </w:r>
      <w:r w:rsidR="006F0984" w:rsidRPr="008724AD">
        <w:rPr>
          <w:sz w:val="24"/>
          <w:lang w:val="fi-FI"/>
        </w:rPr>
        <w:tab/>
      </w:r>
      <w:r w:rsidRPr="008724AD">
        <w:rPr>
          <w:sz w:val="24"/>
          <w:lang w:val="fi-FI"/>
        </w:rPr>
        <w:t>JO C, C/2024/887</w:t>
      </w:r>
      <w:r w:rsidR="008724AD">
        <w:rPr>
          <w:sz w:val="24"/>
          <w:lang w:val="fi-FI"/>
        </w:rPr>
        <w:t>,</w:t>
      </w:r>
      <w:r w:rsidRPr="008724AD">
        <w:rPr>
          <w:sz w:val="24"/>
          <w:lang w:val="fi-FI"/>
        </w:rPr>
        <w:t xml:space="preserve"> 6.2.2024, ELI: </w:t>
      </w:r>
      <w:hyperlink r:id="rId1" w:history="1">
        <w:r w:rsidRPr="008724AD">
          <w:rPr>
            <w:rStyle w:val="Hyperlink"/>
            <w:sz w:val="24"/>
            <w:lang w:val="fi-FI"/>
          </w:rPr>
          <w:t>http://data.europa.eu/eli/C/2024/887/oj</w:t>
        </w:r>
      </w:hyperlink>
      <w:r w:rsidRPr="008724AD">
        <w:rPr>
          <w:sz w:val="24"/>
          <w:lang w:val="fi-FI"/>
        </w:rPr>
        <w:t>.</w:t>
      </w:r>
    </w:p>
  </w:footnote>
  <w:footnote w:id="2">
    <w:p w14:paraId="634B6CE6" w14:textId="18D46796" w:rsidR="001C1C16" w:rsidRPr="008724AD" w:rsidRDefault="001C1C16" w:rsidP="006F0984">
      <w:pPr>
        <w:pStyle w:val="FootnoteText"/>
        <w:ind w:left="567" w:hanging="567"/>
        <w:rPr>
          <w:sz w:val="24"/>
          <w:szCs w:val="24"/>
          <w:lang w:val="fi-FI"/>
        </w:rPr>
      </w:pPr>
      <w:r w:rsidRPr="006F0984">
        <w:rPr>
          <w:rStyle w:val="FootnoteReference"/>
          <w:sz w:val="24"/>
          <w:szCs w:val="24"/>
        </w:rPr>
        <w:footnoteRef/>
      </w:r>
      <w:r w:rsidR="006F0984" w:rsidRPr="008724AD">
        <w:rPr>
          <w:sz w:val="24"/>
          <w:lang w:val="fi-FI"/>
        </w:rPr>
        <w:t xml:space="preserve"> </w:t>
      </w:r>
      <w:r w:rsidR="006F0984" w:rsidRPr="008724AD">
        <w:rPr>
          <w:sz w:val="24"/>
          <w:lang w:val="fi-FI"/>
        </w:rPr>
        <w:tab/>
      </w:r>
      <w:r w:rsidRPr="008724AD">
        <w:rPr>
          <w:sz w:val="24"/>
          <w:lang w:val="fi-FI"/>
        </w:rPr>
        <w:t>JO C, C/2024/5371</w:t>
      </w:r>
      <w:r w:rsidR="008724AD">
        <w:rPr>
          <w:sz w:val="24"/>
          <w:lang w:val="fi-FI"/>
        </w:rPr>
        <w:t>,</w:t>
      </w:r>
      <w:r w:rsidRPr="008724AD">
        <w:rPr>
          <w:sz w:val="24"/>
          <w:lang w:val="fi-FI"/>
        </w:rPr>
        <w:t xml:space="preserve"> 17.9.2024, ELI: </w:t>
      </w:r>
      <w:r w:rsidR="00570343">
        <w:fldChar w:fldCharType="begin"/>
      </w:r>
      <w:r w:rsidR="00570343" w:rsidRPr="00570343">
        <w:rPr>
          <w:lang w:val="fi-FI"/>
        </w:rPr>
        <w:instrText>HYPERLINK "http://data.europa.eu/eli/C/2024/5371/oj"</w:instrText>
      </w:r>
      <w:r w:rsidR="00570343">
        <w:fldChar w:fldCharType="separate"/>
      </w:r>
      <w:r w:rsidRPr="008724AD">
        <w:rPr>
          <w:rStyle w:val="Hyperlink"/>
          <w:sz w:val="24"/>
          <w:lang w:val="fi-FI"/>
        </w:rPr>
        <w:t>http://data.europa.eu/eli/C/2024/5371/oj</w:t>
      </w:r>
      <w:r w:rsidR="00570343">
        <w:rPr>
          <w:rStyle w:val="Hyperlink"/>
          <w:sz w:val="24"/>
          <w:lang w:val="fi-FI"/>
        </w:rPr>
        <w:fldChar w:fldCharType="end"/>
      </w:r>
      <w:r w:rsidRPr="008724AD">
        <w:rPr>
          <w:sz w:val="24"/>
          <w:lang w:val="fi-FI"/>
        </w:rPr>
        <w:t>.</w:t>
      </w:r>
    </w:p>
  </w:footnote>
  <w:footnote w:id="3">
    <w:p w14:paraId="5F9D9303" w14:textId="2796B30B" w:rsidR="001C1C16" w:rsidRPr="008724AD" w:rsidRDefault="001C1C16" w:rsidP="006F0984">
      <w:pPr>
        <w:pStyle w:val="FootnoteText"/>
        <w:ind w:left="567" w:hanging="567"/>
        <w:rPr>
          <w:sz w:val="24"/>
          <w:szCs w:val="24"/>
          <w:lang w:val="fi-FI"/>
        </w:rPr>
      </w:pPr>
      <w:r w:rsidRPr="006F0984">
        <w:rPr>
          <w:rStyle w:val="FootnoteReference"/>
          <w:sz w:val="24"/>
          <w:szCs w:val="24"/>
        </w:rPr>
        <w:footnoteRef/>
      </w:r>
      <w:r w:rsidR="006F0984" w:rsidRPr="008724AD">
        <w:rPr>
          <w:sz w:val="24"/>
          <w:lang w:val="fi-FI"/>
        </w:rPr>
        <w:t xml:space="preserve"> </w:t>
      </w:r>
      <w:r w:rsidR="006F0984" w:rsidRPr="008724AD">
        <w:rPr>
          <w:sz w:val="24"/>
          <w:lang w:val="fi-FI"/>
        </w:rPr>
        <w:tab/>
      </w:r>
      <w:r w:rsidRPr="008724AD">
        <w:rPr>
          <w:sz w:val="24"/>
          <w:lang w:val="fi-FI"/>
        </w:rPr>
        <w:t>JO C, C/2025/1312</w:t>
      </w:r>
      <w:r w:rsidR="008724AD">
        <w:rPr>
          <w:sz w:val="24"/>
          <w:lang w:val="fi-FI"/>
        </w:rPr>
        <w:t>,</w:t>
      </w:r>
      <w:r w:rsidRPr="008724AD">
        <w:rPr>
          <w:sz w:val="24"/>
          <w:lang w:val="fi-FI"/>
        </w:rPr>
        <w:t xml:space="preserve"> 13.3.2025, ELI: </w:t>
      </w:r>
      <w:r w:rsidR="00570343">
        <w:fldChar w:fldCharType="begin"/>
      </w:r>
      <w:r w:rsidR="00570343" w:rsidRPr="00570343">
        <w:rPr>
          <w:lang w:val="fi-FI"/>
        </w:rPr>
        <w:instrText>HYPERLINK "http://data.europa.eu/eli/C/2025/1312/oj"</w:instrText>
      </w:r>
      <w:r w:rsidR="00570343">
        <w:fldChar w:fldCharType="separate"/>
      </w:r>
      <w:r w:rsidRPr="008724AD">
        <w:rPr>
          <w:rStyle w:val="Hyperlink"/>
          <w:sz w:val="24"/>
          <w:lang w:val="fi-FI"/>
        </w:rPr>
        <w:t>http://data.europa.eu/eli/C/2025/1312/oj</w:t>
      </w:r>
      <w:r w:rsidR="00570343">
        <w:rPr>
          <w:rStyle w:val="Hyperlink"/>
          <w:sz w:val="24"/>
          <w:lang w:val="fi-FI"/>
        </w:rPr>
        <w:fldChar w:fldCharType="end"/>
      </w:r>
      <w:r w:rsidRPr="008724AD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DC1C9" w14:textId="77777777" w:rsidR="00064002" w:rsidRPr="006F098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8DE2" w14:textId="77777777" w:rsidR="00064002" w:rsidRPr="00481758" w:rsidRDefault="00064002" w:rsidP="004817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71C9" w14:textId="77777777" w:rsidR="00064002" w:rsidRPr="006F098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58633968">
    <w:abstractNumId w:val="9"/>
  </w:num>
  <w:num w:numId="2" w16cid:durableId="761880770">
    <w:abstractNumId w:val="9"/>
  </w:num>
  <w:num w:numId="3" w16cid:durableId="116919867">
    <w:abstractNumId w:val="7"/>
  </w:num>
  <w:num w:numId="4" w16cid:durableId="1981155167">
    <w:abstractNumId w:val="7"/>
  </w:num>
  <w:num w:numId="5" w16cid:durableId="609506221">
    <w:abstractNumId w:val="6"/>
  </w:num>
  <w:num w:numId="6" w16cid:durableId="1537428065">
    <w:abstractNumId w:val="6"/>
  </w:num>
  <w:num w:numId="7" w16cid:durableId="1220939893">
    <w:abstractNumId w:val="5"/>
  </w:num>
  <w:num w:numId="8" w16cid:durableId="833882342">
    <w:abstractNumId w:val="5"/>
  </w:num>
  <w:num w:numId="9" w16cid:durableId="2019427748">
    <w:abstractNumId w:val="4"/>
  </w:num>
  <w:num w:numId="10" w16cid:durableId="494077534">
    <w:abstractNumId w:val="4"/>
  </w:num>
  <w:num w:numId="11" w16cid:durableId="1176186159">
    <w:abstractNumId w:val="8"/>
  </w:num>
  <w:num w:numId="12" w16cid:durableId="867331407">
    <w:abstractNumId w:val="8"/>
  </w:num>
  <w:num w:numId="13" w16cid:durableId="2010329871">
    <w:abstractNumId w:val="3"/>
  </w:num>
  <w:num w:numId="14" w16cid:durableId="2043282989">
    <w:abstractNumId w:val="3"/>
  </w:num>
  <w:num w:numId="15" w16cid:durableId="1657877621">
    <w:abstractNumId w:val="2"/>
  </w:num>
  <w:num w:numId="16" w16cid:durableId="938410135">
    <w:abstractNumId w:val="2"/>
  </w:num>
  <w:num w:numId="17" w16cid:durableId="1653286797">
    <w:abstractNumId w:val="1"/>
  </w:num>
  <w:num w:numId="18" w16cid:durableId="1741712584">
    <w:abstractNumId w:val="1"/>
  </w:num>
  <w:num w:numId="19" w16cid:durableId="265499039">
    <w:abstractNumId w:val="0"/>
  </w:num>
  <w:num w:numId="20" w16cid:durableId="433941111">
    <w:abstractNumId w:val="0"/>
  </w:num>
  <w:num w:numId="21" w16cid:durableId="716513451">
    <w:abstractNumId w:val="9"/>
  </w:num>
  <w:num w:numId="22" w16cid:durableId="173811822">
    <w:abstractNumId w:val="7"/>
  </w:num>
  <w:num w:numId="23" w16cid:durableId="2142072293">
    <w:abstractNumId w:val="6"/>
  </w:num>
  <w:num w:numId="24" w16cid:durableId="313294394">
    <w:abstractNumId w:val="5"/>
  </w:num>
  <w:num w:numId="25" w16cid:durableId="826283471">
    <w:abstractNumId w:val="4"/>
  </w:num>
  <w:num w:numId="26" w16cid:durableId="1808014530">
    <w:abstractNumId w:val="8"/>
  </w:num>
  <w:num w:numId="27" w16cid:durableId="320237071">
    <w:abstractNumId w:val="3"/>
  </w:num>
  <w:num w:numId="28" w16cid:durableId="581137780">
    <w:abstractNumId w:val="2"/>
  </w:num>
  <w:num w:numId="29" w16cid:durableId="193428279">
    <w:abstractNumId w:val="1"/>
  </w:num>
  <w:num w:numId="30" w16cid:durableId="660891137">
    <w:abstractNumId w:val="0"/>
  </w:num>
  <w:num w:numId="31" w16cid:durableId="63142425">
    <w:abstractNumId w:val="9"/>
  </w:num>
  <w:num w:numId="32" w16cid:durableId="979962972">
    <w:abstractNumId w:val="7"/>
  </w:num>
  <w:num w:numId="33" w16cid:durableId="1532111729">
    <w:abstractNumId w:val="6"/>
  </w:num>
  <w:num w:numId="34" w16cid:durableId="1349722967">
    <w:abstractNumId w:val="5"/>
  </w:num>
  <w:num w:numId="35" w16cid:durableId="177038837">
    <w:abstractNumId w:val="4"/>
  </w:num>
  <w:num w:numId="36" w16cid:durableId="1672876727">
    <w:abstractNumId w:val="8"/>
  </w:num>
  <w:num w:numId="37" w16cid:durableId="1438215125">
    <w:abstractNumId w:val="3"/>
  </w:num>
  <w:num w:numId="38" w16cid:durableId="1103959888">
    <w:abstractNumId w:val="2"/>
  </w:num>
  <w:num w:numId="39" w16cid:durableId="594704034">
    <w:abstractNumId w:val="1"/>
  </w:num>
  <w:num w:numId="40" w16cid:durableId="1623223282">
    <w:abstractNumId w:val="0"/>
  </w:num>
  <w:num w:numId="41" w16cid:durableId="605163047">
    <w:abstractNumId w:val="10"/>
  </w:num>
  <w:num w:numId="42" w16cid:durableId="93481856">
    <w:abstractNumId w:val="10"/>
  </w:num>
  <w:num w:numId="43" w16cid:durableId="35813755">
    <w:abstractNumId w:val="10"/>
  </w:num>
  <w:num w:numId="44" w16cid:durableId="13387278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FR"/>
    <w:docVar w:name="dvnumam" w:val="0"/>
    <w:docVar w:name="dvpe" w:val="778.280"/>
    <w:docVar w:name="dvrapporteur" w:val="Rapporteur: "/>
    <w:docVar w:name="dvstar" w:val="***II"/>
    <w:docVar w:name="dvtitre" w:val="Résolution législative du Parlement européen du ... 2025 sur la position du Conseil en première lecture en vue de l’adoption d’une directive du Parlement européen et du Conseil relative à la surveillance et à la résilience des sols (directive sur la surveillance des sols)(09474/1/2025 – C10-0229/2025 – 2023/0232(COD))"/>
  </w:docVars>
  <w:rsids>
    <w:rsidRoot w:val="00B260A8"/>
    <w:rsid w:val="00002272"/>
    <w:rsid w:val="00064002"/>
    <w:rsid w:val="000677B9"/>
    <w:rsid w:val="000831BA"/>
    <w:rsid w:val="000A42CC"/>
    <w:rsid w:val="000D6749"/>
    <w:rsid w:val="000E7DD9"/>
    <w:rsid w:val="0010095E"/>
    <w:rsid w:val="00125B37"/>
    <w:rsid w:val="00153EFC"/>
    <w:rsid w:val="00187494"/>
    <w:rsid w:val="001C1C16"/>
    <w:rsid w:val="001F32AE"/>
    <w:rsid w:val="00242872"/>
    <w:rsid w:val="002767FF"/>
    <w:rsid w:val="002B18FE"/>
    <w:rsid w:val="002B5493"/>
    <w:rsid w:val="002F4188"/>
    <w:rsid w:val="00343214"/>
    <w:rsid w:val="00361C00"/>
    <w:rsid w:val="00395FA1"/>
    <w:rsid w:val="003E15D4"/>
    <w:rsid w:val="00411CCE"/>
    <w:rsid w:val="0041666E"/>
    <w:rsid w:val="00421060"/>
    <w:rsid w:val="00471C19"/>
    <w:rsid w:val="00481758"/>
    <w:rsid w:val="004867E3"/>
    <w:rsid w:val="00494A28"/>
    <w:rsid w:val="00495A33"/>
    <w:rsid w:val="004C0004"/>
    <w:rsid w:val="004C5D52"/>
    <w:rsid w:val="0050519A"/>
    <w:rsid w:val="005072A1"/>
    <w:rsid w:val="00514517"/>
    <w:rsid w:val="00545827"/>
    <w:rsid w:val="00560270"/>
    <w:rsid w:val="00570343"/>
    <w:rsid w:val="005C2568"/>
    <w:rsid w:val="005F1B17"/>
    <w:rsid w:val="006037C0"/>
    <w:rsid w:val="006631B6"/>
    <w:rsid w:val="00680577"/>
    <w:rsid w:val="006F0984"/>
    <w:rsid w:val="006F74FA"/>
    <w:rsid w:val="00731ADD"/>
    <w:rsid w:val="00734777"/>
    <w:rsid w:val="00747932"/>
    <w:rsid w:val="00751A4A"/>
    <w:rsid w:val="00756632"/>
    <w:rsid w:val="007607DF"/>
    <w:rsid w:val="00762C74"/>
    <w:rsid w:val="00786EC0"/>
    <w:rsid w:val="007A4951"/>
    <w:rsid w:val="007D1690"/>
    <w:rsid w:val="007E22AD"/>
    <w:rsid w:val="00817416"/>
    <w:rsid w:val="00842779"/>
    <w:rsid w:val="00865F67"/>
    <w:rsid w:val="008724AD"/>
    <w:rsid w:val="00881A7B"/>
    <w:rsid w:val="008840E5"/>
    <w:rsid w:val="00887B3E"/>
    <w:rsid w:val="008C2AC6"/>
    <w:rsid w:val="00930C23"/>
    <w:rsid w:val="0093193B"/>
    <w:rsid w:val="009509D8"/>
    <w:rsid w:val="00950B64"/>
    <w:rsid w:val="009532C5"/>
    <w:rsid w:val="00981893"/>
    <w:rsid w:val="009C1ED5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474E"/>
    <w:rsid w:val="00B260A8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4A6D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3D3B6"/>
  <w15:chartTrackingRefBased/>
  <w15:docId w15:val="{9457D13A-C2D0-45AB-9FCB-D0A77F75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1C1C1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1C1C16"/>
    <w:pPr>
      <w:spacing w:before="480" w:after="240"/>
    </w:pPr>
  </w:style>
  <w:style w:type="paragraph" w:customStyle="1" w:styleId="PageHeading">
    <w:name w:val="PageHeading"/>
    <w:basedOn w:val="Normal"/>
    <w:rsid w:val="001C1C1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Hanging12a">
    <w:name w:val="NormalHanging12a"/>
    <w:basedOn w:val="Normal"/>
    <w:rsid w:val="001C1C16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1C1C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C1C16"/>
    <w:rPr>
      <w:sz w:val="24"/>
      <w:lang w:val="fr-FR"/>
    </w:rPr>
  </w:style>
  <w:style w:type="paragraph" w:customStyle="1" w:styleId="EPFooter">
    <w:name w:val="EPFooter"/>
    <w:basedOn w:val="Normal"/>
    <w:rsid w:val="001C1C1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12a">
    <w:name w:val="Normal12a"/>
    <w:basedOn w:val="Normal"/>
    <w:rsid w:val="001C1C16"/>
    <w:pPr>
      <w:spacing w:after="240"/>
    </w:pPr>
  </w:style>
  <w:style w:type="character" w:styleId="Hyperlink">
    <w:name w:val="Hyperlink"/>
    <w:basedOn w:val="DefaultParagraphFont"/>
    <w:rsid w:val="001C1C1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95A33"/>
    <w:rPr>
      <w:sz w:val="24"/>
      <w:lang w:val="fr-FR"/>
    </w:rPr>
  </w:style>
  <w:style w:type="character" w:styleId="CommentReference">
    <w:name w:val="annotation reference"/>
    <w:basedOn w:val="DefaultParagraphFont"/>
    <w:rsid w:val="002428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287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42872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242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42872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MAGHOUZ Yousra</dc:creator>
  <cp:keywords/>
  <cp:lastModifiedBy>DELECROIX Dorothee</cp:lastModifiedBy>
  <cp:revision>2</cp:revision>
  <cp:lastPrinted>2004-11-19T15:42:00Z</cp:lastPrinted>
  <dcterms:created xsi:type="dcterms:W3CDTF">2025-10-23T12:09:00Z</dcterms:created>
  <dcterms:modified xsi:type="dcterms:W3CDTF">2025-10-23T12:09:00Z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