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792" w14:paraId="06CAB4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AEF47A" w14:textId="77777777" w:rsidR="00751A4A" w:rsidRPr="006B0792" w:rsidRDefault="00EC3AE6" w:rsidP="0010095E">
            <w:pPr>
              <w:pStyle w:val="EPName"/>
            </w:pPr>
            <w:r w:rsidRPr="006B0792">
              <w:t>Európai Parlament</w:t>
            </w:r>
          </w:p>
          <w:p w14:paraId="79E5DB96" w14:textId="77777777" w:rsidR="00751A4A" w:rsidRPr="006B07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792">
              <w:t>2024</w:t>
            </w:r>
            <w:r w:rsidR="00817416" w:rsidRPr="006B0792">
              <w:t>-202</w:t>
            </w:r>
            <w:r w:rsidRPr="006B0792">
              <w:t>9</w:t>
            </w:r>
          </w:p>
        </w:tc>
        <w:tc>
          <w:tcPr>
            <w:tcW w:w="2268" w:type="dxa"/>
            <w:shd w:val="clear" w:color="auto" w:fill="auto"/>
          </w:tcPr>
          <w:p w14:paraId="0225FF95" w14:textId="77777777" w:rsidR="00751A4A" w:rsidRPr="006B0792" w:rsidRDefault="00187494" w:rsidP="0010095E">
            <w:pPr>
              <w:pStyle w:val="EPLogo"/>
            </w:pPr>
            <w:r w:rsidRPr="006B0792">
              <w:rPr>
                <w:noProof/>
                <w:lang w:eastAsia="ja-JP"/>
              </w:rPr>
              <w:drawing>
                <wp:inline distT="0" distB="0" distL="0" distR="0" wp14:anchorId="471EE8AF" wp14:editId="07D151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6BC65" w14:textId="77777777" w:rsidR="00D058B8" w:rsidRPr="006B0792" w:rsidRDefault="00D058B8" w:rsidP="004C5D52">
      <w:pPr>
        <w:pStyle w:val="LineTop"/>
      </w:pPr>
    </w:p>
    <w:p w14:paraId="30F647B3" w14:textId="77777777" w:rsidR="00680577" w:rsidRPr="006B0792" w:rsidRDefault="00EC3AE6" w:rsidP="00680577">
      <w:pPr>
        <w:pStyle w:val="EPBodyTA1"/>
      </w:pPr>
      <w:r w:rsidRPr="006B0792">
        <w:t>ELFOGADOTT SZÖVEGEK</w:t>
      </w:r>
    </w:p>
    <w:p w14:paraId="73296086" w14:textId="77777777" w:rsidR="00D058B8" w:rsidRPr="006B0792" w:rsidRDefault="00D058B8" w:rsidP="00D058B8">
      <w:pPr>
        <w:pStyle w:val="LineBottom"/>
      </w:pPr>
    </w:p>
    <w:p w14:paraId="1568E99C" w14:textId="5B141844" w:rsidR="00EC3AE6" w:rsidRPr="006B0792" w:rsidRDefault="00EC3AE6" w:rsidP="00EC3AE6">
      <w:pPr>
        <w:pStyle w:val="ATHeading1"/>
      </w:pPr>
      <w:bookmarkStart w:id="0" w:name="TANumber"/>
      <w:r w:rsidRPr="006B0792">
        <w:t>P10_</w:t>
      </w:r>
      <w:proofErr w:type="gramStart"/>
      <w:r w:rsidRPr="006B0792">
        <w:t>TA(</w:t>
      </w:r>
      <w:proofErr w:type="gramEnd"/>
      <w:r w:rsidRPr="006B0792">
        <w:t>2025)0</w:t>
      </w:r>
      <w:r w:rsidR="006B0792" w:rsidRPr="006B0792">
        <w:t>251</w:t>
      </w:r>
      <w:bookmarkEnd w:id="0"/>
    </w:p>
    <w:p w14:paraId="74D6B759" w14:textId="05430042" w:rsidR="00EC3AE6" w:rsidRPr="006B0792" w:rsidRDefault="00EC3AE6" w:rsidP="00EC3AE6">
      <w:pPr>
        <w:pStyle w:val="ATHeading2"/>
      </w:pPr>
      <w:bookmarkStart w:id="1" w:name="title"/>
      <w:r w:rsidRPr="006B0792">
        <w:t>Talajm</w:t>
      </w:r>
      <w:r w:rsidR="00891379" w:rsidRPr="006B0792">
        <w:t>onitoring</w:t>
      </w:r>
      <w:r w:rsidRPr="006B0792">
        <w:t xml:space="preserve"> és </w:t>
      </w:r>
      <w:proofErr w:type="spellStart"/>
      <w:r w:rsidRPr="006B0792">
        <w:t>reziliencia</w:t>
      </w:r>
      <w:proofErr w:type="spellEnd"/>
      <w:r w:rsidRPr="006B0792">
        <w:t xml:space="preserve"> (a </w:t>
      </w:r>
      <w:proofErr w:type="spellStart"/>
      <w:r w:rsidRPr="006B0792">
        <w:t>talajm</w:t>
      </w:r>
      <w:r w:rsidR="00891379" w:rsidRPr="006B0792">
        <w:t>onitoringról</w:t>
      </w:r>
      <w:proofErr w:type="spellEnd"/>
      <w:r w:rsidRPr="006B0792">
        <w:t xml:space="preserve"> szóló </w:t>
      </w:r>
      <w:r w:rsidR="00E5257F">
        <w:t>jogszabály</w:t>
      </w:r>
      <w:r w:rsidRPr="006B0792">
        <w:t>)</w:t>
      </w:r>
      <w:bookmarkEnd w:id="1"/>
    </w:p>
    <w:p w14:paraId="6C44BB94" w14:textId="77777777" w:rsidR="00EC3AE6" w:rsidRPr="006B0792" w:rsidRDefault="00EC3AE6" w:rsidP="00EC3AE6">
      <w:pPr>
        <w:rPr>
          <w:i/>
          <w:vanish/>
        </w:rPr>
      </w:pPr>
      <w:r w:rsidRPr="006B0792">
        <w:rPr>
          <w:i/>
        </w:rPr>
        <w:fldChar w:fldCharType="begin"/>
      </w:r>
      <w:r w:rsidRPr="006B0792">
        <w:rPr>
          <w:i/>
        </w:rPr>
        <w:instrText xml:space="preserve"> TC"(</w:instrText>
      </w:r>
      <w:bookmarkStart w:id="2" w:name="DocNumber"/>
      <w:r w:rsidRPr="006B0792">
        <w:rPr>
          <w:i/>
        </w:rPr>
        <w:instrText>A10-0204/2025</w:instrText>
      </w:r>
      <w:bookmarkEnd w:id="2"/>
      <w:r w:rsidRPr="006B0792">
        <w:rPr>
          <w:i/>
        </w:rPr>
        <w:instrText xml:space="preserve"> - Előadó: Martin Hojsík)"\l3 \n&gt; \* MERGEFORMAT </w:instrText>
      </w:r>
      <w:r w:rsidRPr="006B0792">
        <w:rPr>
          <w:i/>
        </w:rPr>
        <w:fldChar w:fldCharType="end"/>
      </w:r>
    </w:p>
    <w:p w14:paraId="23DD0C7C" w14:textId="77777777" w:rsidR="00EC3AE6" w:rsidRPr="006B0792" w:rsidRDefault="00EC3AE6" w:rsidP="00EC3AE6">
      <w:pPr>
        <w:rPr>
          <w:vanish/>
        </w:rPr>
      </w:pPr>
      <w:bookmarkStart w:id="3" w:name="Commission"/>
      <w:r w:rsidRPr="006B0792">
        <w:rPr>
          <w:vanish/>
        </w:rPr>
        <w:t>Környezetvédelmi, Éghajlatváltozási és Élelmiszer-biztonsági Bizottság</w:t>
      </w:r>
      <w:bookmarkEnd w:id="3"/>
    </w:p>
    <w:p w14:paraId="7234C44A" w14:textId="77777777" w:rsidR="00EC3AE6" w:rsidRPr="006B0792" w:rsidRDefault="00EC3AE6" w:rsidP="00EC3AE6">
      <w:pPr>
        <w:rPr>
          <w:vanish/>
        </w:rPr>
      </w:pPr>
      <w:bookmarkStart w:id="4" w:name="PE"/>
      <w:r w:rsidRPr="006B0792">
        <w:rPr>
          <w:vanish/>
        </w:rPr>
        <w:t>PE778.280</w:t>
      </w:r>
      <w:bookmarkEnd w:id="4"/>
    </w:p>
    <w:p w14:paraId="6D5B4384" w14:textId="646583C7" w:rsidR="00EC3AE6" w:rsidRPr="006B0792" w:rsidRDefault="00EC3AE6" w:rsidP="00EC3AE6">
      <w:pPr>
        <w:pStyle w:val="ATHeading3"/>
      </w:pPr>
      <w:bookmarkStart w:id="5" w:name="Sujet"/>
      <w:r w:rsidRPr="006B0792">
        <w:t xml:space="preserve">Az Európai Parlament 2025. </w:t>
      </w:r>
      <w:r w:rsidR="00F6523C" w:rsidRPr="006B0792">
        <w:t>október</w:t>
      </w:r>
      <w:r w:rsidRPr="006B0792">
        <w:t xml:space="preserve"> </w:t>
      </w:r>
      <w:r w:rsidR="00F6523C" w:rsidRPr="006B0792">
        <w:t>23</w:t>
      </w:r>
      <w:r w:rsidRPr="006B0792">
        <w:t xml:space="preserve">-i jogalkotási állásfoglalása a </w:t>
      </w:r>
      <w:proofErr w:type="spellStart"/>
      <w:r w:rsidRPr="006B0792">
        <w:t>talajmonitoringról</w:t>
      </w:r>
      <w:proofErr w:type="spellEnd"/>
      <w:r w:rsidRPr="006B0792">
        <w:t xml:space="preserve"> és -</w:t>
      </w:r>
      <w:proofErr w:type="spellStart"/>
      <w:r w:rsidRPr="006B0792">
        <w:t>rezilienciáról</w:t>
      </w:r>
      <w:proofErr w:type="spellEnd"/>
      <w:r w:rsidRPr="006B0792">
        <w:t xml:space="preserve"> (a </w:t>
      </w:r>
      <w:proofErr w:type="spellStart"/>
      <w:r w:rsidRPr="006B0792">
        <w:t>talajmonitoringról</w:t>
      </w:r>
      <w:proofErr w:type="spellEnd"/>
      <w:r w:rsidRPr="006B0792">
        <w:t xml:space="preserve"> szóló jogszabály) szóló európai parlamenti és tanácsi irányelv elfogadása céljából első olvasatban kialakított tanácsi álláspontról</w:t>
      </w:r>
      <w:bookmarkEnd w:id="5"/>
      <w:r w:rsidRPr="006B0792">
        <w:t xml:space="preserve"> </w:t>
      </w:r>
      <w:bookmarkStart w:id="6" w:name="References"/>
      <w:r w:rsidRPr="006B0792">
        <w:t>(09474/1/2025 – C10-0229/2025 – 2023/0232(COD))</w:t>
      </w:r>
      <w:bookmarkEnd w:id="6"/>
    </w:p>
    <w:p w14:paraId="149F5B27" w14:textId="77777777" w:rsidR="000E6DE5" w:rsidRPr="006B0792" w:rsidRDefault="000E6DE5" w:rsidP="000E6DE5">
      <w:pPr>
        <w:pStyle w:val="NormalBold"/>
      </w:pPr>
      <w:r w:rsidRPr="006B0792">
        <w:t>(Rendes jogalkotási eljárás: második olvasat)</w:t>
      </w:r>
    </w:p>
    <w:p w14:paraId="4078B638" w14:textId="77777777" w:rsidR="000E6DE5" w:rsidRPr="006B0792" w:rsidRDefault="000E6DE5" w:rsidP="000E6DE5">
      <w:pPr>
        <w:pStyle w:val="EPComma"/>
      </w:pPr>
      <w:r w:rsidRPr="006B0792">
        <w:rPr>
          <w:i/>
        </w:rPr>
        <w:t>Az Európai Parlament</w:t>
      </w:r>
      <w:r w:rsidRPr="006B0792">
        <w:t>,</w:t>
      </w:r>
    </w:p>
    <w:p w14:paraId="71F34E05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 xml:space="preserve">tekintettel a Tanács első </w:t>
      </w:r>
      <w:proofErr w:type="spellStart"/>
      <w:r w:rsidRPr="006B0792">
        <w:t>olvasatbeli</w:t>
      </w:r>
      <w:proofErr w:type="spellEnd"/>
      <w:r w:rsidRPr="006B0792">
        <w:t xml:space="preserve"> álláspontjára (09474/1/2025 – C10</w:t>
      </w:r>
      <w:r w:rsidRPr="006B0792">
        <w:noBreakHyphen/>
        <w:t>0229/2025),</w:t>
      </w:r>
    </w:p>
    <w:p w14:paraId="1E050131" w14:textId="59D23DF0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 xml:space="preserve">tekintettel a holland felsőház és a holland alsóház által a szubszidiaritás és az arányosság elvének alkalmazásáról szóló 2. jegyzőkönyv alapján </w:t>
      </w:r>
      <w:r w:rsidR="00891379" w:rsidRPr="006B0792">
        <w:t>előterjesztett</w:t>
      </w:r>
      <w:r w:rsidRPr="006B0792">
        <w:t xml:space="preserve"> indokol</w:t>
      </w:r>
      <w:r w:rsidR="00891379" w:rsidRPr="006B0792">
        <w:t>t</w:t>
      </w:r>
      <w:r w:rsidRPr="006B0792">
        <w:t xml:space="preserve"> véleményekre, amelyek szerint a jogalkotási aktus tervezete nem egyeztethető össze a szubszidiaritás elvével,</w:t>
      </w:r>
    </w:p>
    <w:p w14:paraId="410B7384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 az Európai Gazdasági és Szociális Bizottság 2023. október 25-i véleményére</w:t>
      </w:r>
      <w:r w:rsidRPr="006B0792">
        <w:rPr>
          <w:vertAlign w:val="superscript"/>
        </w:rPr>
        <w:footnoteReference w:id="1"/>
      </w:r>
      <w:r w:rsidRPr="006B0792">
        <w:t>,</w:t>
      </w:r>
    </w:p>
    <w:p w14:paraId="6F5B6A10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 a Régiók Bizottsága 2024. június 19-i véleményére</w:t>
      </w:r>
      <w:r w:rsidRPr="006B0792">
        <w:rPr>
          <w:vertAlign w:val="superscript"/>
        </w:rPr>
        <w:footnoteReference w:id="2"/>
      </w:r>
      <w:r w:rsidRPr="006B0792">
        <w:t>,</w:t>
      </w:r>
    </w:p>
    <w:p w14:paraId="2100E339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 a Bizottság Parlamenthez és Tanácshoz intézett javaslatával (</w:t>
      </w:r>
      <w:proofErr w:type="gramStart"/>
      <w:r w:rsidRPr="006B0792">
        <w:t>COM(</w:t>
      </w:r>
      <w:proofErr w:type="gramEnd"/>
      <w:r w:rsidRPr="006B0792">
        <w:t>2023)0416) kapcsolatban az első olvasat során kialakított álláspontjára</w:t>
      </w:r>
      <w:r w:rsidRPr="006B0792">
        <w:rPr>
          <w:rStyle w:val="FootnoteReference"/>
        </w:rPr>
        <w:footnoteReference w:id="3"/>
      </w:r>
      <w:r w:rsidRPr="006B0792">
        <w:t>,</w:t>
      </w:r>
    </w:p>
    <w:p w14:paraId="3A19BB7A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 az Európai Unió működéséről szóló szerződés 294. cikkének (7) bekezdésére,</w:t>
      </w:r>
    </w:p>
    <w:p w14:paraId="083A12E3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 az illetékes bizottság által az eljárási szabályzat 75. cikkének (4) bekezdése alapján jóváhagyott ideiglenes megállapodásra,</w:t>
      </w:r>
    </w:p>
    <w:p w14:paraId="36F34098" w14:textId="77777777" w:rsidR="000E6DE5" w:rsidRPr="006B0792" w:rsidRDefault="000E6DE5" w:rsidP="00F6523C">
      <w:pPr>
        <w:pStyle w:val="NormalHanging12a"/>
        <w:widowControl/>
      </w:pPr>
      <w:r w:rsidRPr="006B0792">
        <w:t>–</w:t>
      </w:r>
      <w:r w:rsidRPr="006B0792">
        <w:tab/>
        <w:t>tekintettel eljárási szabályzata 68. cikkére,</w:t>
      </w:r>
    </w:p>
    <w:p w14:paraId="2D01CE8D" w14:textId="77777777" w:rsidR="000E6DE5" w:rsidRPr="006B0792" w:rsidRDefault="000E6DE5" w:rsidP="00F6523C">
      <w:pPr>
        <w:pStyle w:val="NormalHanging12a"/>
        <w:widowControl/>
      </w:pPr>
      <w:r w:rsidRPr="006B0792">
        <w:lastRenderedPageBreak/>
        <w:t>–</w:t>
      </w:r>
      <w:r w:rsidRPr="006B0792">
        <w:tab/>
        <w:t>tekintettel a Környezetvédelmi, Éghajlatváltozási és Élelmiszer-biztonsági Bizottság második olvasatra adott ajánlására (A10-0204/2025),</w:t>
      </w:r>
    </w:p>
    <w:p w14:paraId="395DCE11" w14:textId="77777777" w:rsidR="000E6DE5" w:rsidRPr="006B0792" w:rsidRDefault="000E6DE5" w:rsidP="00F6523C">
      <w:pPr>
        <w:pStyle w:val="NormalHanging12a"/>
        <w:widowControl/>
      </w:pPr>
      <w:r w:rsidRPr="006B0792">
        <w:t>1.</w:t>
      </w:r>
      <w:r w:rsidRPr="006B0792">
        <w:tab/>
        <w:t>egyetért a Tanács első olvasatban elfogadott álláspontjával;</w:t>
      </w:r>
    </w:p>
    <w:p w14:paraId="5EB729A8" w14:textId="77777777" w:rsidR="000E6DE5" w:rsidRPr="006B0792" w:rsidRDefault="000E6DE5" w:rsidP="00F6523C">
      <w:pPr>
        <w:pStyle w:val="NormalHanging12a"/>
        <w:widowControl/>
      </w:pPr>
      <w:r w:rsidRPr="006B0792">
        <w:t>2.</w:t>
      </w:r>
      <w:r w:rsidRPr="006B0792">
        <w:tab/>
        <w:t>megállapítja, hogy a jogi aktust a Tanács álláspontjának megfelelően elfogadták;</w:t>
      </w:r>
    </w:p>
    <w:p w14:paraId="33C5F6D0" w14:textId="77777777" w:rsidR="000E6DE5" w:rsidRPr="006B0792" w:rsidRDefault="000E6DE5" w:rsidP="00F6523C">
      <w:pPr>
        <w:pStyle w:val="NormalHanging12a"/>
        <w:widowControl/>
      </w:pPr>
      <w:r w:rsidRPr="006B0792">
        <w:t>3.</w:t>
      </w:r>
      <w:r w:rsidRPr="006B0792">
        <w:tab/>
        <w:t>utasítja elnökét, hogy az Európai Unió működéséről szóló szerződés 297. cikkének (1) bekezdésével összhangban a Tanács elnökével együtt írja alá a jogi aktust;</w:t>
      </w:r>
    </w:p>
    <w:p w14:paraId="4C9A48CD" w14:textId="77777777" w:rsidR="000E6DE5" w:rsidRPr="006B0792" w:rsidRDefault="000E6DE5" w:rsidP="00F6523C">
      <w:pPr>
        <w:pStyle w:val="NormalHanging12a"/>
        <w:widowControl/>
      </w:pPr>
      <w:r w:rsidRPr="006B0792">
        <w:t>4.</w:t>
      </w:r>
      <w:r w:rsidRPr="006B0792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6B0792">
        <w:rPr>
          <w:i/>
        </w:rPr>
        <w:t>Európai Unió Hivatalos Lapjában</w:t>
      </w:r>
      <w:r w:rsidRPr="006B0792">
        <w:t>;</w:t>
      </w:r>
    </w:p>
    <w:p w14:paraId="55E7C600" w14:textId="41C4DC80" w:rsidR="00396DE1" w:rsidRPr="006B0792" w:rsidRDefault="000E6DE5" w:rsidP="00F6523C">
      <w:pPr>
        <w:pStyle w:val="NormalHanging12a"/>
        <w:widowControl/>
      </w:pPr>
      <w:r w:rsidRPr="006B0792">
        <w:t>5.</w:t>
      </w:r>
      <w:r w:rsidRPr="006B0792">
        <w:tab/>
        <w:t>utasítja elnökét, hogy továbbítsa a Parlament álláspontját a Tanácsnak és a Bizottságnak, valamint a nemzeti parlamenteknek.</w:t>
      </w:r>
    </w:p>
    <w:p w14:paraId="4634F234" w14:textId="01BE1224" w:rsidR="00E365E1" w:rsidRPr="006B0792" w:rsidRDefault="00E365E1" w:rsidP="00F6523C">
      <w:pPr>
        <w:widowControl/>
        <w:spacing w:after="240"/>
        <w:ind w:left="567" w:hanging="567"/>
      </w:pPr>
    </w:p>
    <w:sectPr w:rsidR="00E365E1" w:rsidRPr="006B0792" w:rsidSect="00396D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080E7" w14:textId="77777777" w:rsidR="00EC3AE6" w:rsidRPr="00396DE1" w:rsidRDefault="00EC3AE6">
      <w:r w:rsidRPr="00396DE1">
        <w:separator/>
      </w:r>
    </w:p>
  </w:endnote>
  <w:endnote w:type="continuationSeparator" w:id="0">
    <w:p w14:paraId="5B13490C" w14:textId="77777777" w:rsidR="00EC3AE6" w:rsidRPr="00396DE1" w:rsidRDefault="00EC3AE6">
      <w:r w:rsidRPr="00396D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0090B" w14:textId="77777777" w:rsidR="00064002" w:rsidRPr="00396D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7CE08" w14:textId="77777777" w:rsidR="00064002" w:rsidRPr="00396D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A15A" w14:textId="77777777" w:rsidR="00064002" w:rsidRPr="00396D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D27C1" w14:textId="77777777" w:rsidR="00EC3AE6" w:rsidRPr="00396DE1" w:rsidRDefault="00EC3AE6">
      <w:r w:rsidRPr="00396DE1">
        <w:separator/>
      </w:r>
    </w:p>
  </w:footnote>
  <w:footnote w:type="continuationSeparator" w:id="0">
    <w:p w14:paraId="5816DACA" w14:textId="77777777" w:rsidR="00EC3AE6" w:rsidRPr="00396DE1" w:rsidRDefault="00EC3AE6">
      <w:r w:rsidRPr="00396DE1">
        <w:continuationSeparator/>
      </w:r>
    </w:p>
  </w:footnote>
  <w:footnote w:id="1">
    <w:p w14:paraId="5FB33ECB" w14:textId="4382FE4A" w:rsidR="000E6DE5" w:rsidRPr="00396DE1" w:rsidRDefault="000E6DE5" w:rsidP="00396DE1">
      <w:pPr>
        <w:pStyle w:val="FootnoteText"/>
        <w:ind w:left="567" w:hanging="567"/>
        <w:rPr>
          <w:sz w:val="24"/>
          <w:lang w:val="hu-HU"/>
        </w:rPr>
      </w:pPr>
      <w:r w:rsidRPr="00396DE1">
        <w:rPr>
          <w:rStyle w:val="FootnoteReference"/>
          <w:sz w:val="24"/>
          <w:lang w:val="hu-HU"/>
        </w:rPr>
        <w:footnoteRef/>
      </w:r>
      <w:r w:rsidR="00396DE1" w:rsidRPr="00396DE1">
        <w:rPr>
          <w:sz w:val="24"/>
          <w:lang w:val="hu-HU"/>
        </w:rPr>
        <w:t xml:space="preserve"> </w:t>
      </w:r>
      <w:r w:rsidR="00396DE1" w:rsidRPr="00396DE1">
        <w:rPr>
          <w:sz w:val="24"/>
          <w:lang w:val="hu-HU"/>
        </w:rPr>
        <w:tab/>
      </w:r>
      <w:r w:rsidRPr="00396DE1">
        <w:rPr>
          <w:sz w:val="24"/>
          <w:lang w:val="hu-HU"/>
        </w:rPr>
        <w:t xml:space="preserve">HL C, C/2024/887, 2024.2.6., ELI: </w:t>
      </w:r>
      <w:hyperlink r:id="rId1" w:history="1">
        <w:r w:rsidRPr="00396DE1">
          <w:rPr>
            <w:rStyle w:val="Hyperlink"/>
            <w:sz w:val="24"/>
            <w:lang w:val="hu-HU"/>
          </w:rPr>
          <w:t>http://data.europa.eu/eli/C/2024/887/oj</w:t>
        </w:r>
      </w:hyperlink>
      <w:r w:rsidRPr="00396DE1">
        <w:rPr>
          <w:sz w:val="24"/>
          <w:lang w:val="hu-HU"/>
        </w:rPr>
        <w:t>.</w:t>
      </w:r>
    </w:p>
  </w:footnote>
  <w:footnote w:id="2">
    <w:p w14:paraId="7A7CD792" w14:textId="3C4FAC8F" w:rsidR="000E6DE5" w:rsidRPr="00396DE1" w:rsidRDefault="000E6DE5" w:rsidP="00396DE1">
      <w:pPr>
        <w:pStyle w:val="FootnoteText"/>
        <w:ind w:left="567" w:hanging="567"/>
        <w:rPr>
          <w:sz w:val="24"/>
          <w:lang w:val="hu-HU"/>
        </w:rPr>
      </w:pPr>
      <w:r w:rsidRPr="00396DE1">
        <w:rPr>
          <w:rStyle w:val="FootnoteReference"/>
          <w:sz w:val="24"/>
          <w:lang w:val="hu-HU"/>
        </w:rPr>
        <w:footnoteRef/>
      </w:r>
      <w:r w:rsidR="00396DE1" w:rsidRPr="00396DE1">
        <w:rPr>
          <w:sz w:val="24"/>
          <w:lang w:val="hu-HU"/>
        </w:rPr>
        <w:t xml:space="preserve"> </w:t>
      </w:r>
      <w:r w:rsidR="00396DE1" w:rsidRPr="00396DE1">
        <w:rPr>
          <w:sz w:val="24"/>
          <w:lang w:val="hu-HU"/>
        </w:rPr>
        <w:tab/>
      </w:r>
      <w:r w:rsidRPr="00396DE1">
        <w:rPr>
          <w:sz w:val="24"/>
          <w:lang w:val="hu-HU"/>
        </w:rPr>
        <w:t xml:space="preserve">HL C, C/2024/5371, 2024.9.17., ELI: </w:t>
      </w:r>
      <w:hyperlink r:id="rId2" w:history="1">
        <w:r w:rsidRPr="00396DE1">
          <w:rPr>
            <w:rStyle w:val="Hyperlink"/>
            <w:sz w:val="24"/>
            <w:lang w:val="hu-HU"/>
          </w:rPr>
          <w:t>http://data.europa.eu/eli/C/2024/5371/oj</w:t>
        </w:r>
      </w:hyperlink>
      <w:r w:rsidRPr="00396DE1">
        <w:rPr>
          <w:sz w:val="24"/>
          <w:lang w:val="hu-HU"/>
        </w:rPr>
        <w:t>.</w:t>
      </w:r>
    </w:p>
  </w:footnote>
  <w:footnote w:id="3">
    <w:p w14:paraId="2266F679" w14:textId="0A9C719F" w:rsidR="000E6DE5" w:rsidRPr="00396DE1" w:rsidRDefault="000E6DE5" w:rsidP="00396DE1">
      <w:pPr>
        <w:pStyle w:val="FootnoteText"/>
        <w:ind w:left="567" w:hanging="567"/>
        <w:rPr>
          <w:sz w:val="24"/>
          <w:szCs w:val="24"/>
          <w:lang w:val="hu-HU"/>
        </w:rPr>
      </w:pPr>
      <w:r w:rsidRPr="00396DE1">
        <w:rPr>
          <w:rStyle w:val="FootnoteReference"/>
          <w:sz w:val="24"/>
          <w:lang w:val="hu-HU"/>
        </w:rPr>
        <w:footnoteRef/>
      </w:r>
      <w:r w:rsidR="00396DE1" w:rsidRPr="00396DE1">
        <w:rPr>
          <w:sz w:val="24"/>
          <w:lang w:val="hu-HU"/>
        </w:rPr>
        <w:t xml:space="preserve"> </w:t>
      </w:r>
      <w:r w:rsidR="00396DE1" w:rsidRPr="00396DE1">
        <w:rPr>
          <w:sz w:val="24"/>
          <w:lang w:val="hu-HU"/>
        </w:rPr>
        <w:tab/>
      </w:r>
      <w:r w:rsidRPr="00396DE1">
        <w:rPr>
          <w:sz w:val="24"/>
          <w:lang w:val="hu-HU"/>
        </w:rPr>
        <w:t xml:space="preserve">HL C, C/2025/1312, 2025.3.13., ELI: </w:t>
      </w:r>
      <w:hyperlink r:id="rId3" w:history="1">
        <w:r w:rsidRPr="00396DE1">
          <w:rPr>
            <w:rStyle w:val="Hyperlink"/>
            <w:sz w:val="24"/>
            <w:lang w:val="hu-HU"/>
          </w:rPr>
          <w:t>http://data.europa.eu/eli/C/2025/1312/oj</w:t>
        </w:r>
      </w:hyperlink>
      <w:r w:rsidRPr="00396DE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E06F" w14:textId="77777777" w:rsidR="00064002" w:rsidRPr="00396D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BE54" w14:textId="77777777" w:rsidR="00064002" w:rsidRPr="00396D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A0D7" w14:textId="77777777" w:rsidR="00064002" w:rsidRPr="00396D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3545943">
    <w:abstractNumId w:val="9"/>
  </w:num>
  <w:num w:numId="2" w16cid:durableId="1512991569">
    <w:abstractNumId w:val="9"/>
  </w:num>
  <w:num w:numId="3" w16cid:durableId="1292981174">
    <w:abstractNumId w:val="7"/>
  </w:num>
  <w:num w:numId="4" w16cid:durableId="1008093754">
    <w:abstractNumId w:val="7"/>
  </w:num>
  <w:num w:numId="5" w16cid:durableId="186797510">
    <w:abstractNumId w:val="6"/>
  </w:num>
  <w:num w:numId="6" w16cid:durableId="1079323952">
    <w:abstractNumId w:val="6"/>
  </w:num>
  <w:num w:numId="7" w16cid:durableId="2134908119">
    <w:abstractNumId w:val="5"/>
  </w:num>
  <w:num w:numId="8" w16cid:durableId="642541044">
    <w:abstractNumId w:val="5"/>
  </w:num>
  <w:num w:numId="9" w16cid:durableId="2110273507">
    <w:abstractNumId w:val="4"/>
  </w:num>
  <w:num w:numId="10" w16cid:durableId="1239486077">
    <w:abstractNumId w:val="4"/>
  </w:num>
  <w:num w:numId="11" w16cid:durableId="2088457895">
    <w:abstractNumId w:val="8"/>
  </w:num>
  <w:num w:numId="12" w16cid:durableId="551505586">
    <w:abstractNumId w:val="8"/>
  </w:num>
  <w:num w:numId="13" w16cid:durableId="484517268">
    <w:abstractNumId w:val="3"/>
  </w:num>
  <w:num w:numId="14" w16cid:durableId="1317688834">
    <w:abstractNumId w:val="3"/>
  </w:num>
  <w:num w:numId="15" w16cid:durableId="667175111">
    <w:abstractNumId w:val="2"/>
  </w:num>
  <w:num w:numId="16" w16cid:durableId="919681944">
    <w:abstractNumId w:val="2"/>
  </w:num>
  <w:num w:numId="17" w16cid:durableId="1361007886">
    <w:abstractNumId w:val="1"/>
  </w:num>
  <w:num w:numId="18" w16cid:durableId="299002518">
    <w:abstractNumId w:val="1"/>
  </w:num>
  <w:num w:numId="19" w16cid:durableId="1426146750">
    <w:abstractNumId w:val="0"/>
  </w:num>
  <w:num w:numId="20" w16cid:durableId="656348725">
    <w:abstractNumId w:val="0"/>
  </w:num>
  <w:num w:numId="21" w16cid:durableId="1577207291">
    <w:abstractNumId w:val="9"/>
  </w:num>
  <w:num w:numId="22" w16cid:durableId="167333036">
    <w:abstractNumId w:val="7"/>
  </w:num>
  <w:num w:numId="23" w16cid:durableId="1398085846">
    <w:abstractNumId w:val="6"/>
  </w:num>
  <w:num w:numId="24" w16cid:durableId="1394351888">
    <w:abstractNumId w:val="5"/>
  </w:num>
  <w:num w:numId="25" w16cid:durableId="1168210497">
    <w:abstractNumId w:val="4"/>
  </w:num>
  <w:num w:numId="26" w16cid:durableId="1128470854">
    <w:abstractNumId w:val="8"/>
  </w:num>
  <w:num w:numId="27" w16cid:durableId="1358695117">
    <w:abstractNumId w:val="3"/>
  </w:num>
  <w:num w:numId="28" w16cid:durableId="1530297675">
    <w:abstractNumId w:val="2"/>
  </w:num>
  <w:num w:numId="29" w16cid:durableId="791173209">
    <w:abstractNumId w:val="1"/>
  </w:num>
  <w:num w:numId="30" w16cid:durableId="1105273746">
    <w:abstractNumId w:val="0"/>
  </w:num>
  <w:num w:numId="31" w16cid:durableId="1504125104">
    <w:abstractNumId w:val="9"/>
  </w:num>
  <w:num w:numId="32" w16cid:durableId="458308594">
    <w:abstractNumId w:val="7"/>
  </w:num>
  <w:num w:numId="33" w16cid:durableId="698238496">
    <w:abstractNumId w:val="6"/>
  </w:num>
  <w:num w:numId="34" w16cid:durableId="685593177">
    <w:abstractNumId w:val="5"/>
  </w:num>
  <w:num w:numId="35" w16cid:durableId="858540487">
    <w:abstractNumId w:val="4"/>
  </w:num>
  <w:num w:numId="36" w16cid:durableId="88161478">
    <w:abstractNumId w:val="8"/>
  </w:num>
  <w:num w:numId="37" w16cid:durableId="1818571622">
    <w:abstractNumId w:val="3"/>
  </w:num>
  <w:num w:numId="38" w16cid:durableId="960496195">
    <w:abstractNumId w:val="2"/>
  </w:num>
  <w:num w:numId="39" w16cid:durableId="184370629">
    <w:abstractNumId w:val="1"/>
  </w:num>
  <w:num w:numId="40" w16cid:durableId="1678458544">
    <w:abstractNumId w:val="0"/>
  </w:num>
  <w:num w:numId="41" w16cid:durableId="986862800">
    <w:abstractNumId w:val="10"/>
  </w:num>
  <w:num w:numId="42" w16cid:durableId="789932604">
    <w:abstractNumId w:val="10"/>
  </w:num>
  <w:num w:numId="43" w16cid:durableId="757140566">
    <w:abstractNumId w:val="10"/>
  </w:num>
  <w:num w:numId="44" w16cid:durableId="20389650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HU"/>
    <w:docVar w:name="dvnumam" w:val="0"/>
    <w:docVar w:name="dvpe" w:val="778.280"/>
    <w:docVar w:name="dvrapporteur" w:val="Előadó: "/>
    <w:docVar w:name="dvstar" w:val="***II"/>
    <w:docVar w:name="dvtitre" w:val="Az Európai Parlament 2025.  ...-i jogalkotási állásfoglalása a talajmonitoringról és -rezilienciáról (a talajmonitoringról szóló jogszabály) szóló európai parlamenti és tanácsi irányelv elfogadása céljából első olvasatban kialakított tanácsi álláspontról(09474/1/2025 – C10-0229/2025 – 2023/0232(COD))"/>
  </w:docVars>
  <w:rsids>
    <w:rsidRoot w:val="00EC3AE6"/>
    <w:rsid w:val="00002272"/>
    <w:rsid w:val="00064002"/>
    <w:rsid w:val="000677B9"/>
    <w:rsid w:val="000831BA"/>
    <w:rsid w:val="000A42CC"/>
    <w:rsid w:val="000E6DE5"/>
    <w:rsid w:val="000E7DD9"/>
    <w:rsid w:val="0010095E"/>
    <w:rsid w:val="00125B37"/>
    <w:rsid w:val="00187494"/>
    <w:rsid w:val="001F32AE"/>
    <w:rsid w:val="002767FF"/>
    <w:rsid w:val="002B18FE"/>
    <w:rsid w:val="002B5493"/>
    <w:rsid w:val="002C36E7"/>
    <w:rsid w:val="00343214"/>
    <w:rsid w:val="00361C00"/>
    <w:rsid w:val="00395FA1"/>
    <w:rsid w:val="00396DE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07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379"/>
    <w:rsid w:val="008C2AC6"/>
    <w:rsid w:val="00927F4A"/>
    <w:rsid w:val="00930C23"/>
    <w:rsid w:val="0093193B"/>
    <w:rsid w:val="009509D8"/>
    <w:rsid w:val="00950B64"/>
    <w:rsid w:val="00981893"/>
    <w:rsid w:val="009A007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9A7"/>
    <w:rsid w:val="00D56C11"/>
    <w:rsid w:val="00D834A0"/>
    <w:rsid w:val="00D872DF"/>
    <w:rsid w:val="00D91E21"/>
    <w:rsid w:val="00DA7FCD"/>
    <w:rsid w:val="00DB1E78"/>
    <w:rsid w:val="00E365E1"/>
    <w:rsid w:val="00E5257F"/>
    <w:rsid w:val="00E820A4"/>
    <w:rsid w:val="00EB006A"/>
    <w:rsid w:val="00EB4772"/>
    <w:rsid w:val="00EC3AE6"/>
    <w:rsid w:val="00ED169E"/>
    <w:rsid w:val="00ED4235"/>
    <w:rsid w:val="00F04346"/>
    <w:rsid w:val="00F075DC"/>
    <w:rsid w:val="00F149E9"/>
    <w:rsid w:val="00F5134D"/>
    <w:rsid w:val="00F6523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38793"/>
  <w15:chartTrackingRefBased/>
  <w15:docId w15:val="{B6533C69-5342-41C7-A227-1A9F55D6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6DE5"/>
    <w:pPr>
      <w:spacing w:before="480" w:after="240"/>
    </w:pPr>
  </w:style>
  <w:style w:type="paragraph" w:customStyle="1" w:styleId="NormalBold">
    <w:name w:val="NormalBold"/>
    <w:basedOn w:val="Normal"/>
    <w:rsid w:val="000E6DE5"/>
    <w:rPr>
      <w:b/>
    </w:rPr>
  </w:style>
  <w:style w:type="paragraph" w:customStyle="1" w:styleId="NormalHanging12a">
    <w:name w:val="NormalHanging12a"/>
    <w:basedOn w:val="Normal"/>
    <w:rsid w:val="000E6DE5"/>
    <w:pPr>
      <w:spacing w:after="240"/>
      <w:ind w:left="567" w:hanging="567"/>
    </w:pPr>
  </w:style>
  <w:style w:type="character" w:styleId="Hyperlink">
    <w:name w:val="Hyperlink"/>
    <w:basedOn w:val="DefaultParagraphFont"/>
    <w:rsid w:val="000E6DE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9137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268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relec</dc:creator>
  <cp:keywords/>
  <cp:lastModifiedBy>SALAT Adriana</cp:lastModifiedBy>
  <cp:revision>2</cp:revision>
  <cp:lastPrinted>2004-11-19T15:42:00Z</cp:lastPrinted>
  <dcterms:created xsi:type="dcterms:W3CDTF">2025-10-23T11:18:00Z</dcterms:created>
  <dcterms:modified xsi:type="dcterms:W3CDTF">2025-10-23T11:18:00Z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