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770AB" w14:paraId="1EE5055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311F0A" w14:textId="77777777" w:rsidR="00751A4A" w:rsidRPr="006770AB" w:rsidRDefault="00AB7954" w:rsidP="0010095E">
            <w:pPr>
              <w:pStyle w:val="EPName"/>
            </w:pPr>
            <w:r w:rsidRPr="006770AB">
              <w:t>Eiropas Parlaments</w:t>
            </w:r>
          </w:p>
          <w:p w14:paraId="6080BFB0" w14:textId="77777777" w:rsidR="00751A4A" w:rsidRPr="006770A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770AB">
              <w:t>2024</w:t>
            </w:r>
            <w:r w:rsidR="00817416" w:rsidRPr="006770AB">
              <w:t>-202</w:t>
            </w:r>
            <w:r w:rsidRPr="006770AB">
              <w:t>9</w:t>
            </w:r>
          </w:p>
        </w:tc>
        <w:tc>
          <w:tcPr>
            <w:tcW w:w="2268" w:type="dxa"/>
            <w:shd w:val="clear" w:color="auto" w:fill="auto"/>
          </w:tcPr>
          <w:p w14:paraId="4646A2EC" w14:textId="77777777" w:rsidR="00751A4A" w:rsidRPr="006770AB" w:rsidRDefault="00187494" w:rsidP="0010095E">
            <w:pPr>
              <w:pStyle w:val="EPLogo"/>
            </w:pPr>
            <w:r w:rsidRPr="006770AB">
              <w:rPr>
                <w:noProof/>
                <w:lang w:eastAsia="ja-JP"/>
              </w:rPr>
              <w:drawing>
                <wp:inline distT="0" distB="0" distL="0" distR="0" wp14:anchorId="1E23B005" wp14:editId="5A245F0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0B7B27" w14:textId="77777777" w:rsidR="00D058B8" w:rsidRPr="006770AB" w:rsidRDefault="00D058B8" w:rsidP="004C5D52">
      <w:pPr>
        <w:pStyle w:val="LineTop"/>
      </w:pPr>
    </w:p>
    <w:p w14:paraId="7A80741C" w14:textId="77777777" w:rsidR="00680577" w:rsidRPr="006770AB" w:rsidRDefault="00AB7954" w:rsidP="00680577">
      <w:pPr>
        <w:pStyle w:val="EPBodyTA1"/>
      </w:pPr>
      <w:r w:rsidRPr="006770AB">
        <w:t>PIEŅEMTIE TEKSTI</w:t>
      </w:r>
    </w:p>
    <w:p w14:paraId="2CF35A6C" w14:textId="77777777" w:rsidR="00D058B8" w:rsidRPr="006770AB" w:rsidRDefault="00D058B8" w:rsidP="00D058B8">
      <w:pPr>
        <w:pStyle w:val="LineBottom"/>
      </w:pPr>
    </w:p>
    <w:p w14:paraId="0EE0ABA4" w14:textId="6B3606D3" w:rsidR="00AB7954" w:rsidRPr="006770AB" w:rsidRDefault="00AB7954" w:rsidP="00AB7954">
      <w:pPr>
        <w:pStyle w:val="ATHeading1"/>
      </w:pPr>
      <w:bookmarkStart w:id="0" w:name="TANumber"/>
      <w:r w:rsidRPr="006770AB">
        <w:t>P10_TA(2025)0</w:t>
      </w:r>
      <w:r w:rsidR="006770AB" w:rsidRPr="006770AB">
        <w:t>251</w:t>
      </w:r>
      <w:bookmarkEnd w:id="0"/>
    </w:p>
    <w:p w14:paraId="5C257437" w14:textId="44EB412D" w:rsidR="00AB7954" w:rsidRPr="006770AB" w:rsidRDefault="00DA3402" w:rsidP="00AB7954">
      <w:pPr>
        <w:pStyle w:val="ATHeading2"/>
      </w:pPr>
      <w:bookmarkStart w:id="1" w:name="title"/>
      <w:proofErr w:type="spellStart"/>
      <w:r w:rsidRPr="006770AB">
        <w:rPr>
          <w:lang w:val="sv-SE"/>
        </w:rPr>
        <w:t>Augsnes</w:t>
      </w:r>
      <w:proofErr w:type="spellEnd"/>
      <w:r w:rsidRPr="006770AB">
        <w:rPr>
          <w:lang w:val="sv-SE"/>
        </w:rPr>
        <w:t xml:space="preserve"> </w:t>
      </w:r>
      <w:proofErr w:type="spellStart"/>
      <w:r w:rsidRPr="006770AB">
        <w:rPr>
          <w:lang w:val="sv-SE"/>
        </w:rPr>
        <w:t>monitorings</w:t>
      </w:r>
      <w:proofErr w:type="spellEnd"/>
      <w:r w:rsidRPr="006770AB">
        <w:rPr>
          <w:lang w:val="sv-SE"/>
        </w:rPr>
        <w:t xml:space="preserve"> </w:t>
      </w:r>
      <w:proofErr w:type="spellStart"/>
      <w:r w:rsidRPr="006770AB">
        <w:rPr>
          <w:lang w:val="sv-SE"/>
        </w:rPr>
        <w:t>un</w:t>
      </w:r>
      <w:proofErr w:type="spellEnd"/>
      <w:r w:rsidRPr="006770AB">
        <w:rPr>
          <w:lang w:val="sv-SE"/>
        </w:rPr>
        <w:t xml:space="preserve"> </w:t>
      </w:r>
      <w:proofErr w:type="spellStart"/>
      <w:r w:rsidRPr="006770AB">
        <w:rPr>
          <w:lang w:val="sv-SE"/>
        </w:rPr>
        <w:t>notur</w:t>
      </w:r>
      <w:r w:rsidRPr="006770AB">
        <w:rPr>
          <w:rFonts w:hint="eastAsia"/>
          <w:lang w:val="sv-SE"/>
        </w:rPr>
        <w:t>ī</w:t>
      </w:r>
      <w:r w:rsidRPr="006770AB">
        <w:rPr>
          <w:lang w:val="sv-SE"/>
        </w:rPr>
        <w:t>ba</w:t>
      </w:r>
      <w:proofErr w:type="spellEnd"/>
      <w:r w:rsidRPr="006770AB">
        <w:rPr>
          <w:lang w:val="sv-SE"/>
        </w:rPr>
        <w:t xml:space="preserve"> (</w:t>
      </w:r>
      <w:proofErr w:type="spellStart"/>
      <w:r w:rsidRPr="006770AB">
        <w:rPr>
          <w:lang w:val="sv-SE"/>
        </w:rPr>
        <w:t>Augsnes</w:t>
      </w:r>
      <w:proofErr w:type="spellEnd"/>
      <w:r w:rsidRPr="006770AB">
        <w:rPr>
          <w:lang w:val="sv-SE"/>
        </w:rPr>
        <w:t xml:space="preserve"> </w:t>
      </w:r>
      <w:proofErr w:type="spellStart"/>
      <w:r w:rsidRPr="006770AB">
        <w:rPr>
          <w:lang w:val="sv-SE"/>
        </w:rPr>
        <w:t>monitoringa</w:t>
      </w:r>
      <w:proofErr w:type="spellEnd"/>
      <w:r w:rsidRPr="006770AB">
        <w:rPr>
          <w:lang w:val="sv-SE"/>
        </w:rPr>
        <w:t xml:space="preserve"> akts)</w:t>
      </w:r>
      <w:bookmarkEnd w:id="1"/>
    </w:p>
    <w:p w14:paraId="23E84051" w14:textId="77777777" w:rsidR="00AB7954" w:rsidRPr="006770AB" w:rsidRDefault="00AB7954" w:rsidP="00AB7954">
      <w:pPr>
        <w:rPr>
          <w:i/>
          <w:vanish/>
        </w:rPr>
      </w:pPr>
      <w:r w:rsidRPr="006770AB">
        <w:rPr>
          <w:i/>
        </w:rPr>
        <w:fldChar w:fldCharType="begin"/>
      </w:r>
      <w:r w:rsidRPr="006770AB">
        <w:rPr>
          <w:i/>
        </w:rPr>
        <w:instrText xml:space="preserve"> TC"(</w:instrText>
      </w:r>
      <w:bookmarkStart w:id="2" w:name="DocNumber"/>
      <w:r w:rsidRPr="006770AB">
        <w:rPr>
          <w:i/>
        </w:rPr>
        <w:instrText>A10-0204/2025</w:instrText>
      </w:r>
      <w:bookmarkEnd w:id="2"/>
      <w:r w:rsidRPr="006770AB">
        <w:rPr>
          <w:i/>
        </w:rPr>
        <w:instrText xml:space="preserve"> - Referents: Martin Hojsík)"\l3 \n&gt; \* MERGEFORMAT </w:instrText>
      </w:r>
      <w:r w:rsidRPr="006770AB">
        <w:rPr>
          <w:i/>
        </w:rPr>
        <w:fldChar w:fldCharType="end"/>
      </w:r>
    </w:p>
    <w:p w14:paraId="1FF83134" w14:textId="77777777" w:rsidR="00AB7954" w:rsidRPr="006770AB" w:rsidRDefault="00AB7954" w:rsidP="00AB7954">
      <w:pPr>
        <w:rPr>
          <w:vanish/>
        </w:rPr>
      </w:pPr>
      <w:bookmarkStart w:id="3" w:name="Commission"/>
      <w:r w:rsidRPr="006770AB">
        <w:rPr>
          <w:vanish/>
        </w:rPr>
        <w:t>Vides, klimata un pārtikas nekaitīguma komiteja</w:t>
      </w:r>
      <w:bookmarkEnd w:id="3"/>
    </w:p>
    <w:p w14:paraId="0F846033" w14:textId="77777777" w:rsidR="00AB7954" w:rsidRPr="006770AB" w:rsidRDefault="00AB7954" w:rsidP="00AB7954">
      <w:pPr>
        <w:rPr>
          <w:vanish/>
        </w:rPr>
      </w:pPr>
      <w:bookmarkStart w:id="4" w:name="PE"/>
      <w:r w:rsidRPr="006770AB">
        <w:rPr>
          <w:vanish/>
        </w:rPr>
        <w:t>PE778.280</w:t>
      </w:r>
      <w:bookmarkEnd w:id="4"/>
    </w:p>
    <w:p w14:paraId="646B42DE" w14:textId="23498A30" w:rsidR="00AB7954" w:rsidRPr="006770AB" w:rsidRDefault="00AB7954" w:rsidP="00AB7954">
      <w:pPr>
        <w:pStyle w:val="ATHeading3"/>
      </w:pPr>
      <w:bookmarkStart w:id="5" w:name="Sujet"/>
      <w:r w:rsidRPr="006770AB">
        <w:t xml:space="preserve">Eiropas Parlamenta 2025. gada </w:t>
      </w:r>
      <w:r w:rsidR="00DA3402" w:rsidRPr="006770AB">
        <w:t>23. oktobra</w:t>
      </w:r>
      <w:r w:rsidRPr="006770AB">
        <w:t xml:space="preserve"> normatīvā rezolūcija par Padomes nostāju pirmajā lasījumā, lai pieņemtu Eiropas Parlamenta un Padomes direktīvu par augsnes monitoringu un noturību (Augsnes monitoringa akts)</w:t>
      </w:r>
      <w:bookmarkEnd w:id="5"/>
      <w:r w:rsidRPr="006770AB">
        <w:t xml:space="preserve"> </w:t>
      </w:r>
      <w:bookmarkStart w:id="6" w:name="References"/>
      <w:r w:rsidRPr="006770AB">
        <w:t>(09474/1/2025 – C10-0229/2025 – 2023/0232(COD))</w:t>
      </w:r>
      <w:bookmarkEnd w:id="6"/>
    </w:p>
    <w:p w14:paraId="02F2D178" w14:textId="77777777" w:rsidR="00A24CE3" w:rsidRPr="006770AB" w:rsidRDefault="00A24CE3" w:rsidP="00A24CE3">
      <w:pPr>
        <w:pStyle w:val="NormalBold"/>
      </w:pPr>
      <w:bookmarkStart w:id="7" w:name="TextBodyBegin"/>
      <w:bookmarkEnd w:id="7"/>
      <w:r w:rsidRPr="006770AB">
        <w:t>(Parastā likumdošanas procedūra: otrais lasījums)</w:t>
      </w:r>
    </w:p>
    <w:p w14:paraId="385A92C7" w14:textId="77777777" w:rsidR="00A24CE3" w:rsidRPr="006770AB" w:rsidRDefault="00A24CE3" w:rsidP="00A24CE3">
      <w:pPr>
        <w:pStyle w:val="EPComma"/>
      </w:pPr>
      <w:r w:rsidRPr="006770AB">
        <w:rPr>
          <w:i/>
        </w:rPr>
        <w:t>Eiropas Parlaments</w:t>
      </w:r>
      <w:r w:rsidRPr="006770AB">
        <w:t>,</w:t>
      </w:r>
    </w:p>
    <w:p w14:paraId="05BDC041" w14:textId="77777777" w:rsidR="00A24CE3" w:rsidRPr="006770AB" w:rsidRDefault="00A24CE3" w:rsidP="00A24CE3">
      <w:pPr>
        <w:pStyle w:val="NormalHanging12a"/>
      </w:pPr>
      <w:r w:rsidRPr="006770AB">
        <w:t>–</w:t>
      </w:r>
      <w:r w:rsidRPr="006770AB">
        <w:tab/>
        <w:t>ņemot vērā Padomes nostāju pirmajā lasījumā (09474/1/2025 – C10</w:t>
      </w:r>
      <w:r w:rsidRPr="006770AB">
        <w:noBreakHyphen/>
        <w:t>0229/2025),</w:t>
      </w:r>
    </w:p>
    <w:p w14:paraId="5B852D91" w14:textId="77777777" w:rsidR="00A24CE3" w:rsidRPr="006770AB" w:rsidRDefault="00A24CE3" w:rsidP="00A24CE3">
      <w:pPr>
        <w:pStyle w:val="NormalHanging12a"/>
      </w:pPr>
      <w:r w:rsidRPr="006770AB">
        <w:t>–</w:t>
      </w:r>
      <w:r w:rsidRPr="006770AB">
        <w:tab/>
        <w:t>ņemot vērā pamatoto atzinumu, kuru saskaņā ar Protokolu Nr. 2 par subsidiaritātes principa un proporcionalitātes principa piemērošanu iesniegusi Nīderlandes parlamenta Pirmā palāta un Nīderlandes parlamenta Otrā palāta un kurā norādīts, ka leģislatīvā akta projekts neatbilst subsidiaritātes principam,</w:t>
      </w:r>
    </w:p>
    <w:p w14:paraId="1F31F71C" w14:textId="77777777" w:rsidR="00A24CE3" w:rsidRPr="006770AB" w:rsidRDefault="00A24CE3" w:rsidP="00A24CE3">
      <w:pPr>
        <w:pStyle w:val="NormalHanging12a"/>
      </w:pPr>
      <w:r w:rsidRPr="006770AB">
        <w:t>–</w:t>
      </w:r>
      <w:r w:rsidRPr="006770AB">
        <w:tab/>
        <w:t>ņemot vērā Eiropas Ekonomikas un sociālo lietu komitejas 2023. gada 25. oktobra atzinumu</w:t>
      </w:r>
      <w:r w:rsidRPr="006770AB">
        <w:rPr>
          <w:vertAlign w:val="superscript"/>
        </w:rPr>
        <w:footnoteReference w:id="1"/>
      </w:r>
      <w:r w:rsidRPr="006770AB">
        <w:t>,</w:t>
      </w:r>
    </w:p>
    <w:p w14:paraId="5AE1A212" w14:textId="77777777" w:rsidR="00A24CE3" w:rsidRPr="006770AB" w:rsidRDefault="00A24CE3" w:rsidP="00A24CE3">
      <w:pPr>
        <w:pStyle w:val="NormalHanging12a"/>
      </w:pPr>
      <w:r w:rsidRPr="006770AB">
        <w:t>–</w:t>
      </w:r>
      <w:r w:rsidRPr="006770AB">
        <w:tab/>
        <w:t>ņemot vērā Reģionu komitejas 2024. gada 19. jūnija atzinumu</w:t>
      </w:r>
      <w:r w:rsidRPr="006770AB">
        <w:rPr>
          <w:vertAlign w:val="superscript"/>
        </w:rPr>
        <w:footnoteReference w:id="2"/>
      </w:r>
      <w:r w:rsidRPr="006770AB">
        <w:t>,</w:t>
      </w:r>
    </w:p>
    <w:p w14:paraId="1D136F86" w14:textId="77777777" w:rsidR="00A24CE3" w:rsidRPr="006770AB" w:rsidRDefault="00A24CE3" w:rsidP="00A24CE3">
      <w:pPr>
        <w:pStyle w:val="NormalHanging12a"/>
      </w:pPr>
      <w:r w:rsidRPr="006770AB">
        <w:t>–</w:t>
      </w:r>
      <w:r w:rsidRPr="006770AB">
        <w:tab/>
        <w:t>ņemot vērā Parlamenta nostāju pirmajā lasījumā</w:t>
      </w:r>
      <w:r w:rsidRPr="006770AB">
        <w:rPr>
          <w:rStyle w:val="FootnoteReference"/>
        </w:rPr>
        <w:footnoteReference w:id="3"/>
      </w:r>
      <w:r w:rsidRPr="006770AB">
        <w:t xml:space="preserve"> attiecībā uz Komisijas priekšlikumu Eiropas Parlamentam un Padomei (COM(2023)0416),</w:t>
      </w:r>
    </w:p>
    <w:p w14:paraId="0DAA1923" w14:textId="77777777" w:rsidR="00A24CE3" w:rsidRPr="006770AB" w:rsidRDefault="00A24CE3" w:rsidP="00A24CE3">
      <w:pPr>
        <w:pStyle w:val="NormalHanging12a"/>
      </w:pPr>
      <w:r w:rsidRPr="006770AB">
        <w:t>–</w:t>
      </w:r>
      <w:r w:rsidRPr="006770AB">
        <w:tab/>
        <w:t>ņemot vērā Līguma par Eiropas Savienības darbību 294. panta 7. punktu,</w:t>
      </w:r>
    </w:p>
    <w:p w14:paraId="519302B2" w14:textId="77777777" w:rsidR="00A24CE3" w:rsidRPr="006770AB" w:rsidRDefault="00A24CE3" w:rsidP="00A24CE3">
      <w:pPr>
        <w:pStyle w:val="NormalHanging12a"/>
      </w:pPr>
      <w:r w:rsidRPr="006770AB">
        <w:t>–</w:t>
      </w:r>
      <w:r w:rsidRPr="006770AB">
        <w:tab/>
        <w:t>ņemot vērā provizorisko vienošanos, ko atbildīgā komiteja apstiprināja saskaņā ar Reglamenta 75. panta 4. punktu,</w:t>
      </w:r>
    </w:p>
    <w:p w14:paraId="0FDB3C3C" w14:textId="77777777" w:rsidR="00A24CE3" w:rsidRPr="006770AB" w:rsidRDefault="00A24CE3" w:rsidP="00A24CE3">
      <w:pPr>
        <w:pStyle w:val="NormalHanging12a"/>
        <w:tabs>
          <w:tab w:val="left" w:pos="567"/>
        </w:tabs>
        <w:ind w:left="0" w:firstLine="0"/>
      </w:pPr>
      <w:r w:rsidRPr="006770AB">
        <w:t>–</w:t>
      </w:r>
      <w:r w:rsidRPr="006770AB">
        <w:tab/>
        <w:t>ņemot vērā Reglamenta 68. pantu,</w:t>
      </w:r>
    </w:p>
    <w:p w14:paraId="68A28DE8" w14:textId="77777777" w:rsidR="00A24CE3" w:rsidRPr="006770AB" w:rsidRDefault="00A24CE3" w:rsidP="00A24CE3">
      <w:pPr>
        <w:pStyle w:val="NormalHanging12a"/>
      </w:pPr>
      <w:r w:rsidRPr="006770AB">
        <w:lastRenderedPageBreak/>
        <w:t>–</w:t>
      </w:r>
      <w:r w:rsidRPr="006770AB">
        <w:tab/>
        <w:t>ņemot vērā Vides, klimata un pārtikas nekaitīguma komitejas ieteikumu otrajam lasījumam (A10-0204/2025),</w:t>
      </w:r>
    </w:p>
    <w:p w14:paraId="3F2ADB64" w14:textId="77777777" w:rsidR="00A24CE3" w:rsidRPr="006770AB" w:rsidRDefault="00A24CE3" w:rsidP="00A24CE3">
      <w:pPr>
        <w:pStyle w:val="NormalHanging12a"/>
      </w:pPr>
      <w:r w:rsidRPr="006770AB">
        <w:t>1.</w:t>
      </w:r>
      <w:r w:rsidRPr="006770AB">
        <w:tab/>
        <w:t>apstiprina Padomes nostāju pirmajā lasījumā;</w:t>
      </w:r>
    </w:p>
    <w:p w14:paraId="6A2F6A8F" w14:textId="77777777" w:rsidR="00A24CE3" w:rsidRPr="006770AB" w:rsidRDefault="00A24CE3" w:rsidP="00A24CE3">
      <w:pPr>
        <w:pStyle w:val="NormalHanging12a"/>
      </w:pPr>
      <w:r w:rsidRPr="006770AB">
        <w:t>2.</w:t>
      </w:r>
      <w:r w:rsidRPr="006770AB">
        <w:tab/>
        <w:t>konstatē, ka akts ir pieņemts saskaņā ar Padomes nostāju;</w:t>
      </w:r>
    </w:p>
    <w:p w14:paraId="3817EAFB" w14:textId="77777777" w:rsidR="00A24CE3" w:rsidRPr="006770AB" w:rsidRDefault="00A24CE3" w:rsidP="00A24CE3">
      <w:pPr>
        <w:pStyle w:val="NormalHanging12a"/>
      </w:pPr>
      <w:r w:rsidRPr="006770AB">
        <w:t>3.</w:t>
      </w:r>
      <w:r w:rsidRPr="006770AB">
        <w:tab/>
        <w:t>uzdod priekšsēdētājai parakstīt aktu kopā ar Padomes priekšsēdētāju saskaņā ar Līguma par Eiropas Savienības darbību 297. panta 1. punktu;</w:t>
      </w:r>
    </w:p>
    <w:p w14:paraId="089E82C4" w14:textId="77777777" w:rsidR="00A24CE3" w:rsidRPr="006770AB" w:rsidRDefault="00A24CE3" w:rsidP="00A24CE3">
      <w:pPr>
        <w:pStyle w:val="NormalHanging12a"/>
      </w:pPr>
      <w:r w:rsidRPr="006770AB">
        <w:t>4.</w:t>
      </w:r>
      <w:r w:rsidRPr="006770AB">
        <w:tab/>
        <w:t xml:space="preserve">uzdod ģenerālsekretāram parakstīt aktu pēc tam, kad ir notikusi pārbaude, ka ir pienācīgi ievērotas visas procedūras, un pēc saskaņošanas ar Padomes ģenerālsekretāru nodrošināt tā publicēšanu </w:t>
      </w:r>
      <w:r w:rsidRPr="006770AB">
        <w:rPr>
          <w:i/>
        </w:rPr>
        <w:t>Eiropas Savienības Oficiālajā Vēstnesī</w:t>
      </w:r>
      <w:r w:rsidRPr="006770AB">
        <w:t>;</w:t>
      </w:r>
    </w:p>
    <w:p w14:paraId="23128906" w14:textId="39542881" w:rsidR="00E365E1" w:rsidRPr="006770AB" w:rsidRDefault="00A24CE3" w:rsidP="006770AB">
      <w:pPr>
        <w:ind w:left="567" w:hanging="567"/>
      </w:pPr>
      <w:r w:rsidRPr="006770AB">
        <w:t>5.</w:t>
      </w:r>
      <w:r w:rsidRPr="006770AB">
        <w:tab/>
        <w:t>uzdod priekšsēdētājai Parlamenta nostāju nosūtīt Padomei un Komisijai, kā arī dalībvalstu parlamentiem.</w:t>
      </w:r>
    </w:p>
    <w:sectPr w:rsidR="00E365E1" w:rsidRPr="006770AB" w:rsidSect="006043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C4BCE" w14:textId="77777777" w:rsidR="00AB7954" w:rsidRPr="00604334" w:rsidRDefault="00AB7954">
      <w:r w:rsidRPr="00604334">
        <w:separator/>
      </w:r>
    </w:p>
  </w:endnote>
  <w:endnote w:type="continuationSeparator" w:id="0">
    <w:p w14:paraId="6348DF23" w14:textId="77777777" w:rsidR="00AB7954" w:rsidRPr="00604334" w:rsidRDefault="00AB7954">
      <w:r w:rsidRPr="006043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F93E0" w14:textId="77777777" w:rsidR="00064002" w:rsidRPr="0060433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46D32" w14:textId="77777777" w:rsidR="00064002" w:rsidRPr="0060433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28A41" w14:textId="77777777" w:rsidR="00064002" w:rsidRPr="0060433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C4DFD" w14:textId="77777777" w:rsidR="00AB7954" w:rsidRPr="00604334" w:rsidRDefault="00AB7954">
      <w:r w:rsidRPr="00604334">
        <w:separator/>
      </w:r>
    </w:p>
  </w:footnote>
  <w:footnote w:type="continuationSeparator" w:id="0">
    <w:p w14:paraId="790C97F8" w14:textId="77777777" w:rsidR="00AB7954" w:rsidRPr="00604334" w:rsidRDefault="00AB7954">
      <w:r w:rsidRPr="00604334">
        <w:continuationSeparator/>
      </w:r>
    </w:p>
  </w:footnote>
  <w:footnote w:id="1">
    <w:p w14:paraId="02D6C660" w14:textId="408FEE92" w:rsidR="00A24CE3" w:rsidRPr="00604334" w:rsidRDefault="00A24CE3" w:rsidP="00604334">
      <w:pPr>
        <w:pStyle w:val="FootnoteText"/>
        <w:ind w:left="567" w:hanging="567"/>
        <w:rPr>
          <w:sz w:val="24"/>
          <w:szCs w:val="24"/>
          <w:lang w:val="lv-LV"/>
        </w:rPr>
      </w:pPr>
      <w:r w:rsidRPr="00604334">
        <w:rPr>
          <w:rStyle w:val="FootnoteReference"/>
          <w:sz w:val="24"/>
          <w:szCs w:val="24"/>
          <w:lang w:val="lv-LV"/>
        </w:rPr>
        <w:footnoteRef/>
      </w:r>
      <w:r w:rsidR="00604334" w:rsidRPr="00604334">
        <w:rPr>
          <w:sz w:val="24"/>
          <w:lang w:val="lv-LV"/>
        </w:rPr>
        <w:t xml:space="preserve"> </w:t>
      </w:r>
      <w:r w:rsidR="00604334" w:rsidRPr="00604334">
        <w:rPr>
          <w:sz w:val="24"/>
          <w:lang w:val="lv-LV"/>
        </w:rPr>
        <w:tab/>
      </w:r>
      <w:r w:rsidRPr="00604334">
        <w:rPr>
          <w:sz w:val="24"/>
          <w:lang w:val="lv-LV"/>
        </w:rPr>
        <w:t xml:space="preserve">OV C, C/2024/887, 6.2.2024., ELI: </w:t>
      </w:r>
      <w:hyperlink r:id="rId1" w:history="1">
        <w:r w:rsidRPr="00604334">
          <w:rPr>
            <w:rStyle w:val="Hyperlink"/>
            <w:sz w:val="24"/>
            <w:lang w:val="lv-LV"/>
          </w:rPr>
          <w:t>http://data.europa.eu/eli/C/2024/887/oj</w:t>
        </w:r>
      </w:hyperlink>
      <w:r w:rsidRPr="00604334">
        <w:rPr>
          <w:sz w:val="24"/>
          <w:lang w:val="lv-LV"/>
        </w:rPr>
        <w:t>.</w:t>
      </w:r>
    </w:p>
  </w:footnote>
  <w:footnote w:id="2">
    <w:p w14:paraId="04850315" w14:textId="217997EF" w:rsidR="00A24CE3" w:rsidRPr="00604334" w:rsidRDefault="00A24CE3" w:rsidP="00604334">
      <w:pPr>
        <w:pStyle w:val="FootnoteText"/>
        <w:ind w:left="567" w:hanging="567"/>
        <w:rPr>
          <w:sz w:val="24"/>
          <w:szCs w:val="24"/>
          <w:lang w:val="lv-LV"/>
        </w:rPr>
      </w:pPr>
      <w:r w:rsidRPr="00604334">
        <w:rPr>
          <w:rStyle w:val="FootnoteReference"/>
          <w:sz w:val="24"/>
          <w:szCs w:val="24"/>
          <w:lang w:val="lv-LV"/>
        </w:rPr>
        <w:footnoteRef/>
      </w:r>
      <w:r w:rsidR="00604334" w:rsidRPr="00604334">
        <w:rPr>
          <w:sz w:val="24"/>
          <w:lang w:val="lv-LV"/>
        </w:rPr>
        <w:t xml:space="preserve"> </w:t>
      </w:r>
      <w:r w:rsidR="00604334" w:rsidRPr="00604334">
        <w:rPr>
          <w:sz w:val="24"/>
          <w:lang w:val="lv-LV"/>
        </w:rPr>
        <w:tab/>
      </w:r>
      <w:r w:rsidRPr="00604334">
        <w:rPr>
          <w:sz w:val="24"/>
          <w:lang w:val="lv-LV"/>
        </w:rPr>
        <w:t xml:space="preserve">OV C, C/2024/5371, 17.9.2024., ELI: </w:t>
      </w:r>
      <w:hyperlink r:id="rId2" w:history="1">
        <w:r w:rsidRPr="00604334">
          <w:rPr>
            <w:rStyle w:val="Hyperlink"/>
            <w:sz w:val="24"/>
            <w:lang w:val="lv-LV"/>
          </w:rPr>
          <w:t>http://data.europa.eu/eli/C/2024/5371/oj</w:t>
        </w:r>
      </w:hyperlink>
      <w:r w:rsidRPr="00604334">
        <w:rPr>
          <w:sz w:val="24"/>
          <w:lang w:val="lv-LV"/>
        </w:rPr>
        <w:t>.</w:t>
      </w:r>
    </w:p>
  </w:footnote>
  <w:footnote w:id="3">
    <w:p w14:paraId="7DD3E491" w14:textId="673CC7E2" w:rsidR="00A24CE3" w:rsidRPr="00604334" w:rsidRDefault="00A24CE3" w:rsidP="00604334">
      <w:pPr>
        <w:pStyle w:val="FootnoteText"/>
        <w:ind w:left="567" w:hanging="567"/>
        <w:rPr>
          <w:sz w:val="24"/>
          <w:szCs w:val="24"/>
          <w:lang w:val="lv-LV"/>
        </w:rPr>
      </w:pPr>
      <w:r w:rsidRPr="00604334">
        <w:rPr>
          <w:rStyle w:val="FootnoteReference"/>
          <w:sz w:val="24"/>
          <w:szCs w:val="24"/>
          <w:lang w:val="lv-LV"/>
        </w:rPr>
        <w:footnoteRef/>
      </w:r>
      <w:r w:rsidR="00604334" w:rsidRPr="00604334">
        <w:rPr>
          <w:sz w:val="24"/>
          <w:lang w:val="lv-LV"/>
        </w:rPr>
        <w:t xml:space="preserve"> </w:t>
      </w:r>
      <w:r w:rsidR="00604334" w:rsidRPr="00604334">
        <w:rPr>
          <w:sz w:val="24"/>
          <w:lang w:val="lv-LV"/>
        </w:rPr>
        <w:tab/>
      </w:r>
      <w:r w:rsidRPr="00604334">
        <w:rPr>
          <w:sz w:val="24"/>
          <w:lang w:val="lv-LV"/>
        </w:rPr>
        <w:t xml:space="preserve">OV C, C/2025/1312, 13.3.2025., ELI: </w:t>
      </w:r>
      <w:hyperlink r:id="rId3" w:history="1">
        <w:r w:rsidRPr="00604334">
          <w:rPr>
            <w:rStyle w:val="Hyperlink"/>
            <w:sz w:val="24"/>
            <w:lang w:val="lv-LV"/>
          </w:rPr>
          <w:t>http://data.europa.eu/eli/C/2025/1312/oj</w:t>
        </w:r>
      </w:hyperlink>
      <w:r w:rsidRPr="00604334">
        <w:rPr>
          <w:sz w:val="24"/>
          <w:lang w:val="lv-LV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1E316" w14:textId="77777777" w:rsidR="00064002" w:rsidRPr="0060433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9FD3A" w14:textId="77777777" w:rsidR="00064002" w:rsidRPr="0060433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6EBC3" w14:textId="77777777" w:rsidR="00064002" w:rsidRPr="0060433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90532220">
    <w:abstractNumId w:val="9"/>
  </w:num>
  <w:num w:numId="2" w16cid:durableId="1752464492">
    <w:abstractNumId w:val="9"/>
  </w:num>
  <w:num w:numId="3" w16cid:durableId="985359944">
    <w:abstractNumId w:val="7"/>
  </w:num>
  <w:num w:numId="4" w16cid:durableId="672227525">
    <w:abstractNumId w:val="7"/>
  </w:num>
  <w:num w:numId="5" w16cid:durableId="1791048105">
    <w:abstractNumId w:val="6"/>
  </w:num>
  <w:num w:numId="6" w16cid:durableId="1796677645">
    <w:abstractNumId w:val="6"/>
  </w:num>
  <w:num w:numId="7" w16cid:durableId="505098893">
    <w:abstractNumId w:val="5"/>
  </w:num>
  <w:num w:numId="8" w16cid:durableId="152571230">
    <w:abstractNumId w:val="5"/>
  </w:num>
  <w:num w:numId="9" w16cid:durableId="1767071406">
    <w:abstractNumId w:val="4"/>
  </w:num>
  <w:num w:numId="10" w16cid:durableId="1756856086">
    <w:abstractNumId w:val="4"/>
  </w:num>
  <w:num w:numId="11" w16cid:durableId="1896240318">
    <w:abstractNumId w:val="8"/>
  </w:num>
  <w:num w:numId="12" w16cid:durableId="1815490011">
    <w:abstractNumId w:val="8"/>
  </w:num>
  <w:num w:numId="13" w16cid:durableId="709695020">
    <w:abstractNumId w:val="3"/>
  </w:num>
  <w:num w:numId="14" w16cid:durableId="342321913">
    <w:abstractNumId w:val="3"/>
  </w:num>
  <w:num w:numId="15" w16cid:durableId="357049682">
    <w:abstractNumId w:val="2"/>
  </w:num>
  <w:num w:numId="16" w16cid:durableId="569582398">
    <w:abstractNumId w:val="2"/>
  </w:num>
  <w:num w:numId="17" w16cid:durableId="310908784">
    <w:abstractNumId w:val="1"/>
  </w:num>
  <w:num w:numId="18" w16cid:durableId="2020230336">
    <w:abstractNumId w:val="1"/>
  </w:num>
  <w:num w:numId="19" w16cid:durableId="416828287">
    <w:abstractNumId w:val="0"/>
  </w:num>
  <w:num w:numId="20" w16cid:durableId="681050410">
    <w:abstractNumId w:val="0"/>
  </w:num>
  <w:num w:numId="21" w16cid:durableId="466557519">
    <w:abstractNumId w:val="9"/>
  </w:num>
  <w:num w:numId="22" w16cid:durableId="2001732008">
    <w:abstractNumId w:val="7"/>
  </w:num>
  <w:num w:numId="23" w16cid:durableId="270095296">
    <w:abstractNumId w:val="6"/>
  </w:num>
  <w:num w:numId="24" w16cid:durableId="399448962">
    <w:abstractNumId w:val="5"/>
  </w:num>
  <w:num w:numId="25" w16cid:durableId="865363627">
    <w:abstractNumId w:val="4"/>
  </w:num>
  <w:num w:numId="26" w16cid:durableId="1719815764">
    <w:abstractNumId w:val="8"/>
  </w:num>
  <w:num w:numId="27" w16cid:durableId="1092239106">
    <w:abstractNumId w:val="3"/>
  </w:num>
  <w:num w:numId="28" w16cid:durableId="1606577195">
    <w:abstractNumId w:val="2"/>
  </w:num>
  <w:num w:numId="29" w16cid:durableId="1322781367">
    <w:abstractNumId w:val="1"/>
  </w:num>
  <w:num w:numId="30" w16cid:durableId="1885412049">
    <w:abstractNumId w:val="0"/>
  </w:num>
  <w:num w:numId="31" w16cid:durableId="1914049446">
    <w:abstractNumId w:val="9"/>
  </w:num>
  <w:num w:numId="32" w16cid:durableId="455293091">
    <w:abstractNumId w:val="7"/>
  </w:num>
  <w:num w:numId="33" w16cid:durableId="625892505">
    <w:abstractNumId w:val="6"/>
  </w:num>
  <w:num w:numId="34" w16cid:durableId="834033132">
    <w:abstractNumId w:val="5"/>
  </w:num>
  <w:num w:numId="35" w16cid:durableId="458114171">
    <w:abstractNumId w:val="4"/>
  </w:num>
  <w:num w:numId="36" w16cid:durableId="1735934409">
    <w:abstractNumId w:val="8"/>
  </w:num>
  <w:num w:numId="37" w16cid:durableId="2049334622">
    <w:abstractNumId w:val="3"/>
  </w:num>
  <w:num w:numId="38" w16cid:durableId="352073014">
    <w:abstractNumId w:val="2"/>
  </w:num>
  <w:num w:numId="39" w16cid:durableId="1330328160">
    <w:abstractNumId w:val="1"/>
  </w:num>
  <w:num w:numId="40" w16cid:durableId="1869023958">
    <w:abstractNumId w:val="0"/>
  </w:num>
  <w:num w:numId="41" w16cid:durableId="798302133">
    <w:abstractNumId w:val="10"/>
  </w:num>
  <w:num w:numId="42" w16cid:durableId="523591242">
    <w:abstractNumId w:val="10"/>
  </w:num>
  <w:num w:numId="43" w16cid:durableId="115488105">
    <w:abstractNumId w:val="10"/>
  </w:num>
  <w:num w:numId="44" w16cid:durableId="9530971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4/2025"/>
    <w:docVar w:name="dvlangue" w:val="LV"/>
    <w:docVar w:name="dvnumam" w:val="0"/>
    <w:docVar w:name="dvpe" w:val="778.280"/>
    <w:docVar w:name="dvrapporteur" w:val="Referents: "/>
    <w:docVar w:name="dvstar" w:val="***II"/>
    <w:docVar w:name="dvtitre" w:val="Eiropas Parlamenta 2025. gada XX. XXX normatīvā rezolūcija par Padomes nostāju pirmajā lasījumā, lai pieņemtu Eiropas Parlamenta un Padomes direktīvu par augsnes monitoringu un noturību (Augsnes monitoringa akts)(09474/1/2025 – C10-0229/2025 – 2023/0232(COD))"/>
  </w:docVars>
  <w:rsids>
    <w:rsidRoot w:val="00AB795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4616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406E"/>
    <w:rsid w:val="00545827"/>
    <w:rsid w:val="00560270"/>
    <w:rsid w:val="005C2568"/>
    <w:rsid w:val="005F1B17"/>
    <w:rsid w:val="006037C0"/>
    <w:rsid w:val="00604334"/>
    <w:rsid w:val="006631B6"/>
    <w:rsid w:val="006770AB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4CE3"/>
    <w:rsid w:val="00A420BF"/>
    <w:rsid w:val="00A43E52"/>
    <w:rsid w:val="00A4678D"/>
    <w:rsid w:val="00A778C7"/>
    <w:rsid w:val="00AB441E"/>
    <w:rsid w:val="00AB6293"/>
    <w:rsid w:val="00AB7954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3402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4DCE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57353D"/>
  <w15:chartTrackingRefBased/>
  <w15:docId w15:val="{B881A9DD-FC4B-482D-A4EA-E94F9FB69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24CE3"/>
    <w:pPr>
      <w:spacing w:before="480" w:after="240"/>
    </w:pPr>
  </w:style>
  <w:style w:type="paragraph" w:customStyle="1" w:styleId="NormalBold">
    <w:name w:val="NormalBold"/>
    <w:basedOn w:val="Normal"/>
    <w:rsid w:val="00A24CE3"/>
    <w:rPr>
      <w:b/>
    </w:rPr>
  </w:style>
  <w:style w:type="paragraph" w:customStyle="1" w:styleId="NormalBold12a">
    <w:name w:val="NormalBold12a"/>
    <w:basedOn w:val="Normal"/>
    <w:rsid w:val="00A24CE3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A24CE3"/>
    <w:pPr>
      <w:spacing w:after="240"/>
      <w:ind w:left="567" w:hanging="567"/>
    </w:pPr>
  </w:style>
  <w:style w:type="character" w:styleId="Hyperlink">
    <w:name w:val="Hyperlink"/>
    <w:basedOn w:val="DefaultParagraphFont"/>
    <w:rsid w:val="00A24CE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DA3402"/>
    <w:rPr>
      <w:sz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1312/oj" TargetMode="External"/><Relationship Id="rId2" Type="http://schemas.openxmlformats.org/officeDocument/2006/relationships/hyperlink" Target="http://data.europa.eu/eli/C/2024/5371/oj" TargetMode="External"/><Relationship Id="rId1" Type="http://schemas.openxmlformats.org/officeDocument/2006/relationships/hyperlink" Target="http://data.europa.eu/eli/C/2024/8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257</Words>
  <Characters>1934</Characters>
  <Application>Microsoft Office Word</Application>
  <DocSecurity>0</DocSecurity>
  <Lines>101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PESA Karina</dc:creator>
  <cp:keywords/>
  <cp:lastModifiedBy>MERSCH Larisa</cp:lastModifiedBy>
  <cp:revision>2</cp:revision>
  <cp:lastPrinted>2004-11-19T15:42:00Z</cp:lastPrinted>
  <dcterms:created xsi:type="dcterms:W3CDTF">2025-10-23T13:59:00Z</dcterms:created>
  <dcterms:modified xsi:type="dcterms:W3CDTF">2025-10-23T13:59:00Z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A10-0204/2025</vt:lpwstr>
  </property>
  <property fmtid="{D5CDD505-2E9C-101B-9397-08002B2CF9AE}" pid="4" name="&lt;Type&gt;">
    <vt:lpwstr>RR</vt:lpwstr>
  </property>
</Properties>
</file>