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97774" w14:paraId="4EB4DD0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8002CC4" w14:textId="77777777" w:rsidR="00751A4A" w:rsidRPr="00497774" w:rsidRDefault="00A970FB" w:rsidP="0010095E">
            <w:pPr>
              <w:pStyle w:val="EPName"/>
            </w:pPr>
            <w:r w:rsidRPr="00497774">
              <w:t>Parlamentul European</w:t>
            </w:r>
          </w:p>
          <w:p w14:paraId="69C25901" w14:textId="77777777" w:rsidR="00751A4A" w:rsidRPr="0049777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97774">
              <w:t>2024</w:t>
            </w:r>
            <w:r w:rsidR="00817416" w:rsidRPr="00497774">
              <w:t>-202</w:t>
            </w:r>
            <w:r w:rsidRPr="00497774">
              <w:t>9</w:t>
            </w:r>
          </w:p>
        </w:tc>
        <w:tc>
          <w:tcPr>
            <w:tcW w:w="2268" w:type="dxa"/>
            <w:shd w:val="clear" w:color="auto" w:fill="auto"/>
          </w:tcPr>
          <w:p w14:paraId="5FDD7A97" w14:textId="77777777" w:rsidR="00751A4A" w:rsidRPr="00497774" w:rsidRDefault="00187494" w:rsidP="0010095E">
            <w:pPr>
              <w:pStyle w:val="EPLogo"/>
            </w:pPr>
            <w:r w:rsidRPr="00497774">
              <w:rPr>
                <w:noProof/>
                <w:lang w:eastAsia="ja-JP"/>
              </w:rPr>
              <w:drawing>
                <wp:inline distT="0" distB="0" distL="0" distR="0" wp14:anchorId="1352F2EB" wp14:editId="703DE79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903E25" w14:textId="77777777" w:rsidR="00D058B8" w:rsidRPr="00497774" w:rsidRDefault="00D058B8" w:rsidP="004C5D52">
      <w:pPr>
        <w:pStyle w:val="LineTop"/>
      </w:pPr>
    </w:p>
    <w:p w14:paraId="37ACDACC" w14:textId="77777777" w:rsidR="00680577" w:rsidRPr="00497774" w:rsidRDefault="00A970FB" w:rsidP="00680577">
      <w:pPr>
        <w:pStyle w:val="EPBodyTA1"/>
      </w:pPr>
      <w:r w:rsidRPr="00497774">
        <w:t>TEXTE ADOPTATE</w:t>
      </w:r>
    </w:p>
    <w:p w14:paraId="7D529747" w14:textId="77777777" w:rsidR="00D058B8" w:rsidRPr="00497774" w:rsidRDefault="00D058B8" w:rsidP="00D058B8">
      <w:pPr>
        <w:pStyle w:val="LineBottom"/>
      </w:pPr>
    </w:p>
    <w:p w14:paraId="64827075" w14:textId="7B6E6E6C" w:rsidR="00A970FB" w:rsidRPr="00497774" w:rsidRDefault="00A970FB" w:rsidP="00A970FB">
      <w:pPr>
        <w:pStyle w:val="ATHeading1"/>
      </w:pPr>
      <w:bookmarkStart w:id="0" w:name="TANumber"/>
      <w:r w:rsidRPr="00497774">
        <w:t>P10_TA(2025)0</w:t>
      </w:r>
      <w:bookmarkEnd w:id="0"/>
      <w:r w:rsidR="00D940BA" w:rsidRPr="00497774">
        <w:t>251</w:t>
      </w:r>
    </w:p>
    <w:p w14:paraId="7B212778" w14:textId="568F27E9" w:rsidR="00A970FB" w:rsidRPr="00497774" w:rsidRDefault="00A970FB" w:rsidP="00A970FB">
      <w:pPr>
        <w:pStyle w:val="ATHeading2"/>
      </w:pPr>
      <w:bookmarkStart w:id="1" w:name="title"/>
      <w:r w:rsidRPr="00497774">
        <w:t>Monitorizarea și reziliența solului (</w:t>
      </w:r>
      <w:r w:rsidR="001A2B08" w:rsidRPr="00497774">
        <w:t xml:space="preserve">Directiva </w:t>
      </w:r>
      <w:r w:rsidRPr="00497774">
        <w:t>privind monitorizarea solului)</w:t>
      </w:r>
      <w:bookmarkEnd w:id="1"/>
    </w:p>
    <w:p w14:paraId="41F4272C" w14:textId="77777777" w:rsidR="00A970FB" w:rsidRPr="00497774" w:rsidRDefault="00A970FB" w:rsidP="00A970FB">
      <w:pPr>
        <w:rPr>
          <w:i/>
          <w:vanish/>
        </w:rPr>
      </w:pPr>
      <w:r w:rsidRPr="00497774">
        <w:rPr>
          <w:i/>
        </w:rPr>
        <w:fldChar w:fldCharType="begin"/>
      </w:r>
      <w:r w:rsidRPr="00497774">
        <w:rPr>
          <w:i/>
        </w:rPr>
        <w:instrText xml:space="preserve"> TC"(</w:instrText>
      </w:r>
      <w:bookmarkStart w:id="2" w:name="DocNumber"/>
      <w:r w:rsidRPr="00497774">
        <w:rPr>
          <w:i/>
        </w:rPr>
        <w:instrText>A10-0204/2025</w:instrText>
      </w:r>
      <w:bookmarkEnd w:id="2"/>
      <w:r w:rsidRPr="00497774">
        <w:rPr>
          <w:i/>
        </w:rPr>
        <w:instrText xml:space="preserve"> - Raportor: Martin Hojsík)"\l3 \n&gt; \* MERGEFORMAT </w:instrText>
      </w:r>
      <w:r w:rsidRPr="00497774">
        <w:rPr>
          <w:i/>
        </w:rPr>
        <w:fldChar w:fldCharType="end"/>
      </w:r>
    </w:p>
    <w:p w14:paraId="4E8F9122" w14:textId="77777777" w:rsidR="00A970FB" w:rsidRPr="00497774" w:rsidRDefault="00A970FB" w:rsidP="00A970FB">
      <w:pPr>
        <w:rPr>
          <w:vanish/>
        </w:rPr>
      </w:pPr>
      <w:bookmarkStart w:id="3" w:name="Commission"/>
      <w:r w:rsidRPr="00497774">
        <w:rPr>
          <w:vanish/>
        </w:rPr>
        <w:t>Comisia pentru mediu, climă și siguranță alimentară</w:t>
      </w:r>
      <w:bookmarkEnd w:id="3"/>
    </w:p>
    <w:p w14:paraId="74BFB07F" w14:textId="77777777" w:rsidR="00A970FB" w:rsidRPr="00497774" w:rsidRDefault="00A970FB" w:rsidP="00A970FB">
      <w:pPr>
        <w:rPr>
          <w:vanish/>
        </w:rPr>
      </w:pPr>
      <w:bookmarkStart w:id="4" w:name="PE"/>
      <w:r w:rsidRPr="00497774">
        <w:rPr>
          <w:vanish/>
        </w:rPr>
        <w:t>PE778.280</w:t>
      </w:r>
      <w:bookmarkEnd w:id="4"/>
    </w:p>
    <w:p w14:paraId="78E2EE98" w14:textId="77777777" w:rsidR="00A970FB" w:rsidRPr="00497774" w:rsidRDefault="00A970FB" w:rsidP="00A970FB">
      <w:pPr>
        <w:pStyle w:val="ATHeading3"/>
      </w:pPr>
      <w:bookmarkStart w:id="5" w:name="Sujet"/>
      <w:r w:rsidRPr="00497774">
        <w:t>Rezoluția legislativă a Parlamentului European din 23 octombrie 2025 referitoare la poziția în primă lectură a Consiliului în vederea adoptării directivei Parlamentului European și a Consiliului privind monitorizarea și reziliența solului (Directiva privind monitorizarea solului)</w:t>
      </w:r>
      <w:bookmarkEnd w:id="5"/>
      <w:r w:rsidRPr="00497774">
        <w:t xml:space="preserve"> </w:t>
      </w:r>
      <w:bookmarkStart w:id="6" w:name="References"/>
      <w:r w:rsidRPr="00497774">
        <w:t>(09474/1/2025 – C10-0229/2025 – 2023/0232(COD))</w:t>
      </w:r>
      <w:bookmarkEnd w:id="6"/>
    </w:p>
    <w:p w14:paraId="34E8442A" w14:textId="77777777" w:rsidR="00A970FB" w:rsidRPr="00497774" w:rsidRDefault="00A970FB" w:rsidP="00A970FB"/>
    <w:p w14:paraId="6C68205B" w14:textId="77777777" w:rsidR="00646190" w:rsidRPr="00497774" w:rsidRDefault="00646190" w:rsidP="00646190">
      <w:pPr>
        <w:pStyle w:val="NormalBold"/>
      </w:pPr>
      <w:bookmarkStart w:id="7" w:name="TextBodyBegin"/>
      <w:bookmarkEnd w:id="7"/>
      <w:r w:rsidRPr="00497774">
        <w:t>(Procedura legislativă ordinară: a doua lectură)</w:t>
      </w:r>
    </w:p>
    <w:p w14:paraId="71AE3E03" w14:textId="77777777" w:rsidR="00646190" w:rsidRPr="00497774" w:rsidRDefault="00646190" w:rsidP="00646190">
      <w:pPr>
        <w:pStyle w:val="EPComma"/>
      </w:pPr>
      <w:r w:rsidRPr="00497774">
        <w:rPr>
          <w:i/>
        </w:rPr>
        <w:t>Parlamentul European</w:t>
      </w:r>
      <w:r w:rsidRPr="00497774">
        <w:t>,</w:t>
      </w:r>
    </w:p>
    <w:p w14:paraId="448DFC24" w14:textId="77777777" w:rsidR="00646190" w:rsidRPr="00497774" w:rsidRDefault="00646190" w:rsidP="00646190">
      <w:pPr>
        <w:pStyle w:val="NormalHanging12a"/>
      </w:pPr>
      <w:r w:rsidRPr="00497774">
        <w:t>–</w:t>
      </w:r>
      <w:r w:rsidRPr="00497774">
        <w:tab/>
        <w:t>având în vedere poziția în primă lectură a Consiliului (09474/1/2025 – C10</w:t>
      </w:r>
      <w:r w:rsidRPr="00497774">
        <w:noBreakHyphen/>
        <w:t>0229/2025),</w:t>
      </w:r>
    </w:p>
    <w:p w14:paraId="160EBF15" w14:textId="77777777" w:rsidR="00646190" w:rsidRPr="00497774" w:rsidRDefault="00646190" w:rsidP="00646190">
      <w:pPr>
        <w:pStyle w:val="NormalHanging12a"/>
      </w:pPr>
      <w:r w:rsidRPr="00497774">
        <w:t>–</w:t>
      </w:r>
      <w:r w:rsidRPr="00497774">
        <w:tab/>
        <w:t>având în vedere avizul motivat prezentat de către Senatul Țărilor de Jos și Camera Inferioară a Parlamentului Țărilor de Jos în cadrul Protocolului nr. 2 privind aplicarea principiilor subsidiarității și proporționalității, în care se susține că proiectul de act legislativ nu respectă principiul subsidiarității,</w:t>
      </w:r>
    </w:p>
    <w:p w14:paraId="4EC53F7A" w14:textId="77777777" w:rsidR="00646190" w:rsidRPr="00497774" w:rsidRDefault="00646190" w:rsidP="00646190">
      <w:pPr>
        <w:pStyle w:val="NormalHanging12a"/>
      </w:pPr>
      <w:r w:rsidRPr="00497774">
        <w:t>–</w:t>
      </w:r>
      <w:r w:rsidRPr="00497774">
        <w:tab/>
        <w:t>având în vedere avizul Comitetului Economic și Social European din 25 octombrie 2023</w:t>
      </w:r>
      <w:r w:rsidRPr="00497774">
        <w:rPr>
          <w:vertAlign w:val="superscript"/>
        </w:rPr>
        <w:footnoteReference w:id="1"/>
      </w:r>
      <w:r w:rsidRPr="00497774">
        <w:t>,</w:t>
      </w:r>
    </w:p>
    <w:p w14:paraId="002103AA" w14:textId="77777777" w:rsidR="00646190" w:rsidRPr="00497774" w:rsidRDefault="00646190" w:rsidP="00646190">
      <w:pPr>
        <w:pStyle w:val="NormalHanging12a"/>
      </w:pPr>
      <w:r w:rsidRPr="00497774">
        <w:t>–</w:t>
      </w:r>
      <w:r w:rsidRPr="00497774">
        <w:tab/>
        <w:t>având în vedere avizul Comitetului Regiunilor din 19 iunie 2024</w:t>
      </w:r>
      <w:r w:rsidRPr="00497774">
        <w:rPr>
          <w:vertAlign w:val="superscript"/>
        </w:rPr>
        <w:footnoteReference w:id="2"/>
      </w:r>
      <w:r w:rsidRPr="00497774">
        <w:t>,</w:t>
      </w:r>
    </w:p>
    <w:p w14:paraId="0D964A28" w14:textId="77777777" w:rsidR="00646190" w:rsidRPr="00497774" w:rsidRDefault="00646190" w:rsidP="00646190">
      <w:pPr>
        <w:pStyle w:val="NormalHanging12a"/>
      </w:pPr>
      <w:r w:rsidRPr="00497774">
        <w:t>–</w:t>
      </w:r>
      <w:r w:rsidRPr="00497774">
        <w:tab/>
        <w:t>având în vedere poziția sa în primă lectură</w:t>
      </w:r>
      <w:r w:rsidRPr="00497774">
        <w:rPr>
          <w:rStyle w:val="FootnoteReference"/>
        </w:rPr>
        <w:footnoteReference w:id="3"/>
      </w:r>
      <w:r w:rsidRPr="00497774">
        <w:t xml:space="preserve"> referitoare la propunerea Comisiei prezentată Parlamentului European și Consiliului (COM(2023)0416),</w:t>
      </w:r>
    </w:p>
    <w:p w14:paraId="59A79941" w14:textId="77777777" w:rsidR="00646190" w:rsidRPr="00497774" w:rsidRDefault="00646190" w:rsidP="00646190">
      <w:pPr>
        <w:pStyle w:val="NormalHanging12a"/>
      </w:pPr>
      <w:r w:rsidRPr="00497774">
        <w:t>–</w:t>
      </w:r>
      <w:r w:rsidRPr="00497774">
        <w:tab/>
        <w:t>având în vedere articolul 294 alineatul (7) din Tratatul privind funcționarea Uniunii Europene,</w:t>
      </w:r>
    </w:p>
    <w:p w14:paraId="0DAF27B7" w14:textId="77777777" w:rsidR="00646190" w:rsidRPr="00497774" w:rsidRDefault="00646190" w:rsidP="00646190">
      <w:pPr>
        <w:pStyle w:val="NormalHanging12a"/>
      </w:pPr>
      <w:r w:rsidRPr="00497774">
        <w:t>–</w:t>
      </w:r>
      <w:r w:rsidRPr="00497774">
        <w:tab/>
        <w:t>având în vedere acordul provizoriu aprobat de comisia competentă în temeiul articolului 75 alineatul (4) din Regulamentul său de procedură,</w:t>
      </w:r>
    </w:p>
    <w:p w14:paraId="13936004" w14:textId="77777777" w:rsidR="00646190" w:rsidRPr="00497774" w:rsidRDefault="00646190" w:rsidP="00646190">
      <w:pPr>
        <w:pStyle w:val="NormalHanging12a"/>
        <w:tabs>
          <w:tab w:val="left" w:pos="567"/>
        </w:tabs>
        <w:ind w:left="0" w:firstLine="0"/>
      </w:pPr>
      <w:r w:rsidRPr="00497774">
        <w:lastRenderedPageBreak/>
        <w:t>–</w:t>
      </w:r>
      <w:r w:rsidRPr="00497774">
        <w:tab/>
        <w:t>având în vedere articolul 68 din Regulamentul său de procedură,</w:t>
      </w:r>
    </w:p>
    <w:p w14:paraId="17D72657" w14:textId="77777777" w:rsidR="00646190" w:rsidRPr="00497774" w:rsidRDefault="00646190" w:rsidP="00646190">
      <w:pPr>
        <w:pStyle w:val="NormalHanging12a"/>
      </w:pPr>
      <w:r w:rsidRPr="00497774">
        <w:t>–</w:t>
      </w:r>
      <w:r w:rsidRPr="00497774">
        <w:tab/>
        <w:t>având în vedere recomandarea pentru a doua lectură a Comisiei pentru mediu, climă și siguranță alimentară (A10-0204/2025),</w:t>
      </w:r>
    </w:p>
    <w:p w14:paraId="33E68384" w14:textId="77777777" w:rsidR="00646190" w:rsidRPr="00497774" w:rsidRDefault="00646190" w:rsidP="00646190">
      <w:pPr>
        <w:pStyle w:val="NormalHanging12a"/>
      </w:pPr>
      <w:r w:rsidRPr="00497774">
        <w:t>1.</w:t>
      </w:r>
      <w:r w:rsidRPr="00497774">
        <w:tab/>
        <w:t>aprobă poziția Consiliului în primă lectură;</w:t>
      </w:r>
    </w:p>
    <w:p w14:paraId="2D50235D" w14:textId="77777777" w:rsidR="00646190" w:rsidRPr="00497774" w:rsidRDefault="00646190" w:rsidP="00646190">
      <w:pPr>
        <w:pStyle w:val="NormalHanging12a"/>
      </w:pPr>
      <w:r w:rsidRPr="00497774">
        <w:t>2.</w:t>
      </w:r>
      <w:r w:rsidRPr="00497774">
        <w:tab/>
        <w:t>constată că actul este adoptat în conformitate cu poziția Consiliului;</w:t>
      </w:r>
    </w:p>
    <w:p w14:paraId="76697A67" w14:textId="77777777" w:rsidR="00646190" w:rsidRPr="00497774" w:rsidRDefault="00646190" w:rsidP="00646190">
      <w:pPr>
        <w:pStyle w:val="NormalHanging12a"/>
      </w:pPr>
      <w:r w:rsidRPr="00497774">
        <w:t>3.</w:t>
      </w:r>
      <w:r w:rsidRPr="00497774">
        <w:tab/>
        <w:t>încredințează Președintei sarcina de a semna actul împreună cu Președintele Consiliului, în conformitate cu articolul 297 alineatul (1) din Tratatul privind funcționarea Uniunii Europene;</w:t>
      </w:r>
    </w:p>
    <w:p w14:paraId="4789B688" w14:textId="77777777" w:rsidR="00646190" w:rsidRPr="00497774" w:rsidRDefault="00646190" w:rsidP="00646190">
      <w:pPr>
        <w:pStyle w:val="NormalHanging12a"/>
      </w:pPr>
      <w:r w:rsidRPr="00497774">
        <w:t>4.</w:t>
      </w:r>
      <w:r w:rsidRPr="00497774">
        <w:tab/>
        <w:t xml:space="preserve">încredințează Secretarului General sarcina de a semna actul, după ce s-a verificat îndeplinirea corespunzătoare a tuturor procedurilor, și de a asigura, de comun acord cu Secretarul General al Consiliului, publicarea sa în </w:t>
      </w:r>
      <w:r w:rsidRPr="00497774">
        <w:rPr>
          <w:i/>
        </w:rPr>
        <w:t>Jurnalul Oficial al Uniunii Europene</w:t>
      </w:r>
      <w:r w:rsidRPr="00497774">
        <w:t>;</w:t>
      </w:r>
    </w:p>
    <w:p w14:paraId="092C55A7" w14:textId="77777777" w:rsidR="00646190" w:rsidRPr="00497774" w:rsidRDefault="00646190" w:rsidP="00646190">
      <w:pPr>
        <w:pStyle w:val="NormalHanging12a"/>
      </w:pPr>
      <w:r w:rsidRPr="00497774">
        <w:t>5.</w:t>
      </w:r>
      <w:r w:rsidRPr="00497774">
        <w:tab/>
        <w:t>încredințează Președintei sarcina de a transmite Consiliului și Comisiei, precum și parlamentelor naționale poziția Parlamentului.</w:t>
      </w:r>
    </w:p>
    <w:p w14:paraId="04DE9DC5" w14:textId="77777777" w:rsidR="00646190" w:rsidRPr="00497774" w:rsidRDefault="00646190" w:rsidP="00646190"/>
    <w:sectPr w:rsidR="00646190" w:rsidRPr="00497774" w:rsidSect="00E404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C80E" w14:textId="77777777" w:rsidR="00A970FB" w:rsidRPr="00E404C6" w:rsidRDefault="00A970FB">
      <w:r w:rsidRPr="00E404C6">
        <w:separator/>
      </w:r>
    </w:p>
  </w:endnote>
  <w:endnote w:type="continuationSeparator" w:id="0">
    <w:p w14:paraId="41AE225B" w14:textId="77777777" w:rsidR="00A970FB" w:rsidRPr="00E404C6" w:rsidRDefault="00A970FB">
      <w:r w:rsidRPr="00E404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07AF" w14:textId="77777777" w:rsidR="00064002" w:rsidRPr="00E404C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4DF0A" w14:textId="77777777" w:rsidR="00064002" w:rsidRPr="00E404C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D8AB" w14:textId="77777777" w:rsidR="00064002" w:rsidRPr="00E404C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F48EB" w14:textId="77777777" w:rsidR="00A970FB" w:rsidRPr="00E404C6" w:rsidRDefault="00A970FB">
      <w:r w:rsidRPr="00E404C6">
        <w:separator/>
      </w:r>
    </w:p>
  </w:footnote>
  <w:footnote w:type="continuationSeparator" w:id="0">
    <w:p w14:paraId="7C24B51B" w14:textId="77777777" w:rsidR="00A970FB" w:rsidRPr="00E404C6" w:rsidRDefault="00A970FB">
      <w:r w:rsidRPr="00E404C6">
        <w:continuationSeparator/>
      </w:r>
    </w:p>
  </w:footnote>
  <w:footnote w:id="1">
    <w:p w14:paraId="75DDED2F" w14:textId="01B64ACA" w:rsidR="00646190" w:rsidRPr="00E404C6" w:rsidRDefault="00646190" w:rsidP="00E404C6">
      <w:pPr>
        <w:pStyle w:val="FootnoteText"/>
        <w:ind w:left="567" w:hanging="567"/>
        <w:rPr>
          <w:sz w:val="24"/>
          <w:szCs w:val="24"/>
          <w:lang w:val="ro-RO"/>
        </w:rPr>
      </w:pPr>
      <w:r w:rsidRPr="00E404C6">
        <w:rPr>
          <w:rStyle w:val="FootnoteReference"/>
          <w:sz w:val="24"/>
          <w:szCs w:val="24"/>
          <w:lang w:val="ro-RO"/>
        </w:rPr>
        <w:footnoteRef/>
      </w:r>
      <w:r w:rsidR="00E404C6" w:rsidRPr="00E404C6">
        <w:rPr>
          <w:sz w:val="24"/>
          <w:lang w:val="ro-RO"/>
        </w:rPr>
        <w:t xml:space="preserve"> </w:t>
      </w:r>
      <w:r w:rsidR="00E404C6" w:rsidRPr="00E404C6">
        <w:rPr>
          <w:sz w:val="24"/>
          <w:lang w:val="ro-RO"/>
        </w:rPr>
        <w:tab/>
      </w:r>
      <w:r w:rsidRPr="00E404C6">
        <w:rPr>
          <w:sz w:val="24"/>
          <w:lang w:val="ro-RO"/>
        </w:rPr>
        <w:t xml:space="preserve">JO C, C/2024/887, 6.2.2024, ELI: </w:t>
      </w:r>
      <w:hyperlink r:id="rId1" w:history="1">
        <w:r w:rsidRPr="00E404C6">
          <w:rPr>
            <w:rStyle w:val="Hyperlink"/>
            <w:sz w:val="24"/>
            <w:lang w:val="ro-RO"/>
          </w:rPr>
          <w:t>http://data.europa.eu/eli/C/2024/887/oj</w:t>
        </w:r>
      </w:hyperlink>
      <w:r w:rsidRPr="00E404C6">
        <w:rPr>
          <w:sz w:val="24"/>
          <w:lang w:val="ro-RO"/>
        </w:rPr>
        <w:t>.</w:t>
      </w:r>
    </w:p>
  </w:footnote>
  <w:footnote w:id="2">
    <w:p w14:paraId="5DE1283F" w14:textId="7BFA6B80" w:rsidR="00646190" w:rsidRPr="00E404C6" w:rsidRDefault="00646190" w:rsidP="00E404C6">
      <w:pPr>
        <w:pStyle w:val="FootnoteText"/>
        <w:ind w:left="567" w:hanging="567"/>
        <w:rPr>
          <w:sz w:val="24"/>
          <w:szCs w:val="24"/>
          <w:lang w:val="ro-RO"/>
        </w:rPr>
      </w:pPr>
      <w:r w:rsidRPr="00E404C6">
        <w:rPr>
          <w:rStyle w:val="FootnoteReference"/>
          <w:sz w:val="24"/>
          <w:szCs w:val="24"/>
          <w:lang w:val="ro-RO"/>
        </w:rPr>
        <w:footnoteRef/>
      </w:r>
      <w:r w:rsidR="00E404C6" w:rsidRPr="00E404C6">
        <w:rPr>
          <w:sz w:val="24"/>
          <w:lang w:val="ro-RO"/>
        </w:rPr>
        <w:t xml:space="preserve"> </w:t>
      </w:r>
      <w:r w:rsidR="00E404C6" w:rsidRPr="00E404C6">
        <w:rPr>
          <w:sz w:val="24"/>
          <w:lang w:val="ro-RO"/>
        </w:rPr>
        <w:tab/>
      </w:r>
      <w:r w:rsidRPr="00E404C6">
        <w:rPr>
          <w:sz w:val="24"/>
          <w:lang w:val="ro-RO"/>
        </w:rPr>
        <w:t xml:space="preserve">JO C, C/2024/5371, 17.9.2024, ELI: </w:t>
      </w:r>
      <w:hyperlink r:id="rId2" w:history="1">
        <w:r w:rsidRPr="00E404C6">
          <w:rPr>
            <w:rStyle w:val="Hyperlink"/>
            <w:sz w:val="24"/>
            <w:lang w:val="ro-RO"/>
          </w:rPr>
          <w:t>http://data.europa.eu/eli/C/2024/5371/oj</w:t>
        </w:r>
      </w:hyperlink>
      <w:r w:rsidRPr="00E404C6">
        <w:rPr>
          <w:sz w:val="24"/>
          <w:lang w:val="ro-RO"/>
        </w:rPr>
        <w:t>.</w:t>
      </w:r>
    </w:p>
  </w:footnote>
  <w:footnote w:id="3">
    <w:p w14:paraId="21D1E29D" w14:textId="49245154" w:rsidR="00646190" w:rsidRPr="00E404C6" w:rsidRDefault="00646190" w:rsidP="00E404C6">
      <w:pPr>
        <w:pStyle w:val="FootnoteText"/>
        <w:ind w:left="567" w:hanging="567"/>
        <w:rPr>
          <w:sz w:val="24"/>
          <w:szCs w:val="24"/>
          <w:lang w:val="ro-RO"/>
        </w:rPr>
      </w:pPr>
      <w:r w:rsidRPr="00E404C6">
        <w:rPr>
          <w:rStyle w:val="FootnoteReference"/>
          <w:sz w:val="24"/>
          <w:szCs w:val="24"/>
          <w:lang w:val="ro-RO"/>
        </w:rPr>
        <w:footnoteRef/>
      </w:r>
      <w:r w:rsidR="00E404C6" w:rsidRPr="00E404C6">
        <w:rPr>
          <w:sz w:val="24"/>
          <w:lang w:val="ro-RO"/>
        </w:rPr>
        <w:t xml:space="preserve"> </w:t>
      </w:r>
      <w:r w:rsidR="00E404C6" w:rsidRPr="00E404C6">
        <w:rPr>
          <w:sz w:val="24"/>
          <w:lang w:val="ro-RO"/>
        </w:rPr>
        <w:tab/>
      </w:r>
      <w:r w:rsidRPr="00E404C6">
        <w:rPr>
          <w:sz w:val="24"/>
          <w:lang w:val="ro-RO"/>
        </w:rPr>
        <w:t xml:space="preserve">JO C, C/2025/1312, 13.3.2025, ELI: </w:t>
      </w:r>
      <w:hyperlink r:id="rId3" w:history="1">
        <w:r w:rsidRPr="00E404C6">
          <w:rPr>
            <w:rStyle w:val="Hyperlink"/>
            <w:sz w:val="24"/>
            <w:lang w:val="ro-RO"/>
          </w:rPr>
          <w:t>http://data.europa.eu/eli/C/2025/1312/oj</w:t>
        </w:r>
      </w:hyperlink>
      <w:r w:rsidRPr="00E404C6">
        <w:rPr>
          <w:sz w:val="24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7E60" w14:textId="77777777" w:rsidR="00064002" w:rsidRPr="00E404C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09CC" w14:textId="77777777" w:rsidR="00064002" w:rsidRPr="00E404C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9D9E2" w14:textId="77777777" w:rsidR="00064002" w:rsidRPr="00E404C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982690039">
    <w:abstractNumId w:val="9"/>
  </w:num>
  <w:num w:numId="2" w16cid:durableId="777917882">
    <w:abstractNumId w:val="9"/>
  </w:num>
  <w:num w:numId="3" w16cid:durableId="2111310930">
    <w:abstractNumId w:val="7"/>
  </w:num>
  <w:num w:numId="4" w16cid:durableId="192228313">
    <w:abstractNumId w:val="7"/>
  </w:num>
  <w:num w:numId="5" w16cid:durableId="680397676">
    <w:abstractNumId w:val="6"/>
  </w:num>
  <w:num w:numId="6" w16cid:durableId="886601996">
    <w:abstractNumId w:val="6"/>
  </w:num>
  <w:num w:numId="7" w16cid:durableId="1501042628">
    <w:abstractNumId w:val="5"/>
  </w:num>
  <w:num w:numId="8" w16cid:durableId="1536960552">
    <w:abstractNumId w:val="5"/>
  </w:num>
  <w:num w:numId="9" w16cid:durableId="889000338">
    <w:abstractNumId w:val="4"/>
  </w:num>
  <w:num w:numId="10" w16cid:durableId="2126580800">
    <w:abstractNumId w:val="4"/>
  </w:num>
  <w:num w:numId="11" w16cid:durableId="1488131074">
    <w:abstractNumId w:val="8"/>
  </w:num>
  <w:num w:numId="12" w16cid:durableId="1086070246">
    <w:abstractNumId w:val="8"/>
  </w:num>
  <w:num w:numId="13" w16cid:durableId="91779795">
    <w:abstractNumId w:val="3"/>
  </w:num>
  <w:num w:numId="14" w16cid:durableId="469178189">
    <w:abstractNumId w:val="3"/>
  </w:num>
  <w:num w:numId="15" w16cid:durableId="1360356801">
    <w:abstractNumId w:val="2"/>
  </w:num>
  <w:num w:numId="16" w16cid:durableId="1571308676">
    <w:abstractNumId w:val="2"/>
  </w:num>
  <w:num w:numId="17" w16cid:durableId="952131467">
    <w:abstractNumId w:val="1"/>
  </w:num>
  <w:num w:numId="18" w16cid:durableId="383411615">
    <w:abstractNumId w:val="1"/>
  </w:num>
  <w:num w:numId="19" w16cid:durableId="1344555152">
    <w:abstractNumId w:val="0"/>
  </w:num>
  <w:num w:numId="20" w16cid:durableId="1395010661">
    <w:abstractNumId w:val="0"/>
  </w:num>
  <w:num w:numId="21" w16cid:durableId="210381349">
    <w:abstractNumId w:val="9"/>
  </w:num>
  <w:num w:numId="22" w16cid:durableId="508980835">
    <w:abstractNumId w:val="7"/>
  </w:num>
  <w:num w:numId="23" w16cid:durableId="87822325">
    <w:abstractNumId w:val="6"/>
  </w:num>
  <w:num w:numId="24" w16cid:durableId="1294680691">
    <w:abstractNumId w:val="5"/>
  </w:num>
  <w:num w:numId="25" w16cid:durableId="1286814564">
    <w:abstractNumId w:val="4"/>
  </w:num>
  <w:num w:numId="26" w16cid:durableId="294411205">
    <w:abstractNumId w:val="8"/>
  </w:num>
  <w:num w:numId="27" w16cid:durableId="1801605958">
    <w:abstractNumId w:val="3"/>
  </w:num>
  <w:num w:numId="28" w16cid:durableId="1507281752">
    <w:abstractNumId w:val="2"/>
  </w:num>
  <w:num w:numId="29" w16cid:durableId="1251499099">
    <w:abstractNumId w:val="1"/>
  </w:num>
  <w:num w:numId="30" w16cid:durableId="2007590458">
    <w:abstractNumId w:val="0"/>
  </w:num>
  <w:num w:numId="31" w16cid:durableId="1613170944">
    <w:abstractNumId w:val="9"/>
  </w:num>
  <w:num w:numId="32" w16cid:durableId="784231200">
    <w:abstractNumId w:val="7"/>
  </w:num>
  <w:num w:numId="33" w16cid:durableId="1963918161">
    <w:abstractNumId w:val="6"/>
  </w:num>
  <w:num w:numId="34" w16cid:durableId="2056849745">
    <w:abstractNumId w:val="5"/>
  </w:num>
  <w:num w:numId="35" w16cid:durableId="1740522020">
    <w:abstractNumId w:val="4"/>
  </w:num>
  <w:num w:numId="36" w16cid:durableId="151339600">
    <w:abstractNumId w:val="8"/>
  </w:num>
  <w:num w:numId="37" w16cid:durableId="661617331">
    <w:abstractNumId w:val="3"/>
  </w:num>
  <w:num w:numId="38" w16cid:durableId="1534343773">
    <w:abstractNumId w:val="2"/>
  </w:num>
  <w:num w:numId="39" w16cid:durableId="1607498699">
    <w:abstractNumId w:val="1"/>
  </w:num>
  <w:num w:numId="40" w16cid:durableId="480075210">
    <w:abstractNumId w:val="0"/>
  </w:num>
  <w:num w:numId="41" w16cid:durableId="679964935">
    <w:abstractNumId w:val="10"/>
  </w:num>
  <w:num w:numId="42" w16cid:durableId="560943138">
    <w:abstractNumId w:val="10"/>
  </w:num>
  <w:num w:numId="43" w16cid:durableId="2035577086">
    <w:abstractNumId w:val="10"/>
  </w:num>
  <w:num w:numId="44" w16cid:durableId="2997680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4/2025"/>
    <w:docVar w:name="dvlangue" w:val="RO"/>
    <w:docVar w:name="dvnumam" w:val="0"/>
    <w:docVar w:name="dvpe" w:val="778.280"/>
    <w:docVar w:name="dvrapporteur" w:val="Raportor: "/>
    <w:docVar w:name="dvstar" w:val="***II"/>
    <w:docVar w:name="dvtitre" w:val="Rezoluția legislativă a Parlamentului European din 23 octombrie 2025 referitoare la poziția în primă lectură a Consiliului în vederea adoptării directivei Parlamentului European și a Consiliului privind monitorizarea și reziliența solului (Directiva privind monitorizarea solului)(09474/1/2025 – C10-0229/2025 – 2023/0232(COD))"/>
  </w:docVars>
  <w:rsids>
    <w:rsidRoot w:val="00A970F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A2B08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97774"/>
    <w:rsid w:val="004A79EB"/>
    <w:rsid w:val="004C0004"/>
    <w:rsid w:val="004C5D52"/>
    <w:rsid w:val="004D3403"/>
    <w:rsid w:val="0050519A"/>
    <w:rsid w:val="005072A1"/>
    <w:rsid w:val="00514517"/>
    <w:rsid w:val="00545827"/>
    <w:rsid w:val="00560270"/>
    <w:rsid w:val="005C2568"/>
    <w:rsid w:val="005F1B17"/>
    <w:rsid w:val="006037C0"/>
    <w:rsid w:val="00646190"/>
    <w:rsid w:val="006631B6"/>
    <w:rsid w:val="00680577"/>
    <w:rsid w:val="006F74FA"/>
    <w:rsid w:val="00731ADD"/>
    <w:rsid w:val="007327A7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3EAE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970FB"/>
    <w:rsid w:val="00AB441E"/>
    <w:rsid w:val="00AB6293"/>
    <w:rsid w:val="00AE0928"/>
    <w:rsid w:val="00AF3B82"/>
    <w:rsid w:val="00AF77D4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940BA"/>
    <w:rsid w:val="00DA7FCD"/>
    <w:rsid w:val="00E365E1"/>
    <w:rsid w:val="00E404C6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74A79"/>
  <w15:chartTrackingRefBased/>
  <w15:docId w15:val="{80293B2E-CE58-40FC-8758-E7FF32FF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64619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646190"/>
    <w:pPr>
      <w:spacing w:before="480" w:after="240"/>
    </w:pPr>
  </w:style>
  <w:style w:type="paragraph" w:customStyle="1" w:styleId="PageHeading">
    <w:name w:val="PageHeading"/>
    <w:basedOn w:val="Normal"/>
    <w:rsid w:val="0064619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646190"/>
    <w:rPr>
      <w:b/>
    </w:rPr>
  </w:style>
  <w:style w:type="paragraph" w:customStyle="1" w:styleId="NormalHanging12a">
    <w:name w:val="NormalHanging12a"/>
    <w:basedOn w:val="Normal"/>
    <w:rsid w:val="00646190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6461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46190"/>
    <w:rPr>
      <w:sz w:val="24"/>
      <w:lang w:val="ro-RO"/>
    </w:rPr>
  </w:style>
  <w:style w:type="paragraph" w:customStyle="1" w:styleId="EPFooter">
    <w:name w:val="EPFooter"/>
    <w:basedOn w:val="Normal"/>
    <w:rsid w:val="0064619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12a">
    <w:name w:val="Normal12a"/>
    <w:basedOn w:val="Normal"/>
    <w:rsid w:val="00646190"/>
    <w:pPr>
      <w:spacing w:after="240"/>
    </w:pPr>
  </w:style>
  <w:style w:type="character" w:styleId="Hyperlink">
    <w:name w:val="Hyperlink"/>
    <w:basedOn w:val="DefaultParagraphFont"/>
    <w:rsid w:val="00646190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4A79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A79EB"/>
    <w:rPr>
      <w:sz w:val="24"/>
      <w:lang w:val="ro-RO"/>
    </w:rPr>
  </w:style>
  <w:style w:type="paragraph" w:styleId="Revision">
    <w:name w:val="Revision"/>
    <w:hidden/>
    <w:uiPriority w:val="99"/>
    <w:semiHidden/>
    <w:rsid w:val="001A2B08"/>
    <w:rPr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312/oj" TargetMode="External"/><Relationship Id="rId2" Type="http://schemas.openxmlformats.org/officeDocument/2006/relationships/hyperlink" Target="http://data.europa.eu/eli/C/2024/5371/oj" TargetMode="External"/><Relationship Id="rId1" Type="http://schemas.openxmlformats.org/officeDocument/2006/relationships/hyperlink" Target="http://data.europa.eu/eli/C/2024/8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GHERMAN Laura-Mirona</dc:creator>
  <cp:keywords/>
  <cp:lastModifiedBy>GHERMAN Laura-Mirona</cp:lastModifiedBy>
  <cp:revision>2</cp:revision>
  <cp:lastPrinted>2004-11-19T15:42:00Z</cp:lastPrinted>
  <dcterms:created xsi:type="dcterms:W3CDTF">2025-10-23T11:28:00Z</dcterms:created>
  <dcterms:modified xsi:type="dcterms:W3CDTF">2025-10-23T11:28:00Z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A10-0204/2025</vt:lpwstr>
  </property>
  <property fmtid="{D5CDD505-2E9C-101B-9397-08002B2CF9AE}" pid="4" name="&lt;Type&gt;">
    <vt:lpwstr>RR</vt:lpwstr>
  </property>
</Properties>
</file>