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469A" w14:paraId="026E48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522A35" w14:textId="77777777" w:rsidR="00751A4A" w:rsidRPr="00AA469A" w:rsidRDefault="00577DA2" w:rsidP="0010095E">
            <w:pPr>
              <w:pStyle w:val="EPName"/>
            </w:pPr>
            <w:r w:rsidRPr="00AA469A">
              <w:t>Parlamentul European</w:t>
            </w:r>
          </w:p>
          <w:p w14:paraId="0B29F8F1" w14:textId="77777777" w:rsidR="00751A4A" w:rsidRPr="00AA46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469A">
              <w:t>2024</w:t>
            </w:r>
            <w:r w:rsidR="00817416" w:rsidRPr="00AA469A">
              <w:t>-202</w:t>
            </w:r>
            <w:r w:rsidRPr="00AA469A">
              <w:t>9</w:t>
            </w:r>
          </w:p>
        </w:tc>
        <w:tc>
          <w:tcPr>
            <w:tcW w:w="2268" w:type="dxa"/>
            <w:shd w:val="clear" w:color="auto" w:fill="auto"/>
          </w:tcPr>
          <w:p w14:paraId="643FE62D" w14:textId="77777777" w:rsidR="00751A4A" w:rsidRPr="00AA469A" w:rsidRDefault="00187494" w:rsidP="0010095E">
            <w:pPr>
              <w:pStyle w:val="EPLogo"/>
            </w:pPr>
            <w:r w:rsidRPr="00AA469A">
              <w:rPr>
                <w:noProof/>
                <w:lang w:eastAsia="ja-JP"/>
              </w:rPr>
              <w:drawing>
                <wp:inline distT="0" distB="0" distL="0" distR="0" wp14:anchorId="4E68E0DC" wp14:editId="288731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1F686" w14:textId="77777777" w:rsidR="00D058B8" w:rsidRPr="00AA469A" w:rsidRDefault="00D058B8" w:rsidP="004C5D52">
      <w:pPr>
        <w:pStyle w:val="LineTop"/>
      </w:pPr>
    </w:p>
    <w:p w14:paraId="20EB5909" w14:textId="77777777" w:rsidR="00680577" w:rsidRPr="00AA469A" w:rsidRDefault="00577DA2" w:rsidP="00680577">
      <w:pPr>
        <w:pStyle w:val="EPBodyTA1"/>
      </w:pPr>
      <w:r w:rsidRPr="00AA469A">
        <w:t>TEXTE ADOPTATE</w:t>
      </w:r>
    </w:p>
    <w:p w14:paraId="7FC37D64" w14:textId="77777777" w:rsidR="00D058B8" w:rsidRPr="00AA469A" w:rsidRDefault="00D058B8" w:rsidP="00D058B8">
      <w:pPr>
        <w:pStyle w:val="LineBottom"/>
      </w:pPr>
    </w:p>
    <w:p w14:paraId="09AE5E57" w14:textId="407A2F6D" w:rsidR="00577DA2" w:rsidRPr="00AA469A" w:rsidRDefault="00577DA2" w:rsidP="00577DA2">
      <w:pPr>
        <w:pStyle w:val="ATHeading1"/>
      </w:pPr>
      <w:bookmarkStart w:id="0" w:name="TANumber"/>
      <w:r w:rsidRPr="00AA469A">
        <w:t>P10_TA(2025)0</w:t>
      </w:r>
      <w:bookmarkEnd w:id="0"/>
      <w:r w:rsidR="00AA469A" w:rsidRPr="00AA469A">
        <w:t>252</w:t>
      </w:r>
    </w:p>
    <w:p w14:paraId="0165F093" w14:textId="77777777" w:rsidR="00577DA2" w:rsidRPr="00AA469A" w:rsidRDefault="00577DA2" w:rsidP="00577DA2">
      <w:pPr>
        <w:pStyle w:val="ATHeading2"/>
      </w:pPr>
      <w:bookmarkStart w:id="1" w:name="title"/>
      <w:r w:rsidRPr="00AA469A">
        <w:t xml:space="preserve">Prevenirea pierderilor de granule din plastic pentru a reduce poluarea cu </w:t>
      </w:r>
      <w:proofErr w:type="spellStart"/>
      <w:r w:rsidRPr="00AA469A">
        <w:t>microplastice</w:t>
      </w:r>
      <w:bookmarkEnd w:id="1"/>
      <w:proofErr w:type="spellEnd"/>
    </w:p>
    <w:p w14:paraId="3ECAD706" w14:textId="77777777" w:rsidR="00577DA2" w:rsidRPr="00AA469A" w:rsidRDefault="00577DA2" w:rsidP="00577DA2">
      <w:pPr>
        <w:rPr>
          <w:i/>
          <w:vanish/>
        </w:rPr>
      </w:pPr>
      <w:r w:rsidRPr="00AA469A">
        <w:rPr>
          <w:i/>
        </w:rPr>
        <w:fldChar w:fldCharType="begin"/>
      </w:r>
      <w:r w:rsidRPr="00AA469A">
        <w:rPr>
          <w:i/>
        </w:rPr>
        <w:instrText xml:space="preserve"> TC"(</w:instrText>
      </w:r>
      <w:bookmarkStart w:id="2" w:name="DocNumber"/>
      <w:r w:rsidRPr="00AA469A">
        <w:rPr>
          <w:i/>
        </w:rPr>
        <w:instrText>A10-0203/2025</w:instrText>
      </w:r>
      <w:bookmarkEnd w:id="2"/>
      <w:r w:rsidRPr="00AA469A">
        <w:rPr>
          <w:i/>
        </w:rPr>
        <w:instrText xml:space="preserve"> - Raportor: César </w:instrText>
      </w:r>
      <w:proofErr w:type="spellStart"/>
      <w:r w:rsidRPr="00AA469A">
        <w:rPr>
          <w:i/>
        </w:rPr>
        <w:instrText>Luena</w:instrText>
      </w:r>
      <w:proofErr w:type="spellEnd"/>
      <w:r w:rsidRPr="00AA469A">
        <w:rPr>
          <w:i/>
        </w:rPr>
        <w:instrText xml:space="preserve">)"\l3 \n&gt; \* MERGEFORMAT </w:instrText>
      </w:r>
      <w:r w:rsidRPr="00AA469A">
        <w:rPr>
          <w:i/>
        </w:rPr>
        <w:fldChar w:fldCharType="end"/>
      </w:r>
    </w:p>
    <w:p w14:paraId="06A7CDB0" w14:textId="77777777" w:rsidR="00577DA2" w:rsidRPr="00AA469A" w:rsidRDefault="00577DA2" w:rsidP="00577DA2">
      <w:pPr>
        <w:rPr>
          <w:vanish/>
        </w:rPr>
      </w:pPr>
      <w:bookmarkStart w:id="3" w:name="Commission"/>
      <w:r w:rsidRPr="00AA469A">
        <w:rPr>
          <w:vanish/>
        </w:rPr>
        <w:t>Comisia pentru mediu, climă și siguranță alimentară</w:t>
      </w:r>
      <w:bookmarkEnd w:id="3"/>
    </w:p>
    <w:p w14:paraId="6E8A82F8" w14:textId="77777777" w:rsidR="00577DA2" w:rsidRPr="00AA469A" w:rsidRDefault="00577DA2" w:rsidP="00577DA2">
      <w:pPr>
        <w:rPr>
          <w:vanish/>
        </w:rPr>
      </w:pPr>
      <w:bookmarkStart w:id="4" w:name="PE"/>
      <w:r w:rsidRPr="00AA469A">
        <w:rPr>
          <w:vanish/>
        </w:rPr>
        <w:t>PE778.296</w:t>
      </w:r>
      <w:bookmarkEnd w:id="4"/>
    </w:p>
    <w:p w14:paraId="52CF6079" w14:textId="77777777" w:rsidR="00577DA2" w:rsidRPr="00AA469A" w:rsidRDefault="00577DA2" w:rsidP="00577DA2">
      <w:pPr>
        <w:pStyle w:val="ATHeading3"/>
      </w:pPr>
      <w:bookmarkStart w:id="5" w:name="Sujet"/>
      <w:r w:rsidRPr="00AA469A">
        <w:t xml:space="preserve">Rezoluția legislativă a Parlamentului European din 23 octombrie 2025 referitoare la poziția în primă lectură a Consiliului în vederea adoptării regulamentului Parlamentului European și al Consiliului privind prevenirea pierderilor de granule din plastic pentru a reduce poluarea cu </w:t>
      </w:r>
      <w:proofErr w:type="spellStart"/>
      <w:r w:rsidRPr="00AA469A">
        <w:t>microplastice</w:t>
      </w:r>
      <w:bookmarkEnd w:id="5"/>
      <w:proofErr w:type="spellEnd"/>
      <w:r w:rsidRPr="00AA469A">
        <w:t xml:space="preserve"> </w:t>
      </w:r>
      <w:bookmarkStart w:id="6" w:name="References"/>
      <w:r w:rsidRPr="00AA469A">
        <w:t>(09047/1/2025 – C10-0234/2025 – 2023/0373(COD))</w:t>
      </w:r>
      <w:bookmarkEnd w:id="6"/>
    </w:p>
    <w:p w14:paraId="78B4EFE0" w14:textId="77777777" w:rsidR="00577DA2" w:rsidRPr="00AA469A" w:rsidRDefault="00577DA2" w:rsidP="00577DA2"/>
    <w:p w14:paraId="5020E994" w14:textId="77777777" w:rsidR="007B2144" w:rsidRPr="00AA469A" w:rsidRDefault="007B2144" w:rsidP="007B2144">
      <w:pPr>
        <w:pStyle w:val="NormalBold"/>
      </w:pPr>
      <w:bookmarkStart w:id="7" w:name="TextBodyBegin"/>
      <w:bookmarkEnd w:id="7"/>
      <w:r w:rsidRPr="00AA469A">
        <w:t>(Procedura legislativă ordinară: a doua lectură)</w:t>
      </w:r>
    </w:p>
    <w:p w14:paraId="19ADB23A" w14:textId="77777777" w:rsidR="007B2144" w:rsidRPr="00AA469A" w:rsidRDefault="007B2144" w:rsidP="007B2144">
      <w:pPr>
        <w:pStyle w:val="EPComma"/>
      </w:pPr>
      <w:r w:rsidRPr="00AA469A">
        <w:rPr>
          <w:i/>
        </w:rPr>
        <w:t>Parlamentul European</w:t>
      </w:r>
      <w:r w:rsidRPr="00AA469A">
        <w:t>,</w:t>
      </w:r>
    </w:p>
    <w:p w14:paraId="379B2BEB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>având în vedere poziția în primă lectură a Consiliului (09047/1/2025 – C10</w:t>
      </w:r>
      <w:r w:rsidRPr="00AA469A">
        <w:noBreakHyphen/>
        <w:t>0234/2025),</w:t>
      </w:r>
    </w:p>
    <w:p w14:paraId="56F0AFD6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>având în vedere avizul motivat prezentat de către Camera Deputaților din Italia în cadrul Protocolului nr. 2 privind aplicarea principiilor subsidiarității și proporționalității, în care se susține că proiectul de act legislativ nu respectă principiul subsidiarității,</w:t>
      </w:r>
    </w:p>
    <w:p w14:paraId="6A9679EF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>având în vedere avizul Comitetului Economic și Social European din 14 februarie 2024</w:t>
      </w:r>
      <w:r w:rsidRPr="00AA469A">
        <w:rPr>
          <w:vertAlign w:val="superscript"/>
        </w:rPr>
        <w:footnoteReference w:id="1"/>
      </w:r>
      <w:r w:rsidRPr="00AA469A">
        <w:t xml:space="preserve">, </w:t>
      </w:r>
    </w:p>
    <w:p w14:paraId="29D0B3D2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>având în vedere avizul Comitetului Regiunilor din 18 aprilie 2024</w:t>
      </w:r>
      <w:r w:rsidRPr="00AA469A">
        <w:rPr>
          <w:vertAlign w:val="superscript"/>
        </w:rPr>
        <w:footnoteReference w:id="2"/>
      </w:r>
      <w:r w:rsidRPr="00AA469A">
        <w:t>,</w:t>
      </w:r>
    </w:p>
    <w:p w14:paraId="468F4BA4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>având în vedere poziția sa în primă lectură</w:t>
      </w:r>
      <w:r w:rsidRPr="00AA469A">
        <w:rPr>
          <w:vertAlign w:val="superscript"/>
        </w:rPr>
        <w:footnoteReference w:id="3"/>
      </w:r>
      <w:r w:rsidRPr="00AA469A">
        <w:t xml:space="preserve"> referitoare la propunerea Comisiei prezentată Parlamentului European și Consiliului (COM(2023)0645),</w:t>
      </w:r>
    </w:p>
    <w:p w14:paraId="0255AFF1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>având în vedere articolul 294 alineatul (7) din Tratatul privind funcționarea Uniunii Europene,</w:t>
      </w:r>
    </w:p>
    <w:p w14:paraId="2C4B7077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 xml:space="preserve">având în vedere acordul provizoriu aprobat de comisia competentă în temeiul </w:t>
      </w:r>
      <w:r w:rsidRPr="00AA469A">
        <w:lastRenderedPageBreak/>
        <w:t>articolului 75 alineatul (4) din Regulamentul său de procedură,</w:t>
      </w:r>
    </w:p>
    <w:p w14:paraId="65265CBF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>având în vedere articolul 68 din Regulamentul său de procedură,</w:t>
      </w:r>
    </w:p>
    <w:p w14:paraId="0BC1023A" w14:textId="77777777" w:rsidR="007B2144" w:rsidRPr="00AA469A" w:rsidRDefault="007B2144" w:rsidP="007B2144">
      <w:pPr>
        <w:pStyle w:val="NormalHanging12a"/>
      </w:pPr>
      <w:r w:rsidRPr="00AA469A">
        <w:t>–</w:t>
      </w:r>
      <w:r w:rsidRPr="00AA469A">
        <w:tab/>
        <w:t>având în vedere recomandarea pentru a doua lectură a Comisiei pentru mediu, climă și siguranță alimentară (A10-0203/2025),</w:t>
      </w:r>
    </w:p>
    <w:p w14:paraId="067F21B2" w14:textId="77777777" w:rsidR="007B2144" w:rsidRPr="00AA469A" w:rsidRDefault="007B2144" w:rsidP="007B2144">
      <w:pPr>
        <w:pStyle w:val="NormalHanging12a"/>
      </w:pPr>
      <w:r w:rsidRPr="00AA469A">
        <w:t>1.</w:t>
      </w:r>
      <w:r w:rsidRPr="00AA469A">
        <w:tab/>
        <w:t>aprobă poziția Consiliului în primă lectură;</w:t>
      </w:r>
    </w:p>
    <w:p w14:paraId="563C6D19" w14:textId="77777777" w:rsidR="007B2144" w:rsidRPr="00AA469A" w:rsidRDefault="007B2144" w:rsidP="007B2144">
      <w:pPr>
        <w:pStyle w:val="NormalHanging12a"/>
      </w:pPr>
      <w:r w:rsidRPr="00AA469A">
        <w:t>2.</w:t>
      </w:r>
      <w:r w:rsidRPr="00AA469A">
        <w:tab/>
        <w:t>constată că actul este adoptat în conformitate cu poziția Consiliului;</w:t>
      </w:r>
    </w:p>
    <w:p w14:paraId="67324434" w14:textId="77777777" w:rsidR="007B2144" w:rsidRPr="00AA469A" w:rsidRDefault="007B2144" w:rsidP="007B2144">
      <w:pPr>
        <w:pStyle w:val="NormalHanging12a"/>
      </w:pPr>
      <w:r w:rsidRPr="00AA469A">
        <w:t>3.</w:t>
      </w:r>
      <w:r w:rsidRPr="00AA469A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0E6F5CDB" w14:textId="77777777" w:rsidR="007B2144" w:rsidRPr="00AA469A" w:rsidRDefault="007B2144" w:rsidP="007B2144">
      <w:pPr>
        <w:pStyle w:val="NormalHanging12a"/>
      </w:pPr>
      <w:r w:rsidRPr="00AA469A">
        <w:t>4.</w:t>
      </w:r>
      <w:r w:rsidRPr="00AA469A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AA469A">
        <w:rPr>
          <w:i/>
        </w:rPr>
        <w:t>Jurnalul Oficial al Uniunii Europene</w:t>
      </w:r>
      <w:r w:rsidRPr="00AA469A">
        <w:t>;</w:t>
      </w:r>
    </w:p>
    <w:p w14:paraId="6149E87E" w14:textId="77777777" w:rsidR="007B2144" w:rsidRPr="00AA469A" w:rsidRDefault="007B2144" w:rsidP="007B2144">
      <w:pPr>
        <w:pStyle w:val="NormalHanging12a"/>
      </w:pPr>
      <w:r w:rsidRPr="00AA469A">
        <w:t>5.</w:t>
      </w:r>
      <w:r w:rsidRPr="00AA469A">
        <w:tab/>
        <w:t>încredințează Președintei sarcina de a transmite Consiliului și Comisiei, precum și parlamentelor naționale poziția Parlamentului.</w:t>
      </w:r>
    </w:p>
    <w:p w14:paraId="0B6EFAE5" w14:textId="77777777" w:rsidR="003F1FCF" w:rsidRPr="00AA469A" w:rsidRDefault="003F1FCF" w:rsidP="007B2144">
      <w:pPr>
        <w:pStyle w:val="NormalHanging12a"/>
      </w:pPr>
    </w:p>
    <w:sectPr w:rsidR="003F1FCF" w:rsidRPr="00AA469A" w:rsidSect="00726A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B478" w14:textId="77777777" w:rsidR="00577DA2" w:rsidRPr="00726ADB" w:rsidRDefault="00577DA2">
      <w:r w:rsidRPr="00726ADB">
        <w:separator/>
      </w:r>
    </w:p>
  </w:endnote>
  <w:endnote w:type="continuationSeparator" w:id="0">
    <w:p w14:paraId="1ADEB3DD" w14:textId="77777777" w:rsidR="00577DA2" w:rsidRPr="00726ADB" w:rsidRDefault="00577DA2">
      <w:r w:rsidRPr="00726A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726B7" w14:textId="77777777" w:rsidR="00064002" w:rsidRPr="00726A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D059" w14:textId="77777777" w:rsidR="00064002" w:rsidRPr="00726A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93249" w14:textId="77777777" w:rsidR="00064002" w:rsidRPr="00726A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169C3" w14:textId="77777777" w:rsidR="00577DA2" w:rsidRPr="00726ADB" w:rsidRDefault="00577DA2">
      <w:r w:rsidRPr="00726ADB">
        <w:separator/>
      </w:r>
    </w:p>
  </w:footnote>
  <w:footnote w:type="continuationSeparator" w:id="0">
    <w:p w14:paraId="0ADB12A3" w14:textId="77777777" w:rsidR="00577DA2" w:rsidRPr="00726ADB" w:rsidRDefault="00577DA2">
      <w:r w:rsidRPr="00726ADB">
        <w:continuationSeparator/>
      </w:r>
    </w:p>
  </w:footnote>
  <w:footnote w:id="1">
    <w:p w14:paraId="3CAD1007" w14:textId="4CC8D255" w:rsidR="007B2144" w:rsidRPr="00726ADB" w:rsidRDefault="007B2144" w:rsidP="00726ADB">
      <w:pPr>
        <w:pStyle w:val="FootnoteText"/>
        <w:ind w:left="567" w:hanging="567"/>
        <w:rPr>
          <w:sz w:val="24"/>
          <w:lang w:val="ro-RO"/>
        </w:rPr>
      </w:pPr>
      <w:r w:rsidRPr="00726ADB">
        <w:rPr>
          <w:rStyle w:val="FootnoteReference"/>
          <w:sz w:val="24"/>
          <w:lang w:val="ro-RO"/>
        </w:rPr>
        <w:footnoteRef/>
      </w:r>
      <w:r w:rsidR="00726ADB" w:rsidRPr="00726ADB">
        <w:rPr>
          <w:sz w:val="24"/>
          <w:lang w:val="ro-RO"/>
        </w:rPr>
        <w:t xml:space="preserve"> </w:t>
      </w:r>
      <w:r w:rsidR="00726ADB" w:rsidRPr="00726ADB">
        <w:rPr>
          <w:sz w:val="24"/>
          <w:lang w:val="ro-RO"/>
        </w:rPr>
        <w:tab/>
      </w:r>
      <w:r w:rsidRPr="00726ADB">
        <w:rPr>
          <w:sz w:val="24"/>
          <w:lang w:val="ro-RO"/>
        </w:rPr>
        <w:t xml:space="preserve">JO C, C/2024/2487, 23.4.2024, ELI: </w:t>
      </w:r>
      <w:hyperlink r:id="rId1" w:history="1">
        <w:r w:rsidRPr="00726ADB">
          <w:rPr>
            <w:rStyle w:val="Hyperlink"/>
            <w:sz w:val="24"/>
            <w:lang w:val="ro-RO"/>
          </w:rPr>
          <w:t>http://data.europa.eu/eli/C/2024/2487/oj</w:t>
        </w:r>
      </w:hyperlink>
      <w:r w:rsidRPr="00726ADB">
        <w:rPr>
          <w:rStyle w:val="Hyperlink"/>
          <w:sz w:val="24"/>
          <w:lang w:val="ro-RO"/>
        </w:rPr>
        <w:t>.</w:t>
      </w:r>
    </w:p>
  </w:footnote>
  <w:footnote w:id="2">
    <w:p w14:paraId="564CBCC0" w14:textId="7B20FC7E" w:rsidR="007B2144" w:rsidRPr="00726ADB" w:rsidRDefault="007B2144" w:rsidP="00726ADB">
      <w:pPr>
        <w:pStyle w:val="FootnoteText"/>
        <w:ind w:left="567" w:hanging="567"/>
        <w:rPr>
          <w:sz w:val="24"/>
          <w:lang w:val="ro-RO"/>
        </w:rPr>
      </w:pPr>
      <w:r w:rsidRPr="00726ADB">
        <w:rPr>
          <w:rStyle w:val="FootnoteReference"/>
          <w:sz w:val="24"/>
          <w:lang w:val="ro-RO"/>
        </w:rPr>
        <w:footnoteRef/>
      </w:r>
      <w:r w:rsidR="00726ADB" w:rsidRPr="00726ADB">
        <w:rPr>
          <w:sz w:val="24"/>
          <w:lang w:val="ro-RO"/>
        </w:rPr>
        <w:t xml:space="preserve"> </w:t>
      </w:r>
      <w:r w:rsidR="00726ADB" w:rsidRPr="00726ADB">
        <w:rPr>
          <w:sz w:val="24"/>
          <w:lang w:val="ro-RO"/>
        </w:rPr>
        <w:tab/>
      </w:r>
      <w:r w:rsidRPr="00726ADB">
        <w:rPr>
          <w:sz w:val="24"/>
          <w:lang w:val="ro-RO"/>
        </w:rPr>
        <w:t xml:space="preserve">JO C, C/2024/3675, 26.6.2024, ELI: </w:t>
      </w:r>
      <w:hyperlink r:id="rId2" w:history="1">
        <w:r w:rsidRPr="00726ADB">
          <w:rPr>
            <w:rStyle w:val="Hyperlink"/>
            <w:sz w:val="24"/>
            <w:lang w:val="ro-RO"/>
          </w:rPr>
          <w:t>http://data.europa.eu/eli/C/2024/3675/oj</w:t>
        </w:r>
      </w:hyperlink>
      <w:r w:rsidRPr="00726ADB">
        <w:rPr>
          <w:rStyle w:val="Hyperlink"/>
          <w:sz w:val="24"/>
          <w:lang w:val="ro-RO"/>
        </w:rPr>
        <w:t>.</w:t>
      </w:r>
    </w:p>
  </w:footnote>
  <w:footnote w:id="3">
    <w:p w14:paraId="58F1F448" w14:textId="3E01CBD7" w:rsidR="007B2144" w:rsidRPr="00726ADB" w:rsidRDefault="007B2144" w:rsidP="00726ADB">
      <w:pPr>
        <w:pStyle w:val="FootnoteText"/>
        <w:ind w:left="567" w:hanging="567"/>
        <w:rPr>
          <w:sz w:val="24"/>
          <w:lang w:val="ro-RO"/>
        </w:rPr>
      </w:pPr>
      <w:r w:rsidRPr="00726ADB">
        <w:rPr>
          <w:rStyle w:val="FootnoteReference"/>
          <w:sz w:val="24"/>
          <w:lang w:val="ro-RO"/>
        </w:rPr>
        <w:footnoteRef/>
      </w:r>
      <w:r w:rsidR="00726ADB" w:rsidRPr="00726ADB">
        <w:rPr>
          <w:sz w:val="24"/>
          <w:lang w:val="ro-RO"/>
        </w:rPr>
        <w:t xml:space="preserve"> </w:t>
      </w:r>
      <w:r w:rsidR="00726ADB" w:rsidRPr="00726ADB">
        <w:rPr>
          <w:sz w:val="24"/>
          <w:lang w:val="ro-RO"/>
        </w:rPr>
        <w:tab/>
      </w:r>
      <w:r w:rsidRPr="00726ADB">
        <w:rPr>
          <w:sz w:val="24"/>
          <w:lang w:val="ro-RO"/>
        </w:rPr>
        <w:t xml:space="preserve">JO C, C/2025/3734, 17.9.2025, ELI: </w:t>
      </w:r>
      <w:hyperlink r:id="rId3" w:history="1">
        <w:r w:rsidRPr="00726ADB">
          <w:rPr>
            <w:rStyle w:val="Hyperlink"/>
            <w:sz w:val="24"/>
            <w:lang w:val="ro-RO"/>
          </w:rPr>
          <w:t>http://data.europa.eu/eli/C/2025/3734/oj</w:t>
        </w:r>
      </w:hyperlink>
      <w:r w:rsidRPr="00726ADB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7C1BC" w14:textId="77777777" w:rsidR="00064002" w:rsidRPr="00726A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AB0A0" w14:textId="77777777" w:rsidR="00064002" w:rsidRPr="00726A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E448F" w14:textId="77777777" w:rsidR="00064002" w:rsidRPr="00726A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8185169">
    <w:abstractNumId w:val="9"/>
  </w:num>
  <w:num w:numId="2" w16cid:durableId="194588823">
    <w:abstractNumId w:val="9"/>
  </w:num>
  <w:num w:numId="3" w16cid:durableId="636951980">
    <w:abstractNumId w:val="7"/>
  </w:num>
  <w:num w:numId="4" w16cid:durableId="1960256780">
    <w:abstractNumId w:val="7"/>
  </w:num>
  <w:num w:numId="5" w16cid:durableId="498892163">
    <w:abstractNumId w:val="6"/>
  </w:num>
  <w:num w:numId="6" w16cid:durableId="1898272814">
    <w:abstractNumId w:val="6"/>
  </w:num>
  <w:num w:numId="7" w16cid:durableId="1414157008">
    <w:abstractNumId w:val="5"/>
  </w:num>
  <w:num w:numId="8" w16cid:durableId="1647273308">
    <w:abstractNumId w:val="5"/>
  </w:num>
  <w:num w:numId="9" w16cid:durableId="889192918">
    <w:abstractNumId w:val="4"/>
  </w:num>
  <w:num w:numId="10" w16cid:durableId="645283479">
    <w:abstractNumId w:val="4"/>
  </w:num>
  <w:num w:numId="11" w16cid:durableId="1532917279">
    <w:abstractNumId w:val="8"/>
  </w:num>
  <w:num w:numId="12" w16cid:durableId="151603754">
    <w:abstractNumId w:val="8"/>
  </w:num>
  <w:num w:numId="13" w16cid:durableId="514811056">
    <w:abstractNumId w:val="3"/>
  </w:num>
  <w:num w:numId="14" w16cid:durableId="722365134">
    <w:abstractNumId w:val="3"/>
  </w:num>
  <w:num w:numId="15" w16cid:durableId="424617049">
    <w:abstractNumId w:val="2"/>
  </w:num>
  <w:num w:numId="16" w16cid:durableId="1116756363">
    <w:abstractNumId w:val="2"/>
  </w:num>
  <w:num w:numId="17" w16cid:durableId="2021615992">
    <w:abstractNumId w:val="1"/>
  </w:num>
  <w:num w:numId="18" w16cid:durableId="302271357">
    <w:abstractNumId w:val="1"/>
  </w:num>
  <w:num w:numId="19" w16cid:durableId="1715151604">
    <w:abstractNumId w:val="0"/>
  </w:num>
  <w:num w:numId="20" w16cid:durableId="188958593">
    <w:abstractNumId w:val="0"/>
  </w:num>
  <w:num w:numId="21" w16cid:durableId="1417897054">
    <w:abstractNumId w:val="9"/>
  </w:num>
  <w:num w:numId="22" w16cid:durableId="2074155094">
    <w:abstractNumId w:val="7"/>
  </w:num>
  <w:num w:numId="23" w16cid:durableId="1052924139">
    <w:abstractNumId w:val="6"/>
  </w:num>
  <w:num w:numId="24" w16cid:durableId="38630313">
    <w:abstractNumId w:val="5"/>
  </w:num>
  <w:num w:numId="25" w16cid:durableId="1651594357">
    <w:abstractNumId w:val="4"/>
  </w:num>
  <w:num w:numId="26" w16cid:durableId="2031754777">
    <w:abstractNumId w:val="8"/>
  </w:num>
  <w:num w:numId="27" w16cid:durableId="636684480">
    <w:abstractNumId w:val="3"/>
  </w:num>
  <w:num w:numId="28" w16cid:durableId="837041650">
    <w:abstractNumId w:val="2"/>
  </w:num>
  <w:num w:numId="29" w16cid:durableId="177085450">
    <w:abstractNumId w:val="1"/>
  </w:num>
  <w:num w:numId="30" w16cid:durableId="755904414">
    <w:abstractNumId w:val="0"/>
  </w:num>
  <w:num w:numId="31" w16cid:durableId="30155387">
    <w:abstractNumId w:val="9"/>
  </w:num>
  <w:num w:numId="32" w16cid:durableId="939529125">
    <w:abstractNumId w:val="7"/>
  </w:num>
  <w:num w:numId="33" w16cid:durableId="688261097">
    <w:abstractNumId w:val="6"/>
  </w:num>
  <w:num w:numId="34" w16cid:durableId="1656032307">
    <w:abstractNumId w:val="5"/>
  </w:num>
  <w:num w:numId="35" w16cid:durableId="160779014">
    <w:abstractNumId w:val="4"/>
  </w:num>
  <w:num w:numId="36" w16cid:durableId="634531658">
    <w:abstractNumId w:val="8"/>
  </w:num>
  <w:num w:numId="37" w16cid:durableId="2138449474">
    <w:abstractNumId w:val="3"/>
  </w:num>
  <w:num w:numId="38" w16cid:durableId="1562515658">
    <w:abstractNumId w:val="2"/>
  </w:num>
  <w:num w:numId="39" w16cid:durableId="1452171475">
    <w:abstractNumId w:val="1"/>
  </w:num>
  <w:num w:numId="40" w16cid:durableId="144007288">
    <w:abstractNumId w:val="0"/>
  </w:num>
  <w:num w:numId="41" w16cid:durableId="1424036132">
    <w:abstractNumId w:val="10"/>
  </w:num>
  <w:num w:numId="42" w16cid:durableId="1167750483">
    <w:abstractNumId w:val="10"/>
  </w:num>
  <w:num w:numId="43" w16cid:durableId="395667143">
    <w:abstractNumId w:val="10"/>
  </w:num>
  <w:num w:numId="44" w16cid:durableId="516390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RO"/>
    <w:docVar w:name="dvnumam" w:val="0"/>
    <w:docVar w:name="dvpe" w:val="778.296"/>
    <w:docVar w:name="dvrapporteur" w:val="Raportor: "/>
    <w:docVar w:name="dvstar" w:val="***II"/>
    <w:docVar w:name="dvtitre" w:val="Rezoluția legislativă a Parlamentului European din 23 octombrie 2025 referitoare la poziția în primă lectură a Consiliului în vederea adoptării regulamentului Parlamentului European și al Consiliului privind prevenirea pierderilor de granule din plastic pentru a reduce poluarea cu microplastice(09047/1/2025 – C10-0234/2025 – 2023/0373(COD))"/>
  </w:docVars>
  <w:rsids>
    <w:rsidRoot w:val="00577DA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1FCF"/>
    <w:rsid w:val="00411CCE"/>
    <w:rsid w:val="0041666E"/>
    <w:rsid w:val="00421060"/>
    <w:rsid w:val="00471C19"/>
    <w:rsid w:val="004867E3"/>
    <w:rsid w:val="00494A28"/>
    <w:rsid w:val="004C0004"/>
    <w:rsid w:val="004C5D52"/>
    <w:rsid w:val="004D3403"/>
    <w:rsid w:val="0050519A"/>
    <w:rsid w:val="005072A1"/>
    <w:rsid w:val="00514517"/>
    <w:rsid w:val="00545827"/>
    <w:rsid w:val="00560270"/>
    <w:rsid w:val="00577DA2"/>
    <w:rsid w:val="005C2568"/>
    <w:rsid w:val="005F1B17"/>
    <w:rsid w:val="006037C0"/>
    <w:rsid w:val="006631B6"/>
    <w:rsid w:val="00680577"/>
    <w:rsid w:val="006F74FA"/>
    <w:rsid w:val="00726ADB"/>
    <w:rsid w:val="00731ADD"/>
    <w:rsid w:val="00734777"/>
    <w:rsid w:val="00747932"/>
    <w:rsid w:val="00751A4A"/>
    <w:rsid w:val="00756632"/>
    <w:rsid w:val="00762C74"/>
    <w:rsid w:val="00786EC0"/>
    <w:rsid w:val="007B2144"/>
    <w:rsid w:val="007D1690"/>
    <w:rsid w:val="007E22AD"/>
    <w:rsid w:val="00817416"/>
    <w:rsid w:val="00833EA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469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35081"/>
  <w15:chartTrackingRefBased/>
  <w15:docId w15:val="{41BD98F7-1067-4A0B-80E4-61B781BA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B214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B2144"/>
    <w:pPr>
      <w:spacing w:before="480" w:after="240"/>
    </w:pPr>
  </w:style>
  <w:style w:type="paragraph" w:customStyle="1" w:styleId="PageHeading">
    <w:name w:val="PageHeading"/>
    <w:basedOn w:val="Normal"/>
    <w:rsid w:val="007B21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B2144"/>
    <w:rPr>
      <w:b/>
    </w:rPr>
  </w:style>
  <w:style w:type="paragraph" w:customStyle="1" w:styleId="NormalHanging12a">
    <w:name w:val="NormalHanging12a"/>
    <w:basedOn w:val="Normal"/>
    <w:rsid w:val="007B214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B2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2144"/>
    <w:rPr>
      <w:sz w:val="24"/>
      <w:lang w:val="ro-RO"/>
    </w:rPr>
  </w:style>
  <w:style w:type="paragraph" w:customStyle="1" w:styleId="EPFooter">
    <w:name w:val="EPFooter"/>
    <w:basedOn w:val="Normal"/>
    <w:rsid w:val="007B21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7B2144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3F1F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F1FCF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2025-10-23T11:15:00Z</dcterms:created>
  <dcterms:modified xsi:type="dcterms:W3CDTF">2025-10-23T11:15:00Z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