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6BD8" w14:paraId="5A8362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68DAA" w14:textId="77777777" w:rsidR="00751A4A" w:rsidRPr="00DB6BD8" w:rsidRDefault="00F101A5" w:rsidP="0010095E">
            <w:pPr>
              <w:pStyle w:val="EPName"/>
            </w:pPr>
            <w:r w:rsidRPr="00DB6BD8">
              <w:t>Európsky parlament</w:t>
            </w:r>
          </w:p>
          <w:p w14:paraId="3EB59B5C" w14:textId="77777777" w:rsidR="00751A4A" w:rsidRPr="00DB6B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6BD8">
              <w:t>2024</w:t>
            </w:r>
            <w:r w:rsidR="00817416" w:rsidRPr="00DB6BD8">
              <w:t>-202</w:t>
            </w:r>
            <w:r w:rsidRPr="00DB6BD8">
              <w:t>9</w:t>
            </w:r>
          </w:p>
        </w:tc>
        <w:tc>
          <w:tcPr>
            <w:tcW w:w="2268" w:type="dxa"/>
            <w:shd w:val="clear" w:color="auto" w:fill="auto"/>
          </w:tcPr>
          <w:p w14:paraId="5815E1C7" w14:textId="77777777" w:rsidR="00751A4A" w:rsidRPr="00DB6BD8" w:rsidRDefault="00187494" w:rsidP="0010095E">
            <w:pPr>
              <w:pStyle w:val="EPLogo"/>
            </w:pPr>
            <w:r w:rsidRPr="00DB6BD8">
              <w:rPr>
                <w:noProof/>
                <w:lang w:eastAsia="ja-JP"/>
              </w:rPr>
              <w:drawing>
                <wp:inline distT="0" distB="0" distL="0" distR="0" wp14:anchorId="1C88A9EE" wp14:editId="41EBD8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53A88" w14:textId="77777777" w:rsidR="00D058B8" w:rsidRPr="00DB6BD8" w:rsidRDefault="00D058B8" w:rsidP="004C5D52">
      <w:pPr>
        <w:pStyle w:val="LineTop"/>
      </w:pPr>
    </w:p>
    <w:p w14:paraId="2F83624D" w14:textId="77777777" w:rsidR="00680577" w:rsidRPr="00DB6BD8" w:rsidRDefault="00F101A5" w:rsidP="00680577">
      <w:pPr>
        <w:pStyle w:val="EPBodyTA1"/>
      </w:pPr>
      <w:r w:rsidRPr="00DB6BD8">
        <w:t>PRIJATÉ TEXTY</w:t>
      </w:r>
    </w:p>
    <w:p w14:paraId="5E5EF737" w14:textId="77777777" w:rsidR="00D058B8" w:rsidRPr="00DB6BD8" w:rsidRDefault="00D058B8" w:rsidP="00D058B8">
      <w:pPr>
        <w:pStyle w:val="LineBottom"/>
      </w:pPr>
    </w:p>
    <w:p w14:paraId="7C3EF19D" w14:textId="490B7E5B" w:rsidR="00F101A5" w:rsidRPr="00DB6BD8" w:rsidRDefault="00F101A5" w:rsidP="00F101A5">
      <w:pPr>
        <w:pStyle w:val="ATHeading1"/>
      </w:pPr>
      <w:bookmarkStart w:id="0" w:name="TANumber"/>
      <w:r w:rsidRPr="00DB6BD8">
        <w:t>P10_TA(2025)0</w:t>
      </w:r>
      <w:r w:rsidR="00294009" w:rsidRPr="00DB6BD8">
        <w:t>252</w:t>
      </w:r>
      <w:bookmarkEnd w:id="0"/>
    </w:p>
    <w:p w14:paraId="15C7FED0" w14:textId="77777777" w:rsidR="00F101A5" w:rsidRPr="00DB6BD8" w:rsidRDefault="00F101A5" w:rsidP="00F101A5">
      <w:pPr>
        <w:pStyle w:val="ATHeading2"/>
      </w:pPr>
      <w:bookmarkStart w:id="1" w:name="title"/>
      <w:r w:rsidRPr="00DB6BD8">
        <w:t xml:space="preserve">Predchádzanie úniku plastového granulátu s cieľom znížiť znečistenie </w:t>
      </w:r>
      <w:proofErr w:type="spellStart"/>
      <w:r w:rsidRPr="00DB6BD8">
        <w:t>mikroplastmi</w:t>
      </w:r>
      <w:bookmarkEnd w:id="1"/>
      <w:proofErr w:type="spellEnd"/>
    </w:p>
    <w:p w14:paraId="34871EE5" w14:textId="77777777" w:rsidR="00F101A5" w:rsidRPr="00DB6BD8" w:rsidRDefault="00F101A5" w:rsidP="00F101A5">
      <w:pPr>
        <w:rPr>
          <w:i/>
          <w:vanish/>
        </w:rPr>
      </w:pPr>
      <w:r w:rsidRPr="00DB6BD8">
        <w:rPr>
          <w:i/>
        </w:rPr>
        <w:fldChar w:fldCharType="begin"/>
      </w:r>
      <w:r w:rsidRPr="00DB6BD8">
        <w:rPr>
          <w:i/>
        </w:rPr>
        <w:instrText xml:space="preserve"> TC"(</w:instrText>
      </w:r>
      <w:bookmarkStart w:id="2" w:name="DocNumber"/>
      <w:r w:rsidRPr="00DB6BD8">
        <w:rPr>
          <w:i/>
        </w:rPr>
        <w:instrText>A10-0203/2025</w:instrText>
      </w:r>
      <w:bookmarkEnd w:id="2"/>
      <w:r w:rsidRPr="00DB6BD8">
        <w:rPr>
          <w:i/>
        </w:rPr>
        <w:instrText xml:space="preserve"> - Spravodajca: César Luena)"\l3 \n&gt; \* MERGEFORMAT </w:instrText>
      </w:r>
      <w:r w:rsidRPr="00DB6BD8">
        <w:rPr>
          <w:i/>
        </w:rPr>
        <w:fldChar w:fldCharType="end"/>
      </w:r>
    </w:p>
    <w:p w14:paraId="3EB90CE9" w14:textId="77777777" w:rsidR="00F101A5" w:rsidRPr="00DB6BD8" w:rsidRDefault="00F101A5" w:rsidP="00F101A5">
      <w:pPr>
        <w:rPr>
          <w:vanish/>
        </w:rPr>
      </w:pPr>
      <w:bookmarkStart w:id="3" w:name="Commission"/>
      <w:r w:rsidRPr="00DB6BD8">
        <w:rPr>
          <w:vanish/>
        </w:rPr>
        <w:t>Výbor pre životné prostredie, klímu a bezpečnosť potravín</w:t>
      </w:r>
      <w:bookmarkEnd w:id="3"/>
    </w:p>
    <w:p w14:paraId="5C3118B1" w14:textId="77777777" w:rsidR="00F101A5" w:rsidRPr="00DB6BD8" w:rsidRDefault="00F101A5" w:rsidP="00F101A5">
      <w:pPr>
        <w:rPr>
          <w:vanish/>
        </w:rPr>
      </w:pPr>
      <w:bookmarkStart w:id="4" w:name="PE"/>
      <w:r w:rsidRPr="00DB6BD8">
        <w:rPr>
          <w:vanish/>
        </w:rPr>
        <w:t>PE778.296</w:t>
      </w:r>
      <w:bookmarkEnd w:id="4"/>
    </w:p>
    <w:p w14:paraId="628D142B" w14:textId="69000866" w:rsidR="00F101A5" w:rsidRPr="00DB6BD8" w:rsidRDefault="00F101A5" w:rsidP="00F101A5">
      <w:pPr>
        <w:pStyle w:val="ATHeading3"/>
      </w:pPr>
      <w:bookmarkStart w:id="5" w:name="Sujet"/>
      <w:r w:rsidRPr="00DB6BD8">
        <w:t>Legislatívne uznesenie Európskeho parlamentu z</w:t>
      </w:r>
      <w:r w:rsidR="00FD584C" w:rsidRPr="00DB6BD8">
        <w:t> 23</w:t>
      </w:r>
      <w:r w:rsidRPr="00DB6BD8">
        <w:t xml:space="preserve">. októbra 2025 k pozícii Rady v prvom čítaní na účely prijatia nariadenia Európskeho parlamentu a Rady o predchádzaní úniku plastového granulátu s cieľom znížiť znečistenie </w:t>
      </w:r>
      <w:proofErr w:type="spellStart"/>
      <w:r w:rsidRPr="00DB6BD8">
        <w:t>mikroplastmi</w:t>
      </w:r>
      <w:bookmarkEnd w:id="5"/>
      <w:proofErr w:type="spellEnd"/>
      <w:r w:rsidRPr="00DB6BD8">
        <w:t xml:space="preserve"> </w:t>
      </w:r>
      <w:bookmarkStart w:id="6" w:name="References"/>
      <w:r w:rsidRPr="00DB6BD8">
        <w:t>(09047/1/2025 – C10-0234/2025 – 2023/0373(COD))</w:t>
      </w:r>
      <w:bookmarkEnd w:id="6"/>
    </w:p>
    <w:p w14:paraId="594B959A" w14:textId="77777777" w:rsidR="00F101A5" w:rsidRPr="00DB6BD8" w:rsidRDefault="00F101A5" w:rsidP="00F101A5"/>
    <w:p w14:paraId="3DC290A8" w14:textId="77777777" w:rsidR="00C84A82" w:rsidRPr="00DB6BD8" w:rsidRDefault="00C84A82" w:rsidP="00C84A82">
      <w:pPr>
        <w:pStyle w:val="NormalBold"/>
      </w:pPr>
      <w:bookmarkStart w:id="7" w:name="TextBodyBegin"/>
      <w:bookmarkEnd w:id="7"/>
      <w:r w:rsidRPr="00DB6BD8">
        <w:t>(Riadny legislatívny postup: druhé čítanie)</w:t>
      </w:r>
    </w:p>
    <w:p w14:paraId="6C345957" w14:textId="77777777" w:rsidR="00C84A82" w:rsidRPr="00DB6BD8" w:rsidRDefault="00C84A82" w:rsidP="00C84A82">
      <w:pPr>
        <w:pStyle w:val="EPComma"/>
      </w:pPr>
      <w:r w:rsidRPr="00DB6BD8">
        <w:rPr>
          <w:i/>
          <w:iCs/>
        </w:rPr>
        <w:t>Európsky parlament</w:t>
      </w:r>
      <w:r w:rsidRPr="00DB6BD8">
        <w:t>,</w:t>
      </w:r>
    </w:p>
    <w:p w14:paraId="2F54566B" w14:textId="77777777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pozíciu Rady v prvom čítaní (09047/1/2025 – C10</w:t>
      </w:r>
      <w:r w:rsidRPr="00DB6BD8">
        <w:noBreakHyphen/>
        <w:t>0234/2025),</w:t>
      </w:r>
    </w:p>
    <w:p w14:paraId="51840B6E" w14:textId="3001BCA0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 xml:space="preserve">so zreteľom na odôvodnené stanovisko predložené na základe Protokolu č. 2 o uplatňovaní zásad subsidiarity a proporcionality </w:t>
      </w:r>
      <w:r w:rsidR="00F8778C" w:rsidRPr="00DB6BD8">
        <w:t>t</w:t>
      </w:r>
      <w:r w:rsidRPr="00DB6BD8">
        <w:t xml:space="preserve">alianskou </w:t>
      </w:r>
      <w:r w:rsidR="00F8778C" w:rsidRPr="00DB6BD8">
        <w:t>P</w:t>
      </w:r>
      <w:r w:rsidRPr="00DB6BD8">
        <w:t>oslaneckou snemovňou, ktorá tvrdí, že návrh legislatívneho aktu nie je v súlade so zásadou subsidiarity,</w:t>
      </w:r>
    </w:p>
    <w:p w14:paraId="51B75C84" w14:textId="2BDD20FD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stanovisko Európskeho hospodárskeho a sociálneho výboru zo 14. februára 2024</w:t>
      </w:r>
      <w:r w:rsidRPr="00DB6BD8">
        <w:rPr>
          <w:vertAlign w:val="superscript"/>
        </w:rPr>
        <w:footnoteReference w:id="1"/>
      </w:r>
      <w:r w:rsidR="00FD584C" w:rsidRPr="00DB6BD8">
        <w:t>,</w:t>
      </w:r>
      <w:r w:rsidRPr="00DB6BD8">
        <w:t xml:space="preserve"> </w:t>
      </w:r>
    </w:p>
    <w:p w14:paraId="026520D4" w14:textId="77777777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stanovisko Výboru regiónov z 18. apríla 2024</w:t>
      </w:r>
      <w:r w:rsidRPr="00DB6BD8">
        <w:rPr>
          <w:vertAlign w:val="superscript"/>
        </w:rPr>
        <w:footnoteReference w:id="2"/>
      </w:r>
      <w:r w:rsidRPr="00DB6BD8">
        <w:t>,</w:t>
      </w:r>
    </w:p>
    <w:p w14:paraId="7CA91591" w14:textId="77777777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svoju pozíciu v prvom čítaní</w:t>
      </w:r>
      <w:r w:rsidRPr="00DB6BD8">
        <w:rPr>
          <w:vertAlign w:val="superscript"/>
        </w:rPr>
        <w:footnoteReference w:id="3"/>
      </w:r>
      <w:r w:rsidRPr="00DB6BD8">
        <w:t xml:space="preserve"> k návrhu Komisie pre Európsky parlament a Radu (COM(2023)0645),</w:t>
      </w:r>
    </w:p>
    <w:p w14:paraId="7DAD507D" w14:textId="77777777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článok 294 ods. 7 Zmluvy o fungovaní Európskej únie,</w:t>
      </w:r>
    </w:p>
    <w:p w14:paraId="7CF5C311" w14:textId="77777777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predbežnú dohodu schválenú gestorským výborom podľa článku 75 ods. 4 rokovacieho poriadku,</w:t>
      </w:r>
    </w:p>
    <w:p w14:paraId="7B496686" w14:textId="77777777" w:rsidR="00C84A82" w:rsidRPr="00DB6BD8" w:rsidRDefault="00C84A82" w:rsidP="00C84A82">
      <w:pPr>
        <w:pStyle w:val="NormalHanging12a"/>
      </w:pPr>
      <w:r w:rsidRPr="00DB6BD8">
        <w:lastRenderedPageBreak/>
        <w:t>–</w:t>
      </w:r>
      <w:r w:rsidRPr="00DB6BD8">
        <w:tab/>
        <w:t>so zreteľom na článok 68 rokovacieho poriadku,</w:t>
      </w:r>
    </w:p>
    <w:p w14:paraId="49EF0C8E" w14:textId="77777777" w:rsidR="00C84A82" w:rsidRPr="00DB6BD8" w:rsidRDefault="00C84A82" w:rsidP="00C84A82">
      <w:pPr>
        <w:pStyle w:val="NormalHanging12a"/>
      </w:pPr>
      <w:r w:rsidRPr="00DB6BD8">
        <w:t>–</w:t>
      </w:r>
      <w:r w:rsidRPr="00DB6BD8">
        <w:tab/>
        <w:t>so zreteľom na odporúčanie Výboru pre životné prostredie, klímu a bezpečnosť potravín do druhého čítania (A10-0203/2025),</w:t>
      </w:r>
    </w:p>
    <w:p w14:paraId="72C17062" w14:textId="77777777" w:rsidR="00C84A82" w:rsidRPr="00DB6BD8" w:rsidRDefault="00C84A82" w:rsidP="00C84A82">
      <w:pPr>
        <w:pStyle w:val="NormalHanging12a"/>
      </w:pPr>
      <w:r w:rsidRPr="00DB6BD8">
        <w:t>1.</w:t>
      </w:r>
      <w:r w:rsidRPr="00DB6BD8">
        <w:tab/>
        <w:t>schvaľuje pozíciu Rady v prvom čítaní;</w:t>
      </w:r>
    </w:p>
    <w:p w14:paraId="020166C7" w14:textId="77777777" w:rsidR="00C84A82" w:rsidRPr="00DB6BD8" w:rsidRDefault="00C84A82" w:rsidP="00C84A82">
      <w:pPr>
        <w:pStyle w:val="NormalHanging12a"/>
      </w:pPr>
      <w:r w:rsidRPr="00DB6BD8">
        <w:t>2.</w:t>
      </w:r>
      <w:r w:rsidRPr="00DB6BD8">
        <w:tab/>
        <w:t>konštatuje, že akt bol prijatý v súlade s pozíciou Rady;</w:t>
      </w:r>
    </w:p>
    <w:p w14:paraId="0AD0877C" w14:textId="5D476638" w:rsidR="00C84A82" w:rsidRPr="00DB6BD8" w:rsidRDefault="00C84A82" w:rsidP="00C84A82">
      <w:pPr>
        <w:pStyle w:val="NormalHanging12a"/>
      </w:pPr>
      <w:r w:rsidRPr="00DB6BD8">
        <w:t>3.</w:t>
      </w:r>
      <w:r w:rsidRPr="00DB6BD8">
        <w:tab/>
        <w:t>poveruje svoju predsedníčku, aby podpísala akt spoločne s predsedom Rady v súlade s článkom 297 ods. 1 Zmluvy o fungovaní Európskej únie;</w:t>
      </w:r>
    </w:p>
    <w:p w14:paraId="7CEA5372" w14:textId="77777777" w:rsidR="00C84A82" w:rsidRPr="00DB6BD8" w:rsidRDefault="00C84A82" w:rsidP="00C84A82">
      <w:pPr>
        <w:pStyle w:val="NormalHanging12a"/>
      </w:pPr>
      <w:r w:rsidRPr="00DB6BD8">
        <w:t>4.</w:t>
      </w:r>
      <w:r w:rsidRPr="00DB6BD8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DB6BD8">
        <w:rPr>
          <w:i/>
        </w:rPr>
        <w:t>Úradnom vestníku Európskej únie</w:t>
      </w:r>
      <w:r w:rsidRPr="00DB6BD8">
        <w:t>;</w:t>
      </w:r>
    </w:p>
    <w:p w14:paraId="64AA398E" w14:textId="51960286" w:rsidR="00E365E1" w:rsidRPr="00DB6BD8" w:rsidRDefault="00C84A82" w:rsidP="000824D9">
      <w:pPr>
        <w:pStyle w:val="NormalHanging12a"/>
      </w:pPr>
      <w:r w:rsidRPr="00DB6BD8">
        <w:t>5.</w:t>
      </w:r>
      <w:r w:rsidRPr="00DB6BD8">
        <w:tab/>
        <w:t>poveruje svoju predsedníčku, aby postúpila túto pozíciu Rade, Komisii a národným parlamentom.</w:t>
      </w:r>
    </w:p>
    <w:sectPr w:rsidR="00E365E1" w:rsidRPr="00DB6BD8" w:rsidSect="005E34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D92DF" w14:textId="77777777" w:rsidR="00F101A5" w:rsidRPr="005E34B5" w:rsidRDefault="00F101A5">
      <w:r w:rsidRPr="005E34B5">
        <w:separator/>
      </w:r>
    </w:p>
  </w:endnote>
  <w:endnote w:type="continuationSeparator" w:id="0">
    <w:p w14:paraId="2D2C74AA" w14:textId="77777777" w:rsidR="00F101A5" w:rsidRPr="005E34B5" w:rsidRDefault="00F101A5">
      <w:r w:rsidRPr="005E34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7D34D" w14:textId="77777777" w:rsidR="00064002" w:rsidRPr="005E34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75CC" w14:textId="77777777" w:rsidR="00064002" w:rsidRPr="005E34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61BF0" w14:textId="77777777" w:rsidR="00064002" w:rsidRPr="005E34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9672A" w14:textId="77777777" w:rsidR="00F101A5" w:rsidRPr="005E34B5" w:rsidRDefault="00F101A5">
      <w:r w:rsidRPr="005E34B5">
        <w:separator/>
      </w:r>
    </w:p>
  </w:footnote>
  <w:footnote w:type="continuationSeparator" w:id="0">
    <w:p w14:paraId="3FF45B45" w14:textId="77777777" w:rsidR="00F101A5" w:rsidRPr="005E34B5" w:rsidRDefault="00F101A5">
      <w:r w:rsidRPr="005E34B5">
        <w:continuationSeparator/>
      </w:r>
    </w:p>
  </w:footnote>
  <w:footnote w:id="1">
    <w:p w14:paraId="77A9A205" w14:textId="49B60F9A" w:rsidR="00C84A82" w:rsidRPr="005E34B5" w:rsidRDefault="00C84A82" w:rsidP="005E34B5">
      <w:pPr>
        <w:pStyle w:val="FootnoteText"/>
        <w:ind w:left="567" w:hanging="567"/>
        <w:rPr>
          <w:sz w:val="24"/>
          <w:lang w:val="sk-SK"/>
        </w:rPr>
      </w:pPr>
      <w:r w:rsidRPr="005E34B5">
        <w:rPr>
          <w:rStyle w:val="FootnoteReference"/>
          <w:sz w:val="24"/>
          <w:lang w:val="sk-SK"/>
        </w:rPr>
        <w:footnoteRef/>
      </w:r>
      <w:r w:rsidR="005E34B5" w:rsidRPr="005E34B5">
        <w:rPr>
          <w:sz w:val="24"/>
          <w:lang w:val="sk-SK"/>
        </w:rPr>
        <w:t xml:space="preserve"> </w:t>
      </w:r>
      <w:r w:rsidR="005E34B5" w:rsidRPr="005E34B5">
        <w:rPr>
          <w:sz w:val="24"/>
          <w:lang w:val="sk-SK"/>
        </w:rPr>
        <w:tab/>
      </w:r>
      <w:r w:rsidRPr="005E34B5">
        <w:rPr>
          <w:sz w:val="24"/>
          <w:lang w:val="sk-SK"/>
        </w:rPr>
        <w:t xml:space="preserve">Ú. v. EÚ C, C/2024/2487, 23.4.2024, ELI: </w:t>
      </w:r>
      <w:hyperlink r:id="rId1" w:history="1">
        <w:r w:rsidRPr="005E34B5">
          <w:rPr>
            <w:rStyle w:val="Hyperlink"/>
            <w:sz w:val="24"/>
            <w:lang w:val="sk-SK"/>
          </w:rPr>
          <w:t>http://data.europa.eu/eli/C/2024/2487/oj</w:t>
        </w:r>
      </w:hyperlink>
      <w:r w:rsidRPr="005E34B5">
        <w:rPr>
          <w:rStyle w:val="Hyperlink"/>
          <w:sz w:val="24"/>
          <w:lang w:val="sk-SK"/>
        </w:rPr>
        <w:t>.</w:t>
      </w:r>
    </w:p>
  </w:footnote>
  <w:footnote w:id="2">
    <w:p w14:paraId="41B99AD8" w14:textId="48FFF2F2" w:rsidR="00C84A82" w:rsidRPr="005E34B5" w:rsidRDefault="00C84A82" w:rsidP="005E34B5">
      <w:pPr>
        <w:pStyle w:val="FootnoteText"/>
        <w:ind w:left="567" w:hanging="567"/>
        <w:rPr>
          <w:sz w:val="24"/>
          <w:lang w:val="sk-SK"/>
        </w:rPr>
      </w:pPr>
      <w:r w:rsidRPr="005E34B5">
        <w:rPr>
          <w:rStyle w:val="FootnoteReference"/>
          <w:sz w:val="24"/>
          <w:lang w:val="sk-SK"/>
        </w:rPr>
        <w:footnoteRef/>
      </w:r>
      <w:r w:rsidR="005E34B5" w:rsidRPr="005E34B5">
        <w:rPr>
          <w:sz w:val="24"/>
          <w:lang w:val="sk-SK"/>
        </w:rPr>
        <w:t xml:space="preserve"> </w:t>
      </w:r>
      <w:r w:rsidR="005E34B5" w:rsidRPr="005E34B5">
        <w:rPr>
          <w:sz w:val="24"/>
          <w:lang w:val="sk-SK"/>
        </w:rPr>
        <w:tab/>
      </w:r>
      <w:r w:rsidRPr="005E34B5">
        <w:rPr>
          <w:sz w:val="24"/>
          <w:lang w:val="sk-SK"/>
        </w:rPr>
        <w:t xml:space="preserve">Ú. v. </w:t>
      </w:r>
      <w:r w:rsidRPr="005E34B5">
        <w:rPr>
          <w:sz w:val="24"/>
          <w:lang w:val="sk-SK"/>
        </w:rPr>
        <w:t xml:space="preserve">EÚ C, C/2024/3675, 26.6.2024, ELI: </w:t>
      </w:r>
      <w:hyperlink r:id="rId2" w:history="1">
        <w:r w:rsidRPr="005E34B5">
          <w:rPr>
            <w:rStyle w:val="Hyperlink"/>
            <w:sz w:val="24"/>
            <w:lang w:val="sk-SK"/>
          </w:rPr>
          <w:t>http://data.europa.eu/eli/C/2024/3675/oj</w:t>
        </w:r>
      </w:hyperlink>
      <w:r w:rsidRPr="005E34B5">
        <w:rPr>
          <w:rStyle w:val="Hyperlink"/>
          <w:sz w:val="24"/>
          <w:lang w:val="sk-SK"/>
        </w:rPr>
        <w:t>.</w:t>
      </w:r>
    </w:p>
  </w:footnote>
  <w:footnote w:id="3">
    <w:p w14:paraId="08762238" w14:textId="1C8C362A" w:rsidR="00C84A82" w:rsidRPr="005E34B5" w:rsidRDefault="00C84A82" w:rsidP="005E34B5">
      <w:pPr>
        <w:pStyle w:val="FootnoteText"/>
        <w:ind w:left="567" w:hanging="567"/>
        <w:rPr>
          <w:sz w:val="24"/>
          <w:lang w:val="sk-SK"/>
        </w:rPr>
      </w:pPr>
      <w:r w:rsidRPr="005E34B5">
        <w:rPr>
          <w:rStyle w:val="FootnoteReference"/>
          <w:sz w:val="24"/>
          <w:lang w:val="sk-SK"/>
        </w:rPr>
        <w:footnoteRef/>
      </w:r>
      <w:r w:rsidR="005E34B5" w:rsidRPr="005E34B5">
        <w:rPr>
          <w:sz w:val="24"/>
          <w:lang w:val="sk-SK"/>
        </w:rPr>
        <w:t xml:space="preserve"> </w:t>
      </w:r>
      <w:r w:rsidR="005E34B5" w:rsidRPr="005E34B5">
        <w:rPr>
          <w:sz w:val="24"/>
          <w:lang w:val="sk-SK"/>
        </w:rPr>
        <w:tab/>
      </w:r>
      <w:r w:rsidRPr="005E34B5">
        <w:rPr>
          <w:sz w:val="24"/>
          <w:lang w:val="sk-SK"/>
        </w:rPr>
        <w:t xml:space="preserve">Ú. v. </w:t>
      </w:r>
      <w:r w:rsidRPr="005E34B5">
        <w:rPr>
          <w:sz w:val="24"/>
          <w:lang w:val="sk-SK"/>
        </w:rPr>
        <w:t xml:space="preserve">EÚ C, C/2025/3734, 17.9.2025, ELI: </w:t>
      </w:r>
      <w:hyperlink r:id="rId3" w:history="1">
        <w:r w:rsidRPr="005E34B5">
          <w:rPr>
            <w:rStyle w:val="Hyperlink"/>
            <w:sz w:val="24"/>
            <w:lang w:val="sk-SK"/>
          </w:rPr>
          <w:t>http://data.europa.eu/eli/C/2025/3734/oj</w:t>
        </w:r>
      </w:hyperlink>
      <w:r w:rsidRPr="005E34B5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C763" w14:textId="77777777" w:rsidR="00064002" w:rsidRPr="005E34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4C2D3" w14:textId="77777777" w:rsidR="00064002" w:rsidRPr="005E34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B056" w14:textId="77777777" w:rsidR="00064002" w:rsidRPr="005E34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7727753">
    <w:abstractNumId w:val="9"/>
  </w:num>
  <w:num w:numId="2" w16cid:durableId="1513691036">
    <w:abstractNumId w:val="9"/>
  </w:num>
  <w:num w:numId="3" w16cid:durableId="1323268004">
    <w:abstractNumId w:val="7"/>
  </w:num>
  <w:num w:numId="4" w16cid:durableId="583148029">
    <w:abstractNumId w:val="7"/>
  </w:num>
  <w:num w:numId="5" w16cid:durableId="1526020055">
    <w:abstractNumId w:val="6"/>
  </w:num>
  <w:num w:numId="6" w16cid:durableId="222569414">
    <w:abstractNumId w:val="6"/>
  </w:num>
  <w:num w:numId="7" w16cid:durableId="1945768699">
    <w:abstractNumId w:val="5"/>
  </w:num>
  <w:num w:numId="8" w16cid:durableId="457266291">
    <w:abstractNumId w:val="5"/>
  </w:num>
  <w:num w:numId="9" w16cid:durableId="169951864">
    <w:abstractNumId w:val="4"/>
  </w:num>
  <w:num w:numId="10" w16cid:durableId="1202403807">
    <w:abstractNumId w:val="4"/>
  </w:num>
  <w:num w:numId="11" w16cid:durableId="961768227">
    <w:abstractNumId w:val="8"/>
  </w:num>
  <w:num w:numId="12" w16cid:durableId="1555434479">
    <w:abstractNumId w:val="8"/>
  </w:num>
  <w:num w:numId="13" w16cid:durableId="472790253">
    <w:abstractNumId w:val="3"/>
  </w:num>
  <w:num w:numId="14" w16cid:durableId="2081095840">
    <w:abstractNumId w:val="3"/>
  </w:num>
  <w:num w:numId="15" w16cid:durableId="234123062">
    <w:abstractNumId w:val="2"/>
  </w:num>
  <w:num w:numId="16" w16cid:durableId="2045324474">
    <w:abstractNumId w:val="2"/>
  </w:num>
  <w:num w:numId="17" w16cid:durableId="38945145">
    <w:abstractNumId w:val="1"/>
  </w:num>
  <w:num w:numId="18" w16cid:durableId="1711223562">
    <w:abstractNumId w:val="1"/>
  </w:num>
  <w:num w:numId="19" w16cid:durableId="1329870742">
    <w:abstractNumId w:val="0"/>
  </w:num>
  <w:num w:numId="20" w16cid:durableId="2040350291">
    <w:abstractNumId w:val="0"/>
  </w:num>
  <w:num w:numId="21" w16cid:durableId="922225463">
    <w:abstractNumId w:val="9"/>
  </w:num>
  <w:num w:numId="22" w16cid:durableId="1213543656">
    <w:abstractNumId w:val="7"/>
  </w:num>
  <w:num w:numId="23" w16cid:durableId="113326996">
    <w:abstractNumId w:val="6"/>
  </w:num>
  <w:num w:numId="24" w16cid:durableId="587084037">
    <w:abstractNumId w:val="5"/>
  </w:num>
  <w:num w:numId="25" w16cid:durableId="113260008">
    <w:abstractNumId w:val="4"/>
  </w:num>
  <w:num w:numId="26" w16cid:durableId="1455054293">
    <w:abstractNumId w:val="8"/>
  </w:num>
  <w:num w:numId="27" w16cid:durableId="1547176112">
    <w:abstractNumId w:val="3"/>
  </w:num>
  <w:num w:numId="28" w16cid:durableId="857692398">
    <w:abstractNumId w:val="2"/>
  </w:num>
  <w:num w:numId="29" w16cid:durableId="155995665">
    <w:abstractNumId w:val="1"/>
  </w:num>
  <w:num w:numId="30" w16cid:durableId="1594246784">
    <w:abstractNumId w:val="0"/>
  </w:num>
  <w:num w:numId="31" w16cid:durableId="2116171330">
    <w:abstractNumId w:val="9"/>
  </w:num>
  <w:num w:numId="32" w16cid:durableId="1682128024">
    <w:abstractNumId w:val="7"/>
  </w:num>
  <w:num w:numId="33" w16cid:durableId="107044413">
    <w:abstractNumId w:val="6"/>
  </w:num>
  <w:num w:numId="34" w16cid:durableId="1621843059">
    <w:abstractNumId w:val="5"/>
  </w:num>
  <w:num w:numId="35" w16cid:durableId="994798974">
    <w:abstractNumId w:val="4"/>
  </w:num>
  <w:num w:numId="36" w16cid:durableId="412092639">
    <w:abstractNumId w:val="8"/>
  </w:num>
  <w:num w:numId="37" w16cid:durableId="2039772400">
    <w:abstractNumId w:val="3"/>
  </w:num>
  <w:num w:numId="38" w16cid:durableId="299842080">
    <w:abstractNumId w:val="2"/>
  </w:num>
  <w:num w:numId="39" w16cid:durableId="395203438">
    <w:abstractNumId w:val="1"/>
  </w:num>
  <w:num w:numId="40" w16cid:durableId="99616365">
    <w:abstractNumId w:val="0"/>
  </w:num>
  <w:num w:numId="41" w16cid:durableId="1287471813">
    <w:abstractNumId w:val="10"/>
  </w:num>
  <w:num w:numId="42" w16cid:durableId="1369911399">
    <w:abstractNumId w:val="10"/>
  </w:num>
  <w:num w:numId="43" w16cid:durableId="1932396544">
    <w:abstractNumId w:val="10"/>
  </w:num>
  <w:num w:numId="44" w16cid:durableId="956522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SK"/>
    <w:docVar w:name="dvnumam" w:val="0"/>
    <w:docVar w:name="dvpe" w:val="778.296"/>
    <w:docVar w:name="dvrapporteur" w:val="Spravodajca: "/>
    <w:docVar w:name="dvstar" w:val="***II"/>
    <w:docVar w:name="dvtitre" w:val="Legislatívne uznesenie Európskeho parlamentu z xx. októbra 2025 k pozícii Rady v prvom čítaní na účely prijatia nariadenia Európskeho parlamentu a Rady o predchádzaní úniku plastového granulátu s cieľom znížiť znečistenie mikroplastmi(09047/1/2025 – C10-0234/2025 – 2023/0373(COD))"/>
  </w:docVars>
  <w:rsids>
    <w:rsidRoot w:val="00F101A5"/>
    <w:rsid w:val="00002272"/>
    <w:rsid w:val="00064002"/>
    <w:rsid w:val="000677B9"/>
    <w:rsid w:val="000824D9"/>
    <w:rsid w:val="000831BA"/>
    <w:rsid w:val="000A42CC"/>
    <w:rsid w:val="000E7DD9"/>
    <w:rsid w:val="0010095E"/>
    <w:rsid w:val="00125B37"/>
    <w:rsid w:val="00187494"/>
    <w:rsid w:val="001F32AE"/>
    <w:rsid w:val="00263736"/>
    <w:rsid w:val="002767FF"/>
    <w:rsid w:val="0029400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4B5"/>
    <w:rsid w:val="005F1B17"/>
    <w:rsid w:val="006037C0"/>
    <w:rsid w:val="006631B6"/>
    <w:rsid w:val="00680577"/>
    <w:rsid w:val="006F74FA"/>
    <w:rsid w:val="0070699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A34"/>
    <w:rsid w:val="00AB441E"/>
    <w:rsid w:val="00AB6293"/>
    <w:rsid w:val="00AE0928"/>
    <w:rsid w:val="00AF3B82"/>
    <w:rsid w:val="00B12E95"/>
    <w:rsid w:val="00B22876"/>
    <w:rsid w:val="00B558F0"/>
    <w:rsid w:val="00B761BB"/>
    <w:rsid w:val="00B96490"/>
    <w:rsid w:val="00BA22F3"/>
    <w:rsid w:val="00BD48FE"/>
    <w:rsid w:val="00BD7BD8"/>
    <w:rsid w:val="00BE6ADC"/>
    <w:rsid w:val="00C05BFE"/>
    <w:rsid w:val="00C23CD4"/>
    <w:rsid w:val="00C61C0C"/>
    <w:rsid w:val="00C84A8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BD8"/>
    <w:rsid w:val="00DC093A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01A5"/>
    <w:rsid w:val="00F149E9"/>
    <w:rsid w:val="00F5134D"/>
    <w:rsid w:val="00F74202"/>
    <w:rsid w:val="00F87713"/>
    <w:rsid w:val="00F8778C"/>
    <w:rsid w:val="00FB4360"/>
    <w:rsid w:val="00FD0C70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B452D"/>
  <w15:chartTrackingRefBased/>
  <w15:docId w15:val="{C0137106-6E14-49CB-B837-AD56C14B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4A82"/>
    <w:pPr>
      <w:spacing w:before="480" w:after="240"/>
    </w:pPr>
  </w:style>
  <w:style w:type="paragraph" w:customStyle="1" w:styleId="NormalBold">
    <w:name w:val="NormalBold"/>
    <w:basedOn w:val="Normal"/>
    <w:rsid w:val="00C84A82"/>
    <w:rPr>
      <w:b/>
    </w:rPr>
  </w:style>
  <w:style w:type="paragraph" w:customStyle="1" w:styleId="NormalHanging12a">
    <w:name w:val="NormalHanging12a"/>
    <w:basedOn w:val="Normal"/>
    <w:rsid w:val="00C84A82"/>
    <w:pPr>
      <w:spacing w:after="240"/>
      <w:ind w:left="567" w:hanging="567"/>
    </w:pPr>
  </w:style>
  <w:style w:type="character" w:styleId="Hyperlink">
    <w:name w:val="Hyperlink"/>
    <w:basedOn w:val="DefaultParagraphFont"/>
    <w:rsid w:val="00C84A8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C093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2025-10-23T11:08:00Z</dcterms:created>
  <dcterms:modified xsi:type="dcterms:W3CDTF">2025-10-23T11:08:00Z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