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16E7" w14:paraId="640D504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C60EA3" w14:textId="77777777" w:rsidR="00751A4A" w:rsidRPr="00E516E7" w:rsidRDefault="001B4061" w:rsidP="0010095E">
            <w:pPr>
              <w:pStyle w:val="EPName"/>
            </w:pPr>
            <w:r w:rsidRPr="00E516E7">
              <w:t>Parlament Europejski</w:t>
            </w:r>
          </w:p>
          <w:p w14:paraId="102C8A9D" w14:textId="77777777" w:rsidR="00751A4A" w:rsidRPr="00E516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16E7">
              <w:t>2024</w:t>
            </w:r>
            <w:r w:rsidR="00817416" w:rsidRPr="00E516E7">
              <w:t>-202</w:t>
            </w:r>
            <w:r w:rsidRPr="00E516E7">
              <w:t>9</w:t>
            </w:r>
          </w:p>
        </w:tc>
        <w:tc>
          <w:tcPr>
            <w:tcW w:w="2268" w:type="dxa"/>
            <w:shd w:val="clear" w:color="auto" w:fill="auto"/>
          </w:tcPr>
          <w:p w14:paraId="17CE6535" w14:textId="77777777" w:rsidR="00751A4A" w:rsidRPr="00E516E7" w:rsidRDefault="00187494" w:rsidP="0010095E">
            <w:pPr>
              <w:pStyle w:val="EPLogo"/>
            </w:pPr>
            <w:r w:rsidRPr="00E516E7">
              <w:rPr>
                <w:noProof/>
                <w:lang w:eastAsia="ja-JP"/>
              </w:rPr>
              <w:drawing>
                <wp:inline distT="0" distB="0" distL="0" distR="0" wp14:anchorId="120D4B49" wp14:editId="230DF4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CCE20B" w14:textId="77777777" w:rsidR="00D058B8" w:rsidRPr="00E516E7" w:rsidRDefault="00D058B8" w:rsidP="004C5D52">
      <w:pPr>
        <w:pStyle w:val="LineTop"/>
      </w:pPr>
    </w:p>
    <w:p w14:paraId="6808B9AD" w14:textId="77777777" w:rsidR="00680577" w:rsidRPr="00E516E7" w:rsidRDefault="001B4061" w:rsidP="00680577">
      <w:pPr>
        <w:pStyle w:val="EPBodyTA1"/>
      </w:pPr>
      <w:r w:rsidRPr="00E516E7">
        <w:t>TEKSTY PRZYJĘTE</w:t>
      </w:r>
    </w:p>
    <w:p w14:paraId="31C82174" w14:textId="77777777" w:rsidR="00D058B8" w:rsidRPr="00E516E7" w:rsidRDefault="00D058B8" w:rsidP="00D058B8">
      <w:pPr>
        <w:pStyle w:val="LineBottom"/>
      </w:pPr>
    </w:p>
    <w:p w14:paraId="65B81F6D" w14:textId="1F828EC3" w:rsidR="001B4061" w:rsidRPr="00E516E7" w:rsidRDefault="001B4061" w:rsidP="001B4061">
      <w:pPr>
        <w:pStyle w:val="ATHeading1"/>
      </w:pPr>
      <w:bookmarkStart w:id="0" w:name="TANumber"/>
      <w:r w:rsidRPr="00E516E7">
        <w:t>P10_TA(2025)0</w:t>
      </w:r>
      <w:bookmarkEnd w:id="0"/>
      <w:r w:rsidR="00271CFE">
        <w:t>253</w:t>
      </w:r>
    </w:p>
    <w:p w14:paraId="3C048C3C" w14:textId="439CBE91" w:rsidR="001B4061" w:rsidRPr="00E516E7" w:rsidRDefault="001B4061" w:rsidP="001B4061">
      <w:pPr>
        <w:pStyle w:val="ATHeading2"/>
      </w:pPr>
      <w:bookmarkStart w:id="1" w:name="title"/>
      <w:r w:rsidRPr="00E516E7">
        <w:t>Odnowienie partnerstwa strategicznego UE–Afryka: ustalenie wspólnych priorytetów w perspektywie</w:t>
      </w:r>
      <w:r w:rsidR="008D76A3">
        <w:t xml:space="preserve"> </w:t>
      </w:r>
      <w:r w:rsidRPr="00E516E7">
        <w:t>szczytu w Angoli</w:t>
      </w:r>
      <w:bookmarkEnd w:id="1"/>
    </w:p>
    <w:p w14:paraId="15849B5D" w14:textId="0FF2261C" w:rsidR="001B4061" w:rsidRPr="00E516E7" w:rsidRDefault="001B4061" w:rsidP="001B4061">
      <w:pPr>
        <w:rPr>
          <w:i/>
          <w:vanish/>
        </w:rPr>
      </w:pPr>
      <w:r w:rsidRPr="00E516E7">
        <w:rPr>
          <w:i/>
        </w:rPr>
        <w:fldChar w:fldCharType="begin"/>
      </w:r>
      <w:r w:rsidRPr="00E516E7">
        <w:rPr>
          <w:i/>
        </w:rPr>
        <w:instrText xml:space="preserve"> TC"(</w:instrText>
      </w:r>
      <w:bookmarkStart w:id="2" w:name="DocNumber"/>
      <w:r w:rsidR="007C2EAB" w:rsidRPr="00E8227C">
        <w:rPr>
          <w:i/>
        </w:rPr>
        <w:instrText>B10-0471</w:instrText>
      </w:r>
      <w:r w:rsidR="007C2EAB">
        <w:rPr>
          <w:i/>
        </w:rPr>
        <w:instrText>, 0473, 0475 oraz 0477</w:instrText>
      </w:r>
      <w:r w:rsidR="007C2EAB" w:rsidRPr="00E8227C">
        <w:rPr>
          <w:i/>
        </w:rPr>
        <w:instrText>/2025</w:instrText>
      </w:r>
      <w:bookmarkEnd w:id="2"/>
      <w:r w:rsidRPr="00E516E7">
        <w:rPr>
          <w:i/>
        </w:rPr>
        <w:instrText xml:space="preserve">)"\l3 \n&gt; \* MERGEFORMAT </w:instrText>
      </w:r>
      <w:r w:rsidRPr="00E516E7">
        <w:rPr>
          <w:i/>
        </w:rPr>
        <w:fldChar w:fldCharType="end"/>
      </w:r>
    </w:p>
    <w:p w14:paraId="1B48EFCA" w14:textId="77777777" w:rsidR="001B4061" w:rsidRPr="00E516E7" w:rsidRDefault="001B4061" w:rsidP="001B4061">
      <w:pPr>
        <w:rPr>
          <w:vanish/>
        </w:rPr>
      </w:pPr>
      <w:bookmarkStart w:id="3" w:name="PE"/>
      <w:r w:rsidRPr="00E516E7">
        <w:rPr>
          <w:vanish/>
        </w:rPr>
        <w:t>PE778.791</w:t>
      </w:r>
      <w:bookmarkEnd w:id="3"/>
    </w:p>
    <w:p w14:paraId="5823EA47" w14:textId="51E12869" w:rsidR="001B4061" w:rsidRPr="00E516E7" w:rsidRDefault="001B4061" w:rsidP="001B4061">
      <w:pPr>
        <w:pStyle w:val="ATHeading3"/>
      </w:pPr>
      <w:bookmarkStart w:id="4" w:name="Sujet"/>
      <w:r w:rsidRPr="00E516E7">
        <w:t xml:space="preserve">Rezolucja Parlamentu Europejskiego z dnia </w:t>
      </w:r>
      <w:r w:rsidR="008D76A3">
        <w:t>23 października</w:t>
      </w:r>
      <w:r w:rsidRPr="00E516E7">
        <w:t xml:space="preserve"> 2025 r. w sprawie odnowienia partnerstwa UE–Afryka: ustalenie wspólnych priorytetów w perspektywie szczytu w Angoli</w:t>
      </w:r>
      <w:bookmarkEnd w:id="4"/>
      <w:r w:rsidRPr="00E516E7">
        <w:t xml:space="preserve"> </w:t>
      </w:r>
      <w:bookmarkStart w:id="5" w:name="References"/>
      <w:r w:rsidRPr="00E516E7">
        <w:t>(2025/2933(RSP))</w:t>
      </w:r>
      <w:bookmarkEnd w:id="5"/>
    </w:p>
    <w:p w14:paraId="6EA911FB" w14:textId="77777777" w:rsidR="00CF0185" w:rsidRPr="00E516E7" w:rsidRDefault="00CF0185" w:rsidP="00CF0185">
      <w:pPr>
        <w:pStyle w:val="EPComma"/>
      </w:pPr>
      <w:bookmarkStart w:id="6" w:name="TextBodyBegin"/>
      <w:bookmarkEnd w:id="6"/>
      <w:r w:rsidRPr="00E516E7">
        <w:rPr>
          <w:i/>
        </w:rPr>
        <w:t>Parlament Europejski</w:t>
      </w:r>
      <w:r w:rsidRPr="00E516E7">
        <w:t>,</w:t>
      </w:r>
    </w:p>
    <w:p w14:paraId="6723BBFF" w14:textId="77777777" w:rsidR="00CF0185" w:rsidRPr="00E516E7" w:rsidRDefault="00CF0185" w:rsidP="00CF0185">
      <w:pPr>
        <w:pStyle w:val="NormalHanging12a"/>
      </w:pPr>
      <w:r w:rsidRPr="00E516E7">
        <w:t>–</w:t>
      </w:r>
      <w:r w:rsidRPr="00E516E7">
        <w:tab/>
        <w:t>uwzględniając art. 136 ust. 2 i 4 Regulaminu,</w:t>
      </w:r>
    </w:p>
    <w:p w14:paraId="60F0228A" w14:textId="77777777" w:rsidR="00CF0185" w:rsidRPr="00E516E7" w:rsidRDefault="00CF0185" w:rsidP="00CF0185">
      <w:pPr>
        <w:pStyle w:val="NormalHanging12a"/>
      </w:pPr>
      <w:r w:rsidRPr="00E516E7">
        <w:t>A.</w:t>
      </w:r>
      <w:r w:rsidRPr="00E516E7">
        <w:tab/>
        <w:t>mając na uwadze, że Afryka i Europa są sąsiadującymi kontynentami, których przyszłość jest ściśle powiązana; mając na uwadze, że UE powinna dążyć do bycia wiodącym partnerem Afryki w dziedzinie handlu, inwestycji, pomocy rozwojowej, pomocy humanitarnej, pokoju i bezpieczeństwa, energii i transformacji cyfrowej; mając na uwadze, że kraje afrykańskie są łącznie czwartym co do wielkości partnerem handlowym UE, a państwa członkowskie UE łącznie stanowią największy rynek eksportowy Afryki; mając na uwadze, że oba kontynenty stoją w obliczu wspólnych i wzajemnie powiązanych wyzwań w coraz bardziej złożonych realiach geopolitycznych;</w:t>
      </w:r>
    </w:p>
    <w:p w14:paraId="776A0077" w14:textId="7D46D7CD" w:rsidR="00CF0185" w:rsidRPr="00E516E7" w:rsidRDefault="00CF0185" w:rsidP="00CF0185">
      <w:pPr>
        <w:pStyle w:val="NormalHanging12a"/>
      </w:pPr>
      <w:r w:rsidRPr="00E516E7">
        <w:t>B.</w:t>
      </w:r>
      <w:r w:rsidRPr="00E516E7">
        <w:tab/>
        <w:t>mając na uwadze, że Afryka jest niezbędnym partnerem w stawianiu czoła globalnym wyzwaniom – od zapewnienia zrównoważonego dostępu do surowców krytycznych po przyspieszenie transformacji ekologicznej i cyfrowej, wzmocnienie światowego bezpieczeństwa żywnościowego, wspieranie dynamicznego rynku pracy, zapobieganie konfliktom i budowanie pokoju; mając na uwadze, że demokracja, prawa człowieka i praworządność stanowią podstawowe wartości zarówno UE, jak i Unii Afrykańskiej (UA), a kobiety i młodzież są inicjatorami zmian na rzecz demokratycznej i gospodarczej przyszłości Afryki; mając na uwadze, że zacieśnienie współpracy między UE a Afryką może otworzyć wspólne możliwości w zakresie innowacji, rozwoju przemysłowego, tworzenia miejsc pracy, rozwoju społecznego, osiągnięcia celów zrównoważonego rozwoju ONZ oraz długoterminowego dobrobytu na obu kontynentach;</w:t>
      </w:r>
    </w:p>
    <w:p w14:paraId="38A0CA7E" w14:textId="77777777" w:rsidR="00CF0185" w:rsidRPr="00E516E7" w:rsidRDefault="00CF0185" w:rsidP="00CF0185">
      <w:pPr>
        <w:pStyle w:val="NormalHanging12a"/>
      </w:pPr>
      <w:r w:rsidRPr="00E516E7">
        <w:t>C.</w:t>
      </w:r>
      <w:r w:rsidRPr="00E516E7">
        <w:tab/>
        <w:t>mając na uwadze, że umowa z Samoa</w:t>
      </w:r>
      <w:r w:rsidRPr="00E516E7">
        <w:rPr>
          <w:rStyle w:val="FootnoteReference"/>
        </w:rPr>
        <w:footnoteReference w:id="1"/>
      </w:r>
      <w:r w:rsidRPr="00E516E7">
        <w:t xml:space="preserve"> stanowi odnowioną i zmodernizowaną podstawę </w:t>
      </w:r>
      <w:r w:rsidRPr="00E516E7">
        <w:lastRenderedPageBreak/>
        <w:t>stosunków między UE a grupą państw Afryki, Karaibów i Pacyfiku, mającą wzmocnić ich zdolność do wspólnego podejmowania tych globalnych wyzwań i zdecydowanego dążenia do równorzędnego partnerstwa opartego na wzajemnym szacunku i wspólnych interesach;</w:t>
      </w:r>
    </w:p>
    <w:p w14:paraId="0B8527F5" w14:textId="77777777" w:rsidR="00CF0185" w:rsidRPr="00E516E7" w:rsidRDefault="00CF0185" w:rsidP="00CF0185">
      <w:pPr>
        <w:pStyle w:val="NormalHanging12a"/>
      </w:pPr>
      <w:r w:rsidRPr="00E516E7">
        <w:t>D.</w:t>
      </w:r>
      <w:r w:rsidRPr="00E516E7">
        <w:tab/>
        <w:t>mając na uwadze, że w Afrykańskiej karcie na rzecz demokracji, wyborów i dobrych rządów podkreślono znaczenie wolnych i uczciwych wyborów, a także praw partii politycznych i opozycji; mając na uwadze, że mimo postępów poczynionych w ostatnich dziesięcioleciach ostatnie wydarzenia wskazują na niepokojącą tendencję regresu demokracji;</w:t>
      </w:r>
    </w:p>
    <w:p w14:paraId="0E5A8FDD" w14:textId="77777777" w:rsidR="00CF0185" w:rsidRPr="00E516E7" w:rsidRDefault="00CF0185" w:rsidP="00CF0185">
      <w:pPr>
        <w:pStyle w:val="NormalHanging12a"/>
      </w:pPr>
      <w:r w:rsidRPr="00E516E7">
        <w:t>E.</w:t>
      </w:r>
      <w:r w:rsidRPr="00E516E7">
        <w:tab/>
        <w:t>mając na uwadze, że Agenda 2063 Unii Afrykańskiej: „Afryka, jakiej chcemy” stanowi własny długoterminowy plan działania Afryki na rzecz inkluzywnego rozwoju, integracji regionalnej, równości płci i zrównoważonego rozwoju; mając na uwadze, że rosnące globalne zaangażowanie Afryki odzwierciedla jej rosnące wpływy polityczne i gospodarcze; mając na uwadze, że podkreśla to znaczenie opartego na zasadach, przejrzystego i korzystnego dla obu stron partnerstwa, które wspiera zarówno priorytety Afryki, jak i Europy oraz promuje długoterminową stabilność i dobrobyt;</w:t>
      </w:r>
    </w:p>
    <w:p w14:paraId="434DCB0E" w14:textId="19E32229" w:rsidR="00CF0185" w:rsidRPr="00E516E7" w:rsidRDefault="00CF0185" w:rsidP="00CF0185">
      <w:pPr>
        <w:pStyle w:val="NormalHanging12a"/>
      </w:pPr>
      <w:r w:rsidRPr="00E516E7">
        <w:t>F.</w:t>
      </w:r>
      <w:r w:rsidRPr="00E516E7">
        <w:tab/>
        <w:t>mając na uwadze, że pokój, bezpieczeństwo i dobre rządy są warunkami wstępnymi dobrobytu, jednak kilka regionów Afryki – zwłaszcza w państwach niestabilnych – nadal boryka się z niestabilnością, terroryzmem, niekonstytucyjnymi zmianami rządów i kryzysami humanitarnymi;</w:t>
      </w:r>
      <w:r w:rsidR="0089181C">
        <w:t xml:space="preserve"> </w:t>
      </w:r>
      <w:r w:rsidRPr="00E516E7">
        <w:t>mając na uwadze, że podmioty zewnętrzne – zwłaszcza Chiny i Rosja – zwiększyły swój ślad w Afryce, często za pomocą nieprzejrzystych lub przymusowych środków, w tym kampanii dezinformacyjnych i szkodliwych kampanii wpływu;</w:t>
      </w:r>
    </w:p>
    <w:p w14:paraId="1A73B3A7" w14:textId="77777777" w:rsidR="00CF0185" w:rsidRPr="00E516E7" w:rsidRDefault="00CF0185" w:rsidP="00CF0185">
      <w:pPr>
        <w:pStyle w:val="NormalHanging12a"/>
      </w:pPr>
      <w:r w:rsidRPr="00E516E7">
        <w:t>G.</w:t>
      </w:r>
      <w:r w:rsidRPr="00E516E7">
        <w:tab/>
        <w:t>mając na uwadze, że UE wciąż jest największym darczyńcą pomocy rozwojowej i humanitarnej w Afryce; mając na uwadze, że światowy system pomocy humanitarnej stoi w obliczu bezprecedensowego kryzysu finansowania oraz że zaspokojono zaledwie 43% zapotrzebowania na pomoc humanitarną w wysokości 50 mld USD, o którą apelowała ONZ; mając na uwadze, że sytuację tę pogarszają ciągłe redukcje budżetów na pomoc zagraniczną przez wielu kluczowych darczyńców;</w:t>
      </w:r>
    </w:p>
    <w:p w14:paraId="63BFBFCB" w14:textId="77777777" w:rsidR="00CF0185" w:rsidRPr="00E516E7" w:rsidRDefault="00CF0185" w:rsidP="00CF0185">
      <w:pPr>
        <w:pStyle w:val="NormalHanging12a"/>
      </w:pPr>
      <w:r w:rsidRPr="00E516E7">
        <w:t>H.</w:t>
      </w:r>
      <w:r w:rsidRPr="00E516E7">
        <w:tab/>
        <w:t>mając na uwadze, że populacja Afryki przekroczyła 1,5 mld w 2024 roku i zgodnie z przewidywaniami osiągnie 2,5 mld do 2050 roku, a znaczna większość ludności będzie miała mniej niż 30 lat; mając na uwadze, że ta dynamika demograficzna niesie za sobą zarówno możliwości, jak i wyzwania wymagające ogromnych inwestycji w edukację, zatrudnienie, opiekę zdrowotną i infrastrukturę; mając na uwadze, że nierówności pozostają jedną z głównych przeszkód w realizacji celów zrównoważonego rozwoju;</w:t>
      </w:r>
    </w:p>
    <w:p w14:paraId="4E2DBC71" w14:textId="77777777" w:rsidR="00CF0185" w:rsidRPr="00E516E7" w:rsidRDefault="00CF0185" w:rsidP="00CF0185">
      <w:pPr>
        <w:pStyle w:val="NormalHanging12a"/>
      </w:pPr>
      <w:r w:rsidRPr="00E516E7">
        <w:t>I.</w:t>
      </w:r>
      <w:r w:rsidRPr="00E516E7">
        <w:tab/>
        <w:t>mając na uwadze, że Afryka posiada ogromny potencjał w zakresie energii ze źródeł odnawialnych, innowacji i zrównoważonego rozwoju; mając na uwadze, że choć kontynent w minimalnym stopniu przyczynia się do globalnych emisji, aktywnie dąży do osiągnięcia odporności klimatycznej i ekologicznego wzrostu; mając na uwadze, że wspólne przywództwo UE–UA może przyspieszyć sprawiedliwą, inkluzywną i zrównoważoną transformację;</w:t>
      </w:r>
    </w:p>
    <w:p w14:paraId="4BA311E4" w14:textId="77777777" w:rsidR="00CF0185" w:rsidRPr="00E516E7" w:rsidRDefault="00CF0185" w:rsidP="00CF0185">
      <w:pPr>
        <w:pStyle w:val="NormalHanging12a"/>
      </w:pPr>
      <w:r w:rsidRPr="00E516E7">
        <w:t>J.</w:t>
      </w:r>
      <w:r w:rsidRPr="00E516E7">
        <w:tab/>
        <w:t xml:space="preserve">mając na uwadze, że Afrykańska Kontynentalna Strefa Wolnego Handlu (AfCFTA) jest projektem transformacyjnym dla integracji i suwerenności gospodarczej Afryki, przy czym udział Afryki w globalnym handlu i inwestycjach pozostaje ograniczony; mając </w:t>
      </w:r>
      <w:r w:rsidRPr="00E516E7">
        <w:lastRenderedPageBreak/>
        <w:t>na uwadze, że wsparcie UE powinno koncentrować się na budowaniu zdolności w zakresie harmonizacji celnej i gotowości sektora prywatnego, aby zmaksymalizować korzyści płynące z AfCFTA;</w:t>
      </w:r>
    </w:p>
    <w:p w14:paraId="49F245AC" w14:textId="6D0C91DB" w:rsidR="00CF0185" w:rsidRPr="00E516E7" w:rsidRDefault="00CF0185" w:rsidP="00CF0185">
      <w:pPr>
        <w:pStyle w:val="NormalHanging12a"/>
      </w:pPr>
      <w:r w:rsidRPr="00E516E7">
        <w:t>K.</w:t>
      </w:r>
      <w:r w:rsidRPr="00E516E7">
        <w:tab/>
      </w:r>
      <w:r w:rsidR="00271CFE" w:rsidRPr="00271CFE">
        <w:t>mając na uwadze, że migracja i mobilność między Afryką a Europą są długotrwałymi realiami, które stwarzają poważne wyzwania dla obu kontynentów i które mogą oferować szanse tylko wtedy, gdy podejdzie się do nich w sposób odpowiedni i odpowiedzialny; mając na uwadze, że we wspólnym interesie UE i Afryki leży ustanowienie długoterminowych i wzajemnie korzystnych partnerstw, które przyczyniają się do rozwoju gospodarczego i stabilności w Afryce, a jednocześnie wychodzą naprzeciw obawom Europy dotyczącym nielegalnej migracji, bezpieczeństwa, kontroli granic i walki z terroryzmem; mając na uwadze, że takie partnerstwa, które koncentrują się wyłącznie na migracji lub mają szerszy zakres, ale ich centralnym elementem jest migracja, muszą obejmować jasne obowiązki i zobowiązania, zwiększyć współpracę w zakresie zapobiegania nielegalnej migracji, rozbijania siatek przemytniczych, ulepszenia systemu powrotów i poprawy zarządzania granicami, a także zająć się podstawowymi przyczynami nielegalnej migracji w krajach pochodzenia i tranzytu;</w:t>
      </w:r>
    </w:p>
    <w:p w14:paraId="6E67BC43" w14:textId="77777777" w:rsidR="00CF0185" w:rsidRPr="00E516E7" w:rsidRDefault="00CF0185" w:rsidP="00CF0185">
      <w:pPr>
        <w:pStyle w:val="NormalHanging12a"/>
      </w:pPr>
      <w:r w:rsidRPr="00E516E7">
        <w:t>L.</w:t>
      </w:r>
      <w:r w:rsidRPr="00E516E7">
        <w:tab/>
        <w:t>mając na uwadze, że w 2025 r. przypada 25. rocznica formalnego partnerstwa Afryka–UE, co stanowi historyczną okazję do odnowienia i zacieśnienia stosunków oraz zapewnienia partnerom równych warunków dla następnego pokolenia;</w:t>
      </w:r>
    </w:p>
    <w:p w14:paraId="1CAE3BF2" w14:textId="77777777" w:rsidR="00CF0185" w:rsidRPr="00E516E7" w:rsidRDefault="00CF0185" w:rsidP="00CF0185">
      <w:pPr>
        <w:pStyle w:val="NormalHanging12a"/>
      </w:pPr>
      <w:r w:rsidRPr="00E516E7">
        <w:t>M.</w:t>
      </w:r>
      <w:r w:rsidRPr="00E516E7">
        <w:tab/>
        <w:t>mając na uwadze, że Agenda ONZ na rzecz zrównoważonego rozwoju 2030 i Agenda 2063 UA stanowią wspólny kompas dla partnerstwa i powinny wyznaczać kierunek programowania w ramach obecnego Instrumentu Sąsiedztwa oraz Współpracy Międzynarodowej i Rozwojowej (ISWMR) – „Globalny wymiar Europy” i strategii Global Gateway, ze szczególnym uwzględnieniem przejrzystości, uczestnictwa sprzyjającego włączeniu społecznemu i wymiernych rezultatów;</w:t>
      </w:r>
    </w:p>
    <w:p w14:paraId="633E7214" w14:textId="77777777" w:rsidR="00CF0185" w:rsidRPr="00E516E7" w:rsidRDefault="00CF0185" w:rsidP="00CF0185">
      <w:pPr>
        <w:pStyle w:val="NormalHanging12a"/>
      </w:pPr>
      <w:r w:rsidRPr="00E516E7">
        <w:t>N.</w:t>
      </w:r>
      <w:r w:rsidRPr="00E516E7">
        <w:tab/>
        <w:t>mając na uwadze, że wszelkie formy współpracy na rzecz rozwoju powinny być oparte na zasadach skuteczności pomocy; mając na uwadze, że wdrożenie umowy z Samoa i strategii Global Gateway musi być zgodne z Agendą UA 2063 i przestrzegać zasad równości, wzajemnej rozliczalności i odpowiedzialności Afryki we wszystkich aspektach współpracy;</w:t>
      </w:r>
    </w:p>
    <w:p w14:paraId="6DAB47D3" w14:textId="77777777" w:rsidR="00CF0185" w:rsidRPr="00E516E7" w:rsidRDefault="00CF0185" w:rsidP="00CF0185">
      <w:pPr>
        <w:pStyle w:val="NormalHanging12a"/>
      </w:pPr>
      <w:r w:rsidRPr="00E516E7">
        <w:t>O.</w:t>
      </w:r>
      <w:r w:rsidRPr="00E516E7">
        <w:tab/>
        <w:t>mając na uwadze, że trwający kryzys zadłużeniowy w Afryce nasilił się w ciągu ostatniej dekady; mając na uwadze, że w klimacie geopolitycznych zawirowań i rosnących stóp procentowych wskaźnik długu publicznego Afryki podwoił się w latach 2010–2022, zwiększając się z 32,7% do 65%;</w:t>
      </w:r>
    </w:p>
    <w:p w14:paraId="5EEF4C55" w14:textId="77777777" w:rsidR="00CF0185" w:rsidRDefault="00CF0185" w:rsidP="00CF0185">
      <w:pPr>
        <w:pStyle w:val="NormalHanging12a"/>
      </w:pPr>
      <w:r w:rsidRPr="00E516E7">
        <w:t>P.</w:t>
      </w:r>
      <w:r w:rsidRPr="00E516E7">
        <w:tab/>
        <w:t>mając na uwadze, że UE wielokrotnie potwierdzała swoje zaangażowanie w promowanie i ochronę wolności religijnej na całym świecie i podjęła kroki na rzecz zwalczania prześladowań religijnych i nietolerancji religijnej w różnych częściach świata;</w:t>
      </w:r>
    </w:p>
    <w:p w14:paraId="6A936A4B" w14:textId="5506B50D" w:rsidR="00271CFE" w:rsidRPr="00E516E7" w:rsidRDefault="00271CFE" w:rsidP="00CF0185">
      <w:pPr>
        <w:pStyle w:val="NormalHanging12a"/>
      </w:pPr>
      <w:r>
        <w:t>Q</w:t>
      </w:r>
      <w:r w:rsidRPr="00271CFE">
        <w:t>.</w:t>
      </w:r>
      <w:r w:rsidRPr="00271CFE">
        <w:tab/>
        <w:t>mając na uwadze, że Parlament konsekwentnie apeluje o wzmocnienie międzynarodowych wysiłków na rzecz zwalczania prześladowań religijnych i pociągnięcia do odpowiedzialności osób odpowiedzialnych za ataki na społeczności mniejszościowe;</w:t>
      </w:r>
    </w:p>
    <w:p w14:paraId="1D503B43" w14:textId="77777777" w:rsidR="00CF0185" w:rsidRPr="00E516E7" w:rsidRDefault="00CF0185" w:rsidP="00CF0185">
      <w:pPr>
        <w:pStyle w:val="NormalHanging12a"/>
        <w:rPr>
          <w:b/>
          <w:i/>
          <w:iCs/>
          <w:szCs w:val="24"/>
        </w:rPr>
      </w:pPr>
      <w:r w:rsidRPr="00E516E7">
        <w:rPr>
          <w:b/>
          <w:i/>
        </w:rPr>
        <w:lastRenderedPageBreak/>
        <w:t>Nowe strategiczne partnerstwo równych sobie stron</w:t>
      </w:r>
    </w:p>
    <w:p w14:paraId="29FE3FC6" w14:textId="77777777" w:rsidR="00CF0185" w:rsidRPr="00E516E7" w:rsidRDefault="00CF0185" w:rsidP="00CF0185">
      <w:pPr>
        <w:pStyle w:val="NormalHanging12a"/>
      </w:pPr>
      <w:r w:rsidRPr="00E516E7">
        <w:t>1.</w:t>
      </w:r>
      <w:r w:rsidRPr="00E516E7">
        <w:tab/>
        <w:t>wzywa do odnowionego i przyszłościowego partnerstwa UE–Afryka opartego na wzajemnym szacunku, wspólnych interesach i zrozumieniu, że oba kontynenty potrzebują siebie nawzajem i razem są silniejsze; zauważa, że w czasach zmieniającej się dynamiki geopolitycznej i rosnącej globalnej niepewności, a także rozprzestrzeniającego się ekstremizmu i cięć w wydatkach na rozwój i pomoc humanitarną bliższa współpraca między UE a Afryką jest ważniejsza niż kiedykolwiek; podkreśla, że prawdziwe partnerstwo oparte na wspólnych wielostronnych działaniach jest najskuteczniejszym sposobem na wyeliminowanie ubóstwa, promowanie pokoju, dobrobytu, demokracji, praw człowieka, praworządności, zrównoważonego handlu i rozwoju społecznego; potwierdza, że wdrożenie Agendy ONZ na rzecz zrównoważonego rozwoju 2030 i celów zrównoważonego rozwoju musi służyć jako wspólny kompas odnowionego partnerstwa UE–Afryka;</w:t>
      </w:r>
    </w:p>
    <w:p w14:paraId="19E15EE1" w14:textId="77777777" w:rsidR="00CF0185" w:rsidRPr="00E516E7" w:rsidRDefault="00CF0185" w:rsidP="00CF0185">
      <w:pPr>
        <w:pStyle w:val="NormalHanging12a"/>
      </w:pPr>
      <w:r w:rsidRPr="00E516E7">
        <w:t>2.</w:t>
      </w:r>
      <w:r w:rsidRPr="00E516E7">
        <w:tab/>
        <w:t>wzywa UE do zintensyfikowania konkretnych działań i komunikacji strategicznej oraz do zwiększenia widoczności w Afryce, wyraźnie pokazując wymierne korzyści płynące z partnerstwa UE–UA, które opiera się na wzajemnym szacunku, przejrzystości i zrównoważonym rozwoju; podkreśla znaczenie przejrzystego, opartego na wartościach zaangażowania, w przeciwieństwie do wpływu zewnętrznych mocarstw, w tym Chin i Rosji, których nieprzejrzyste działania w zakresie finansów, bezpieczeństwa i dezinformacji mogą zagrozić suwerenności, stabilności i demokratycznym rządom w Afryce; podkreśla, że UE musi skuteczniej „pokazywać swoją flagę” poprzez spójną dyplomację, widoczne inwestycje i ściślejszą koordynację między Komisją, Europejską Służbą Działań Zewnętrznych (ESDZ), Parlamentem i państwami członkowskimi, aby prezentować jednolite stanowisko Europy;</w:t>
      </w:r>
    </w:p>
    <w:p w14:paraId="7601B04E" w14:textId="77777777" w:rsidR="00CF0185" w:rsidRPr="00E516E7" w:rsidRDefault="00CF0185" w:rsidP="00CF0185">
      <w:pPr>
        <w:pStyle w:val="NormalHanging12a"/>
      </w:pPr>
      <w:r w:rsidRPr="00E516E7">
        <w:t>3.</w:t>
      </w:r>
      <w:r w:rsidRPr="00E516E7">
        <w:tab/>
        <w:t>podkreśla znaczenie instytucjonalizacji parlamentarnego wymiaru przyszłych szczytów UE–UA jako integralnej części ich ram, aby zapewnić reprezentację obywateli, nadzór publiczny i demokratyczny wkład w obrady i wyniki partnerstwa; wspiera wysiłki na rzecz ożywienia wspólnego dialogu parlamentarnego między Parlamentem Europejskim a Parlamentem Panafrykańskim jako forum demokratycznego dialogu i nadzoru; zachęca do regularnych spotkań tematycznych między komisjami parlamentarnymi z obu kontynentów w celu zapewnienia odpowiedzialności w ramach partnerstwa;</w:t>
      </w:r>
    </w:p>
    <w:p w14:paraId="39D5A6FC" w14:textId="77777777" w:rsidR="00CF0185" w:rsidRPr="00E516E7" w:rsidRDefault="00CF0185" w:rsidP="00CF0185">
      <w:pPr>
        <w:pStyle w:val="NormalHanging12a"/>
      </w:pPr>
      <w:r w:rsidRPr="00E516E7">
        <w:t>4.</w:t>
      </w:r>
      <w:r w:rsidRPr="00E516E7">
        <w:tab/>
        <w:t>wzywa 22 państwa członkowskie UE i 66 partnerów afrykańskich, którzy jeszcze nie ratyfikowali umowy z Samoa, do jej niezwłocznej ratyfikacji, tak aby przejść od jej tymczasowego stosowania do pełnego wdrożenia;</w:t>
      </w:r>
    </w:p>
    <w:p w14:paraId="5473D4C2" w14:textId="77777777" w:rsidR="00CF0185" w:rsidRPr="00E516E7" w:rsidRDefault="00CF0185" w:rsidP="00CF0185">
      <w:pPr>
        <w:pStyle w:val="NormalHanging12a"/>
      </w:pPr>
      <w:r w:rsidRPr="00E516E7">
        <w:t>5.</w:t>
      </w:r>
      <w:r w:rsidRPr="00E516E7">
        <w:tab/>
        <w:t>wzywa Komisję, aby przeprowadziła – bez wyjątku – dokładne oceny skutków i konsultacji z zainteresowanymi stronami, w tym z afrykańskimi odpowiednikami, których bezpośrednio dotyczy prawodawstwo UE, oraz aby oparła swoje wnioski na pełnych dostępnych dowodach; zobowiązuje się do konsultowania się z afrykańskimi odpowiednikami w sprawie przyszłego prawodawstwa UE;</w:t>
      </w:r>
    </w:p>
    <w:p w14:paraId="7AB5EDB1" w14:textId="77777777" w:rsidR="00CF0185" w:rsidRPr="00E516E7" w:rsidRDefault="00CF0185" w:rsidP="00CF0185">
      <w:pPr>
        <w:pStyle w:val="NormalHanging12a"/>
        <w:rPr>
          <w:b/>
          <w:i/>
          <w:iCs/>
          <w:szCs w:val="24"/>
        </w:rPr>
      </w:pPr>
      <w:r w:rsidRPr="00E516E7">
        <w:rPr>
          <w:b/>
          <w:i/>
        </w:rPr>
        <w:t>Pokój, bezpieczeństwo i dobre zarządzanie</w:t>
      </w:r>
    </w:p>
    <w:p w14:paraId="306C89A0" w14:textId="77777777" w:rsidR="00CF0185" w:rsidRPr="00E516E7" w:rsidRDefault="00CF0185" w:rsidP="00CF0185">
      <w:pPr>
        <w:pStyle w:val="NormalHanging12a"/>
        <w:rPr>
          <w:bCs/>
          <w:i/>
          <w:iCs/>
        </w:rPr>
      </w:pPr>
      <w:r w:rsidRPr="00E516E7">
        <w:t>6.</w:t>
      </w:r>
      <w:r w:rsidRPr="00E516E7">
        <w:tab/>
        <w:t xml:space="preserve">potwierdza, że trwały pokój jest warunkiem wstępnym rozwoju i dobrobytu; popiera wysiłki pokojowe pod przywództwem Afryki w ramach afrykańskiej architektury pokoju i bezpieczeństwa i wyraża uznanie dla wsparcia UE za pośrednictwem Europejskiego Instrumentu na rzecz Pokoju; apeluje o przewidywalne finansowanie </w:t>
      </w:r>
      <w:r w:rsidRPr="00E516E7">
        <w:lastRenderedPageBreak/>
        <w:t>operacji prowadzonych z upoważnienia UA, w tym przez środki uzyskane przy wsparciu ONZ; podkreśla, że współpraca musi być zgodna z prawem międzynarodowym, chronić ludność cywilną i promować reformę sprawowania rządów; wyraża głębokie zaniepokojenie rozprzestrzenianiem się konfliktów, terroryzmu dżihadystycznego, przewrotów wojskowych i upadków państw, regresu demokracji i brutalnego ekstremizmu w niektórych częściach Afryki; wzywa do przyjęcia kompleksowego podejścia łączącego obronność, budowanie pokoju, środki bezpieczeństwa, zapobieganie, deradykalizację i rozwój społeczno-gospodarczy;</w:t>
      </w:r>
    </w:p>
    <w:p w14:paraId="4EE88F5F" w14:textId="77777777" w:rsidR="00CF0185" w:rsidRPr="00E516E7" w:rsidRDefault="00CF0185" w:rsidP="00CF0185">
      <w:pPr>
        <w:pStyle w:val="NormalHanging12a"/>
        <w:rPr>
          <w:bCs/>
          <w:i/>
          <w:iCs/>
        </w:rPr>
      </w:pPr>
      <w:r w:rsidRPr="00E516E7">
        <w:t>7.</w:t>
      </w:r>
      <w:r w:rsidRPr="00E516E7">
        <w:tab/>
        <w:t>wyraża głębokie zaniepokojenie pogarszającą się sytuacją w zakresie bezpieczeństwa i sytuacją humanitarną w całym regionie Sahelu, w szczególności w Mali, Nigrze i Burkinie Faso, gdzie duże obszary pozostają pod kontrolą ugrupowań zbrojnych, a ludność cywilna zmaga się z masowymi przesiedleniami i brakiem bezpieczeństwa żywnościowego; podkreśla, że kryzys ten rozprzestrzenia się na nadmorskie demokracje w Afryce Zachodniej i tworzy niebezpieczną próżnię polityczną, po tym jak wycofały się stamtąd misje międzynarodowe; potępia strategię Rosji dotyczącą destabilizacji tego regionu, w tym jej decyzję o włączeniu grupy Wagnera do kontrolowanego przez rząd Korpusu Afrykańskiego, jej operacje dezinformacyjne i łupieżcze praktyki pozyskiwania zasobów; zauważa, że poleganie na wsparciu ze strony junt wojskowych nie ustabilizowało sytuacji i umożliwiło ugrupowaniom terrorystycznym odzyskanie terytorium; ubolewa, że unijna misja szkoleniowa w Mali, partnerska misja wojskowa UE w Nigrze, misja UE dotycząca budowania zdolności w Nigrze i inne misje międzynarodowe nie doprowadziły do trwałego pokoju; apeluje o opartą na dowodach, dogłębną ocenę mandatów, ról i strategii politycznych oraz o gruntowny przegląd zintegrowanej strategii dotyczącej wspólnej unijnej polityki bezpieczeństwa i obrony w regionie Sahelu, która to strategia będzie spójna z polityką rozwojową i otrzyma wsparcie z Europejskiego Instrumentu na rzecz Pokoju; uważa, że priorytetem powinien być dostęp pomocy humanitarnej i ochrona ludności cywilnej oraz uzależnia pomoc UE w zakresie bezpieczeństwa od pełnego poszanowania międzynarodowego prawa humanitarnego i prawa praw człowieka; wzywa do skoordynowanych działań UE i UA, opartych na zasadach, demokracji, prawach człowieka i praworządności, w tym do podjęcia środków na rzecz przeciwdziałania zagranicznym manipulacjom informacjami i ingerencjom w informacje, zakłócenia działalności gospodarczej opartej na nielegalnych zasobach i działalności przestępczej, które finansują ugrupowania zbrojne, oraz inwestowania w zarządzanie, świadczenie usług i lokalne możliwości gospodarcze w celu wyeliminowania strukturalnych czynników powodujących niestabilność;</w:t>
      </w:r>
    </w:p>
    <w:p w14:paraId="4AD11DF5" w14:textId="77777777" w:rsidR="00CF0185" w:rsidRPr="00E516E7" w:rsidRDefault="00CF0185" w:rsidP="00CF0185">
      <w:pPr>
        <w:pStyle w:val="NormalHanging12a"/>
        <w:rPr>
          <w:bCs/>
          <w:i/>
          <w:iCs/>
        </w:rPr>
      </w:pPr>
      <w:r w:rsidRPr="00E516E7">
        <w:t>8.</w:t>
      </w:r>
      <w:r w:rsidRPr="00E516E7">
        <w:tab/>
        <w:t xml:space="preserve">wyraża głębokie zaniepokojenie utrzymującą się przemocą, niestabilnością polityczną i kryzysami humanitarnymi w różnych częściach Afryki; przypomina w szczególności o wyniszczającym konflikcie w Sudanie, gdzie walki między Siłami Zbrojnymi Sudanu a Siłami Szybkiego Wsparcia skutkowały znaczną liczbą ofiar wśród ludności cywilnej, przesiedleniami i powszechnym łamaniem praw człowieka; zdecydowanie potępia wszelkie akty okrucieństwa, w tym celowe ataki na ludność cywilną i wykorzystywanie przemocy seksualnej jako broni wojennej, oraz apeluje o pełną rozliczalność i nieograniczony dostęp pomocy humanitarnej; z zadowoleniem przyjmuje regionalne i prowadzone przez ONZ wysiłki dyplomatyczne i wzywa UE do lepszej koordynacji z UA i państwami sąsiadującymi w celu wsparcia negocjacji w sprawie zawieszenia broni i budowania pokoju z udziałem wszystkich stron; z zaniepokojeniem odnotowuje brak pojednania narodowego w Libii i utrzymującą się tam niestabilność, która nadal wpływa na bezpieczeństwo zarówno Afryki, jak i Europy; apeluje do UE, by w ścisłej współpracy z ONZ wznowiła działania na rzecz jednolitego procesu politycznego, </w:t>
      </w:r>
      <w:r w:rsidRPr="00E516E7">
        <w:lastRenderedPageBreak/>
        <w:t>przejrzystych wyborów i wycofania zagranicznych najemników; z zadowoleniem przyjmuje wkład misji Unii Europejskiej w zakresie pomocy wojskowej dla Mozambiku w przywrócenie bezpieczeństwa w prowincji Cabo Delgado oraz podkreśla, że trzeba zakorzenić tam prawa człowieka, odporność społeczną i zasady dobrego sprawowania rządów, aby zagwarantować trwałą stabilność i zaufanie na poziomie lokalnym; podkreśla rolę misji UE dotyczącej budowania zdolności w Somalii we wzmacnianiu zdolności somalijskiej policji, a także bezpieczeństwa morskiego i praworządności; wzywa do ściślejszej koordynacji z partnerami międzynarodowymi oraz do włączenia prac misji do szerzej zakrojonych działań UE na rzecz wzmocnienia rządów, wymiaru sprawiedliwości i odporności na terroryzm w Rogu Afryki; jest nadal zaniepokojony sytuacją w Etiopii, w tym w regionie Tigraj, gdzie odnotowano poważne naruszenia praw człowieka; wzywa władze Etiopii, aby zagwarantowały nieograniczony dostęp pomocy humanitarnej, prowadziły prawdziwy dialog narodowy oraz chroniły praworządność i podstawowe wolności; podkreśla, że wszelkie działania UE w regionach dotkniętych konfliktami i znajdujących się w okresie transformacji muszą promować demokrację, rozliczalność i afrykańską odpowiedzialność oraz być skoordynowane z UA i inicjatywami regionalnymi, aby wspierać pojednanie, stabilność i zrównoważony rozwój na całym kontynencie;</w:t>
      </w:r>
    </w:p>
    <w:p w14:paraId="53770FCD" w14:textId="77777777" w:rsidR="00CF0185" w:rsidRPr="00E516E7" w:rsidRDefault="00CF0185" w:rsidP="00CF0185">
      <w:pPr>
        <w:pStyle w:val="NormalHanging12a"/>
        <w:rPr>
          <w:bCs/>
          <w:i/>
          <w:iCs/>
        </w:rPr>
      </w:pPr>
      <w:r w:rsidRPr="00E516E7">
        <w:t>9.</w:t>
      </w:r>
      <w:r w:rsidRPr="00E516E7">
        <w:tab/>
        <w:t>wzywa UE do wzmożenia wysiłków na rzecz wspierania pokoju, bezpieczeństwa i stabilności na całym kontynencie afrykańskim; apeluje o zapewnienie przewidywalnego i długoterminowego finansowania operacji pokojowych prowadzonych przez Unię Afrykańską, w tym z wkładów członkowskich do ONZ, zgodnie z rezolucją Rady Bezpieczeństwa ONZ nr 2719 (2023); podkreśla potrzebę stałej reprezentacji Afryki w Radzie Bezpieczeństwa ONZ; wspiera operacje pokojowe i wysiłki mediacyjne prowadzone przez Afrykę w ramach APSA;</w:t>
      </w:r>
    </w:p>
    <w:p w14:paraId="19A61679" w14:textId="77777777" w:rsidR="00CF0185" w:rsidRPr="00E516E7" w:rsidRDefault="00CF0185" w:rsidP="00CF0185">
      <w:pPr>
        <w:pStyle w:val="NormalHanging12a"/>
        <w:rPr>
          <w:bCs/>
          <w:i/>
          <w:iCs/>
        </w:rPr>
      </w:pPr>
      <w:r w:rsidRPr="00E516E7">
        <w:t>10.</w:t>
      </w:r>
      <w:r w:rsidRPr="00E516E7">
        <w:tab/>
        <w:t>wzywa Radę i Komisję do wzmocnienia współpracy między UE a Afryką w dziedzinie bezpieczeństwa i obrony, np. przez budowanie wspólnych zdolności w celu skutecznego zwalczania terroryzmu, brutalnego ekstremizmu i ingerencji zewnętrznej, zwłaszcza w państwach niestabilnych; podkreśla, że taka współpraca musi uzupełniać i wzmacniać wysiłki prowadzone przez Afrykę w ramach APSA i być w pełni zgodna z prawem międzynarodowym, demokratycznym nadzorem i zasadami partnerstwa równych sobie stron; podkreśla, że operacje antyterrorystyczne muszą być w pełni zgodne z międzynarodowym prawem humanitarnym i prawem praw człowieka; wspiera programy UE na rzecz odporności społeczności, zaangażowania kobiet i młodzieży oraz odbudowy pokonfliktowej; wzywa zarówno UE, jak i UA do wdrożenia agendy ONZ na rzecz kobiet, pokoju i bezpieczeństwa oraz agendy ONZ na rzecz młodzieży, pokoju i bezpieczeństwa, tak by zapewnić równy udział w podejmowaniu decyzji;</w:t>
      </w:r>
    </w:p>
    <w:p w14:paraId="13B8E21F" w14:textId="77777777" w:rsidR="00CF0185" w:rsidRPr="00E516E7" w:rsidRDefault="00CF0185" w:rsidP="00CF0185">
      <w:pPr>
        <w:pStyle w:val="NormalHanging12a"/>
      </w:pPr>
      <w:r w:rsidRPr="00E516E7">
        <w:t>11.</w:t>
      </w:r>
      <w:r w:rsidRPr="00E516E7">
        <w:tab/>
        <w:t xml:space="preserve">z zadowoleniem przyjmuje niedawne porozumienie pokojowe między Rwandą a Demokratyczną Republiką Konga (DRK), ale jest nadal głęboko zaniepokojony utrzymującymi się przemocą i brakiem bezpieczeństwa we wschodniej części DRK, zwłaszcza w Kiwu Północnym i Ituri; wzywa UE, aby odgrywała aktywną rolę w skoordynowanych działaniach wspierających wdrażanie procesu pokojowego, koncentrując się na zwiększeniu inkluzywności i udziału kobiet oraz poprawie dostępu pomocy humanitarnej i ochrony ludności cywilnej; podkreśla, że aby osiągnąć trwałą stabilność, trzeba zająć się gospodarczym wymiarem konfliktu, w tym nielegalną eksploatacją zasobów naturalnych i surowców, a także zapewnić sprawiedliwość ofiarom zbrodni wojennych, w tym przemocy seksualnej związanej z konfliktem; wzywa Komisję i Radę do natychmiastowego zawieszenia stosowania protokołu ustaleń </w:t>
      </w:r>
      <w:r w:rsidRPr="00E516E7">
        <w:lastRenderedPageBreak/>
        <w:t>UE i Rwandy w sprawie zrównoważonych łańcuchów wartości surowców dopóty, dopóki Rwanda nie udowodni, że zaprzestaje ingerencji i wywozu minerałów wydobywanych z obszarów kontrolowanych przez grupę paramilitarną M23; wzywa wszystkie podmioty, aby zwiększyły przejrzystość i skutecznie zakazały przywozu do UE wszystkich minerałów wydobytych w wyniku przelewu krwi; wzywa UE do wspierania odpowiedzialnego pozyskiwania zasobów, przejrzystości łańcuchów dostaw i inwestycji w wartość dodaną w DRK i regionie Wielkich Jezior;</w:t>
      </w:r>
    </w:p>
    <w:p w14:paraId="36C781A6" w14:textId="77777777" w:rsidR="00CF0185" w:rsidRDefault="00CF0185" w:rsidP="00CF0185">
      <w:pPr>
        <w:pStyle w:val="NormalHanging12a"/>
      </w:pPr>
      <w:r w:rsidRPr="00E516E7">
        <w:t>12.</w:t>
      </w:r>
      <w:r w:rsidRPr="00E516E7">
        <w:tab/>
        <w:t>podkreśla ogromne znaczenie demokracji oraz wolnych i uczciwych wyborów, ponieważ są one jedynym sposobem zagwarantowania prawdziwej rozliczalności i rzeczywistej reprezentacji interesów i priorytetów obywateli; apeluje o zacieśnienie współpracy z UA i organizacjami regionalnymi w dziedzinie obserwacji wyborów i budowania demokracji; apeluje o specjalne finansowanie dla lokalnych mediatorek, kobiet i młodych ludzi uczestniczących w budowaniu pokoju oraz organizacji społeczeństwa obywatelskiego; potwierdza kluczową rolę kobiet i młodych ludzi w budowaniu pokoju i sprawowaniu rządów;</w:t>
      </w:r>
    </w:p>
    <w:p w14:paraId="52D259E6" w14:textId="31409461" w:rsidR="00271CFE" w:rsidRDefault="00271CFE" w:rsidP="00CF0185">
      <w:pPr>
        <w:pStyle w:val="NormalHanging12a"/>
      </w:pPr>
      <w:r>
        <w:t>13</w:t>
      </w:r>
      <w:r w:rsidRPr="00271CFE">
        <w:t>.</w:t>
      </w:r>
      <w:r w:rsidRPr="00271CFE">
        <w:tab/>
        <w:t>przypomina, że chrześcijanie są najbardziej prześladowaną wspólnotą religijną na świecie; ze szczególnym zaniepokojeniem odnotowuje sytuację chrześcijan w regionie Sahelu, a także w Nigerii i północnym Mozambiku; wzywa w szczególności rząd Nigerii do zadbania o to, by nie dochodziło do przemocy i prześladowania wobec społeczności chrześcijańskiej;</w:t>
      </w:r>
    </w:p>
    <w:p w14:paraId="2C2FFB22" w14:textId="01AC63DB" w:rsidR="00271CFE" w:rsidRPr="00E516E7" w:rsidRDefault="00271CFE" w:rsidP="00CF0185">
      <w:pPr>
        <w:pStyle w:val="NormalHanging12a"/>
      </w:pPr>
      <w:r>
        <w:t>14</w:t>
      </w:r>
      <w:r w:rsidRPr="00271CFE">
        <w:t>.</w:t>
      </w:r>
      <w:r w:rsidRPr="00271CFE">
        <w:tab/>
        <w:t>podkreśla, że kościoły są kluczowymi podmiotami zapewniającymi podstawowe usługi społeczne w Afryce; wzywa Komisję, aby zaangażowała tych partnerów we wdrażanie programów UE; w tym kontekście wzywa Komisję i Europejską Służbę Działań Zewnętrznych do promowania dialogu z kościołami w krajach partnerskich;</w:t>
      </w:r>
    </w:p>
    <w:p w14:paraId="1EC59499" w14:textId="1644679C" w:rsidR="00CF0185" w:rsidRPr="00E516E7" w:rsidRDefault="00271CFE" w:rsidP="00CF0185">
      <w:pPr>
        <w:pStyle w:val="NormalHanging12a"/>
        <w:rPr>
          <w:bCs/>
          <w:i/>
          <w:iCs/>
        </w:rPr>
      </w:pPr>
      <w:r>
        <w:t>15</w:t>
      </w:r>
      <w:r w:rsidR="00CF0185" w:rsidRPr="00E516E7">
        <w:t>.</w:t>
      </w:r>
      <w:r w:rsidR="00CF0185" w:rsidRPr="00E516E7">
        <w:tab/>
        <w:t>jest zaniepokojony rosnącymi wpływami politycznymi Chin w Afryce i rozszerzeniem ich globalnych inicjatyw, w tym inicjatywy Pasa i Szlaku; zauważa, że chociaż projekty te przyczyniły się do uruchomienia znacznych inwestycji, często brakuje im przejrzystości i mogą tworzyć zależności gospodarcze; wzywa UE do wzmożenia wysiłków na rzecz zaoferowania zrównoważonej i przejrzystej alternatywy opartej na wartościach, lokalnej własności, uczciwej konkurencji i wzajemnych korzyściach; wzywa UE do poprawy komunikacji strategicznej i widoczności, promowania wspólnych projektów UA i UE w zakresie infrastruktury, cyfryzacji i innowacji oraz wspierania niezależnych inicjatyw medialnych i edukacyjnych w celu wykazania długoterminowych korzyści płynących ze wspólnego modelu partnerstwa między UE a UA; uznaje strategiczne znaczenie surowców krytycznych zarówno dla Afryki, jak i Europy oraz podkreśla, że współpraca w tej dziedzinie musi opierać się na wzajemnych korzyściach, przejrzystości i zrównoważonym rozwoju; wzywa do wzmocnienia odporności Europy poprzez odejście od nadmiernych zależności, a także poprzez partnerstwa wspierające odpowiedzialne wydobycie, lokalną wartość dodaną i rozwój umiejętności; podkreśla, że inicjatywy w ramach pakietu inwestycyjnego Global Gateway Afryka–Europa powinny sprzyjać tworzeniu odpornych, sprawiedliwych i odpowiedzialnych środowiskowo łańcuchów dostaw, oraz gwarantować, że współpraca w zakresie zasobów przyczyni się do trwałego wzrostu gospodarczego sprzyjającego włączeniu społecznemu, a także do dywersyfikacji gospodarczej w krajach afrykańskich;</w:t>
      </w:r>
    </w:p>
    <w:p w14:paraId="1CE27C83" w14:textId="77777777" w:rsidR="00CF0185" w:rsidRPr="00E516E7" w:rsidRDefault="00CF0185" w:rsidP="00CF0185">
      <w:pPr>
        <w:pStyle w:val="NormalHanging12a"/>
        <w:rPr>
          <w:b/>
          <w:i/>
          <w:iCs/>
        </w:rPr>
      </w:pPr>
      <w:r w:rsidRPr="00E516E7">
        <w:rPr>
          <w:b/>
          <w:i/>
        </w:rPr>
        <w:t>Zrównoważony rozwój, wzrost gospodarczy, handel i infrastruktura</w:t>
      </w:r>
    </w:p>
    <w:p w14:paraId="37CF79A5" w14:textId="5947989F" w:rsidR="00CF0185" w:rsidRPr="00E516E7" w:rsidRDefault="00271CFE" w:rsidP="00CF0185">
      <w:pPr>
        <w:pStyle w:val="NormalHanging12a"/>
      </w:pPr>
      <w:r>
        <w:lastRenderedPageBreak/>
        <w:t>16</w:t>
      </w:r>
      <w:r w:rsidR="00CF0185" w:rsidRPr="00E516E7">
        <w:t>.</w:t>
      </w:r>
      <w:r w:rsidR="00CF0185" w:rsidRPr="00E516E7">
        <w:tab/>
        <w:t>popiera pełne wdrożenie AfCFTA jako siły napędowej integracji kontynentalnej i wzywa UE, aby udzieliła pomocy technicznej i finansowej instytucjom AfCFTA oraz zagwarantowała harmonizację przepisów celnych i przygotowanie sektora prywatnego;</w:t>
      </w:r>
    </w:p>
    <w:p w14:paraId="2D7A706E" w14:textId="2AB6FA82" w:rsidR="00CF0185" w:rsidRPr="00E516E7" w:rsidRDefault="00271CFE" w:rsidP="00CF0185">
      <w:pPr>
        <w:pStyle w:val="NormalHanging12a"/>
        <w:rPr>
          <w:bCs/>
          <w:i/>
          <w:iCs/>
        </w:rPr>
      </w:pPr>
      <w:r>
        <w:t>17</w:t>
      </w:r>
      <w:r w:rsidR="00CF0185" w:rsidRPr="00E516E7">
        <w:t>.</w:t>
      </w:r>
      <w:r w:rsidR="00CF0185" w:rsidRPr="00E516E7">
        <w:tab/>
        <w:t>podkreśla kluczową rolę ISWMR – „Globalny wymiar Europy”, który stanowi główne ramy finansowania zewnętrznego UE wspierające współpracę z Afryką; podkreśla, że skuteczne wykorzystanie ISWMR – „Globalny wymiar Europy” i instrumentu, który go zastąpi, ma zasadnicze znaczenie dla zapewnienia spójności między priorytetami politycznymi, inwestycjami w ramach inicjatywy Global Gateway i inicjatywami Drużyny Europy, a także dla zagwarantowania przejrzystości, rozliczalności i wymiernych wyników działań UE na rzecz rozwoju, oraz dla wypełnienia zobowiązań wynikających z traktatów UE, w tym wspierania eliminacji ubóstwa, zrównoważonego rozwoju, praw człowieka, współpracy międzynarodowej i równouprawnienia płci;</w:t>
      </w:r>
    </w:p>
    <w:p w14:paraId="4D37FC5C" w14:textId="48B51289" w:rsidR="00CF0185" w:rsidRPr="00E516E7" w:rsidRDefault="00271CFE" w:rsidP="00CF0185">
      <w:pPr>
        <w:pStyle w:val="NormalHanging12a"/>
      </w:pPr>
      <w:r>
        <w:t>18</w:t>
      </w:r>
      <w:r w:rsidR="00CF0185" w:rsidRPr="00E516E7">
        <w:t>.</w:t>
      </w:r>
      <w:r w:rsidR="00CF0185" w:rsidRPr="00E516E7">
        <w:tab/>
        <w:t>wzywa państwa członkowskie, aby przeprowadziły dogłębną ocenę niedociągnięć w swoich wcześniejszych podejściach do współpracy na rzecz rozwoju i pomocy zewnętrznej dla Afryki oraz aby zrewidowały i dostosowały swoje strategie wobec Afryki w celu wspierania trwałego dobrobytu na tym kontynencie i wypracowania partnerstw, które będą rzeczywiście korzystne dla obu stron; podkreśla znaczenie zapewnienia spójności polityki na rzecz rozwoju we wszystkich strategiach polityki zewnętrznej UE, z uwzględnieniem kwestii dotyczących handlu, migracji, klimatu i bezpieczeństwa; podkreśla znaczenie parlamentarnej sieci ds. spójności polityki na rzecz rozwoju dla lepszego dostosowania polityki zewnętrznej UE; podkreśla, że oficjalna pomoc rozwojowa (ODA) pozostaje niezbędna w krajach najsłabiej rozwiniętych, krajach o niskich dochodach i państwach niestabilnych; wzywa państwa członkowskie do utrzymania i nasilenia postępów w realizacji długofalowego celu ONZ, jakim jest przeznaczanie 0,7% dochodu narodowego brutto na oficjalną pomoc rozwojową, oraz do zwiększenia udziału przeznaczonego dla krajów najsłabiej rozwiniętych zgodnie z zobowiązaniami unijnymi i międzynarodowymi; zachęca do przeanalizowania możliwości zastosowania innowacyjnych i solidnych pod względem prawnym narzędzi finansowania, w tym dobrowolnej realokacji specjalnych praw ciągnienia Międzynarodowego Funduszu Walutowego tam, gdzie jest to wykonalne, oraz do wykorzystania ustrukturyzowanych i przejrzystych instrumentów konwersji długu na inwestycje klimatyczne lub prorozwojowe, aby zwiększyć finansowanie dostosowania do zmian klimatycznych i odporności na zmianę klimatu; wzywa Komisję i państwa członkowskie do uwzględnienia interesów regionów najbardziej oddalonych przy podpisywaniu umów z krajami afrykańskimi;</w:t>
      </w:r>
    </w:p>
    <w:p w14:paraId="77D92B70" w14:textId="6594EC48" w:rsidR="00CF0185" w:rsidRPr="00E516E7" w:rsidRDefault="00271CFE" w:rsidP="00CF0185">
      <w:pPr>
        <w:pStyle w:val="NormalHanging12a"/>
      </w:pPr>
      <w:r>
        <w:t>19</w:t>
      </w:r>
      <w:r w:rsidR="00CF0185" w:rsidRPr="00E516E7">
        <w:t>.</w:t>
      </w:r>
      <w:r w:rsidR="00CF0185" w:rsidRPr="00E516E7">
        <w:tab/>
        <w:t>wyraża głębokie zaniepokojenie rosnącym zadłużeniem wielu krajów afrykańskich; wzywa UE i innych istotnych partnerów do wspierania kompleksowej restrukturyzacji zadłużenia i reformy globalnej architektury finansowej, tak aby zapewnić bardziej sprawiedliwe warunki oraz przejrzystość;</w:t>
      </w:r>
    </w:p>
    <w:p w14:paraId="6164559B" w14:textId="1D39702F" w:rsidR="00CF0185" w:rsidRPr="00E516E7" w:rsidRDefault="00271CFE" w:rsidP="00CF0185">
      <w:pPr>
        <w:pStyle w:val="NormalHanging12a"/>
      </w:pPr>
      <w:r>
        <w:t>20</w:t>
      </w:r>
      <w:r w:rsidR="00CF0185" w:rsidRPr="00E516E7">
        <w:t>.</w:t>
      </w:r>
      <w:r w:rsidR="00CF0185" w:rsidRPr="00E516E7">
        <w:tab/>
        <w:t xml:space="preserve">docenia wysiłki na rzecz większej spójności działań zewnętrznych UE poprzez instrument „Globalny wymiar Europy” i strategię Global Gateway, podkreślając jednocześnie, że elastyczności musi towarzyszyć przewidywalność, rozliczalność, przejrzystość i nadzór parlamentarny; wzywa Komisję, ESDZ, Radę i państwa członkowskie do dopilnowania, by pakiet inwestycyjny Global Gateway Afryka–Europa przyniósł wymierne rezultaty dzięki dostosowaniu projektów do afrykańskich priorytetów, zapobieganiu niezrównoważonemu zadłużeniu, wspieraniu eliminacji ubóstwa i promowaniu rozwoju społecznego zgodnie z celami zrównoważonego </w:t>
      </w:r>
      <w:r w:rsidR="00CF0185" w:rsidRPr="00E516E7">
        <w:lastRenderedPageBreak/>
        <w:t>rozwoju i zobowiązaniami traktatowymi; uznaje, że same inicjatywy inwestycyjne na dużą skalę nie są w stanie sprostać złożonym realiom niestabilnych i dotkniętych konfliktami środowisk, ani słabościom krajów najsłabiej rozwiniętych i silnie zadłużonych; wzywa zatem do opracowania specjalnej strategii UE na rzecz zaangażowania w niestabilnych sytuacjach w ramach przyszłego instrumentu „Globalny wymiar Europy”, łączącej dialog polityczny, budowanie pokoju, pomoc humanitarną i działania rozwojowe, i podkreśla jednocześnie potrzebę wyodrębnienia pomocy humanitarnej w kolejnych wieloletnich ramach finansowych; podkreśla potrzebę poprawy widoczności i koordynacji projektów finansowanych przez UE poprzez silniejsze delegatury UE i prawdziwe partnerstwa z afrykańskimi zainteresowanymi stronami;</w:t>
      </w:r>
    </w:p>
    <w:p w14:paraId="61350721" w14:textId="3F916F60" w:rsidR="00CF0185" w:rsidRPr="00E516E7" w:rsidRDefault="00271CFE" w:rsidP="00CF0185">
      <w:pPr>
        <w:pStyle w:val="NormalHanging12a"/>
        <w:rPr>
          <w:bCs/>
          <w:i/>
          <w:iCs/>
        </w:rPr>
      </w:pPr>
      <w:r>
        <w:t>21</w:t>
      </w:r>
      <w:r w:rsidR="00CF0185" w:rsidRPr="00E516E7">
        <w:t>.</w:t>
      </w:r>
      <w:r w:rsidR="00CF0185" w:rsidRPr="00E516E7">
        <w:tab/>
        <w:t>z głębokim zaniepokojeniem odnotowuje powszechne dowody na nielegalne wydobycie i przemyt minerałów oraz skutki tych zjawisk dla stabilności i rozwoju regionów bogatych w zasoby; przypomina o związkach górnictwa z łamaniem praw człowieka, degradacją środowiska, masowym wykupem i dzierżawą ziemi oraz brutalnymi konfliktami;</w:t>
      </w:r>
    </w:p>
    <w:p w14:paraId="4A5F6570" w14:textId="496A8779" w:rsidR="00CF0185" w:rsidRPr="00E516E7" w:rsidRDefault="00271CFE" w:rsidP="00CF0185">
      <w:pPr>
        <w:pStyle w:val="NormalHanging12a"/>
      </w:pPr>
      <w:r>
        <w:t>22</w:t>
      </w:r>
      <w:r w:rsidR="00CF0185" w:rsidRPr="00E516E7">
        <w:t>.</w:t>
      </w:r>
      <w:r w:rsidR="00CF0185" w:rsidRPr="00E516E7">
        <w:tab/>
        <w:t>wzywa do przyjęcia specjalnego paktu UE-Afryka na rzecz uprzemysłowienia pod wspólnym auspicjami UA, UE i regionalnych banków rozwoju w celu zmobilizowania kapitału publicznego i prywatnego, co zagwarantowałoby, że Afryka będzie nie tylko źródłem surowców, ale również ośrodkiem przetwarzania, produkcji i innowacji; podkreśla, że inicjatywa ta będzie namacalnym wyrazem partnerstwa równych sobie stron, wspierającym długoterminowy wzrost i zrównoważone łańcuchy wartości na obu kontynentach; wyraża zaniepokojenie wycofaniem się Agencji Stanów Zjednoczonych ds. Rozwoju Międzynarodowego (USAID) i zmniejszeniem liczby jej programów, co spowodowało znaczne luki w finansowaniu podstawowych usług; wzywa Komisję i państwa członkowskie do dostosowania programowania ISWMR – „Globalny wymiar Europy” i inicjatywy Drużyna Europy do oficjalnie uzgodnionych celów i minimalnych celów wydatkowych dla Afryki Subsaharyjskiej i programów tematycznych oraz do wykorzystania tych instrumentów do szybkiego wypełnienia luk w finansowaniu, w stosownych przypadkach, priorytetowo traktując eliminację ubóstwa, zdrowie, równouprawnienie płci, edukację, bezpieczeństwo żywnościowe i przystosowanie się do zmiany klimatu w najbardziej narażonych krajach afrykańskich; podkreśla, że oparty na potrzebach charakter pomocy humanitarnej wymaga wyodrębnionego finansowania, różniącego się od finansowania innych działań zewnętrznych; podkreśla, że oparty na równych prawach ścisły dialog między Stanami Zjednoczonymi, UE i UA ma ogromne znaczenie dla realizacji wspólnych celów, takich jak wspieranie demokracji, rozwoju i dobrobytu w Afryce, oraz dla przeglądu polityki „pokój za zasoby”;</w:t>
      </w:r>
    </w:p>
    <w:p w14:paraId="48C35B78" w14:textId="77777777" w:rsidR="00CF0185" w:rsidRPr="00E516E7" w:rsidRDefault="00CF0185" w:rsidP="00CF0185">
      <w:pPr>
        <w:pStyle w:val="NormalHanging12a"/>
        <w:rPr>
          <w:b/>
          <w:i/>
          <w:iCs/>
          <w:szCs w:val="24"/>
        </w:rPr>
      </w:pPr>
      <w:r w:rsidRPr="00E516E7">
        <w:rPr>
          <w:b/>
          <w:i/>
        </w:rPr>
        <w:t>Inwestowanie w kobiety, młodzież, rozwój społeczny i mobilność</w:t>
      </w:r>
    </w:p>
    <w:p w14:paraId="0998E603" w14:textId="10E0FE96" w:rsidR="00CF0185" w:rsidRPr="00E516E7" w:rsidRDefault="00271CFE" w:rsidP="00CF0185">
      <w:pPr>
        <w:pStyle w:val="NormalHanging12a"/>
        <w:rPr>
          <w:bCs/>
          <w:i/>
          <w:iCs/>
        </w:rPr>
      </w:pPr>
      <w:r>
        <w:t>23</w:t>
      </w:r>
      <w:r w:rsidR="00CF0185" w:rsidRPr="00E516E7">
        <w:t>.</w:t>
      </w:r>
      <w:r w:rsidR="00CF0185" w:rsidRPr="00E516E7">
        <w:tab/>
        <w:t xml:space="preserve">podkreśla, że młodzi Afrykańczycy muszą znajdować się w centrum odnowionego partnerstwa UE-Afryka; podkreśla, że partnerstwo UE-UA stanowi dla rządów afrykańskich okazję do zapewnienia swoim obywatelom możliwości, w tym tworzenia miejsc pracy, oraz że UE może pomagać i wspierać takie afrykańskie wysiłki; podkreśla, że zbliżenie młodych ludzi z obu kontynentów poprzez większe wzajemne zrozumienie i silniejsze więzi ma zasadnicze znaczenie dla trwałego i równego partnerstwa; wzywa do wzmocnienia programów wymiany studentów i </w:t>
      </w:r>
      <w:r w:rsidRPr="00271CFE">
        <w:t xml:space="preserve">naukowców; popiera zwiększony udział europejskich studentów w programach wymiany z afrykańskimi uniwersytetami; wzywa ponadto do zwiększenia wsparcia dla </w:t>
      </w:r>
      <w:r w:rsidRPr="00271CFE">
        <w:lastRenderedPageBreak/>
        <w:t>afrykańskich uniwersytetów, ośrodków kształcenia zawodowego i inicjatyw młodzieżowych w celu wzmocnienia umiejętności, innowacji i wymiany;</w:t>
      </w:r>
    </w:p>
    <w:p w14:paraId="49BCA548" w14:textId="22938BDF" w:rsidR="00CF0185" w:rsidRPr="00E516E7" w:rsidRDefault="00271CFE" w:rsidP="00CF0185">
      <w:pPr>
        <w:pStyle w:val="NormalHanging12a"/>
      </w:pPr>
      <w:r>
        <w:t>24</w:t>
      </w:r>
      <w:r w:rsidR="00CF0185" w:rsidRPr="00E516E7">
        <w:t>.</w:t>
      </w:r>
      <w:r w:rsidR="00CF0185" w:rsidRPr="00E516E7">
        <w:tab/>
        <w:t>wzywa do utworzenia specjalnego funduszu innowacji młodzieżowych Afryka–UE w celu finansowania przedsiębiorstw typu start-up i projektów społecznych prowadzonych przez młodych przedsiębiorców;</w:t>
      </w:r>
    </w:p>
    <w:p w14:paraId="651D8ABA" w14:textId="07283021" w:rsidR="00CF0185" w:rsidRPr="00E516E7" w:rsidRDefault="00271CFE" w:rsidP="00CF0185">
      <w:pPr>
        <w:pStyle w:val="NormalHanging12a"/>
        <w:rPr>
          <w:i/>
          <w:iCs/>
        </w:rPr>
      </w:pPr>
      <w:r>
        <w:t>25</w:t>
      </w:r>
      <w:r w:rsidR="00CF0185" w:rsidRPr="00E516E7">
        <w:t>.</w:t>
      </w:r>
      <w:r w:rsidR="00CF0185" w:rsidRPr="00E516E7">
        <w:tab/>
      </w:r>
      <w:r w:rsidRPr="00271CFE">
        <w:t>uznaje, że migracja jest wspólną rzeczywistością, która stwarza poważne wyzwania dla obu kontynentów i która może oferować szanse tylko wtedy, gdy podejdzie się do niej w sposób odpowiedni i odpowiedzialny; wzywa UE i jej państwa członkowskie, aby dalej rozwijały i wdrażały strategiczne i dostosowane do potrzeb partnerstwa z krajami afrykańskimi – zarówno te poświęcone migracji, jak i te o szerszym zakresie, których centralnym elementem jest migracja – w oparciu o wspólne interesy i wymierne zobowiązania w zakresie kontroli granic, powrotów i readmisji oraz walki z nielegalną migracją, przemytem migrantów, handlem ludźmi i terroryzmem; wzywa w szczególności do zacieśnienia współpracy z krajami pochodzenia i tranzytu w celu zapobiegania nielegalnej migracji, likwidacji siatek przemytniczych i usprawnienia systemu powrotów, a także do pogłębienia współpracy w zakresie bezpieczeństwa i zwalczania terroryzmu; podkreśla, że taka współpraca musi przyczyniać się do długoterminowej stabilności i korzystnych wyników dla obu kontynentów;</w:t>
      </w:r>
    </w:p>
    <w:p w14:paraId="395FFE07" w14:textId="2BCB22E1" w:rsidR="00CF0185" w:rsidRDefault="00271CFE" w:rsidP="00CF0185">
      <w:pPr>
        <w:pStyle w:val="NormalHanging12a"/>
      </w:pPr>
      <w:r>
        <w:t>26</w:t>
      </w:r>
      <w:r w:rsidR="00CF0185" w:rsidRPr="00E516E7">
        <w:t>.</w:t>
      </w:r>
      <w:r w:rsidR="00CF0185" w:rsidRPr="00E516E7">
        <w:tab/>
        <w:t>wzywa UE i UA, aby stały na straży praw kobiet i równouprawnienia płci, wspierały te prawa i równouprawnienie, zapewniały dostęp do edukacji, wspierały zdrowie reprodukcyjne i seksualne oraz odnośne prawa, promowały pełny, równy i znaczący udziału kobiet w podejmowaniu decyzji i na rynku pracy oraz zwalczały przemoc ze względu na płeć i szkodliwe praktyki; powtarza, że równość płci i wzmocnienie pozycji kobiet są warunkami wstępnymi wzrostu sprzyjającego włączeniu społecznemu i zrównoważonego rozwoju; wzywa UE do zapewnienia specjalnego finansowania programów na rzecz równouprawnienia płci zgodnie z trzecim unijnym planem działania w sprawie równości płci; wzywa do wyznaczenia ambitnych celów w zakresie finansowania, aby osiągnąć postępy w realizacji celu zrównoważonego rozwoju nr 5 dotyczącego równouprawnienia płci i wzmocnienia pozycji kobiet;</w:t>
      </w:r>
    </w:p>
    <w:p w14:paraId="623A64CE" w14:textId="24C10684" w:rsidR="00781B79" w:rsidRPr="00E516E7" w:rsidRDefault="00781B79" w:rsidP="00CF0185">
      <w:pPr>
        <w:pStyle w:val="NormalHanging12a"/>
        <w:rPr>
          <w:bCs/>
        </w:rPr>
      </w:pPr>
      <w:r>
        <w:rPr>
          <w:bCs/>
        </w:rPr>
        <w:t>27</w:t>
      </w:r>
      <w:r w:rsidRPr="00781B79">
        <w:rPr>
          <w:bCs/>
        </w:rPr>
        <w:t>.</w:t>
      </w:r>
      <w:r w:rsidRPr="00781B79">
        <w:rPr>
          <w:bCs/>
        </w:rPr>
        <w:tab/>
        <w:t>podkreśla znaczenie przeciwdziałania naruszeniom praw kobiet w Afryce, zwłaszcza okaleczaniu żeńskich narządów płciowych;</w:t>
      </w:r>
    </w:p>
    <w:p w14:paraId="32A12112" w14:textId="2B05D0C1" w:rsidR="00CF0185" w:rsidRPr="00E516E7" w:rsidRDefault="00781B79" w:rsidP="00CF0185">
      <w:pPr>
        <w:pStyle w:val="NormalHanging12a"/>
        <w:rPr>
          <w:bCs/>
        </w:rPr>
      </w:pPr>
      <w:r>
        <w:t>28</w:t>
      </w:r>
      <w:r w:rsidR="00CF0185" w:rsidRPr="00E516E7">
        <w:t>.</w:t>
      </w:r>
      <w:r w:rsidR="00CF0185" w:rsidRPr="00E516E7">
        <w:tab/>
        <w:t>podkreśla, że bezpieczeństwo zdrowotne jest wspólnym globalnym wyzwaniem i wyraża zaniepokojenie faktem, że znaczne cięcia budżetowe w tym sektorze grożą cofnięciem dziesięcioleci postępu w dziedzinie zdrowia na świecie, narażając miliony istnień ludzkich na ryzyko; z zadowoleniem przyjmuje wsparcie UE dla Afrykańskich Centrów ds. Zwalczania i Profilaktyki Chorób, ośrodków produkcji szczepionek oraz Afrykańskiej Agencji Leków; podkreśla kluczową rolę UE w finansowaniu ratujących życie programów zdrowotnych, w tym profilaktyki i leczenia HIV i AIDS oraz programów w zakresie zdrowia seksualnego i reprodukcyjnego; wzywa do dalszej współpracy w zakresie gotowości na wypadek pandemii, lokalnej produkcji farmaceutycznej i powszechnego ubezpieczenia zdrowotnego;</w:t>
      </w:r>
    </w:p>
    <w:p w14:paraId="6A7E70CD" w14:textId="77777777" w:rsidR="00CF0185" w:rsidRPr="00E516E7" w:rsidRDefault="00CF0185" w:rsidP="00CF0185">
      <w:pPr>
        <w:pStyle w:val="NormalHanging12a"/>
        <w:rPr>
          <w:b/>
          <w:i/>
          <w:iCs/>
          <w:szCs w:val="24"/>
        </w:rPr>
      </w:pPr>
      <w:r w:rsidRPr="00E516E7">
        <w:rPr>
          <w:b/>
          <w:i/>
        </w:rPr>
        <w:t>Klimat, środowisko i współpraca wielostronna</w:t>
      </w:r>
    </w:p>
    <w:p w14:paraId="0FBA4A55" w14:textId="19264CBD" w:rsidR="00CF0185" w:rsidRPr="00E516E7" w:rsidRDefault="00781B79" w:rsidP="00CF0185">
      <w:pPr>
        <w:pStyle w:val="NormalHanging12a"/>
      </w:pPr>
      <w:r>
        <w:t>29</w:t>
      </w:r>
      <w:r w:rsidR="00CF0185" w:rsidRPr="00E516E7">
        <w:t>.</w:t>
      </w:r>
      <w:r w:rsidR="00CF0185" w:rsidRPr="00E516E7">
        <w:tab/>
        <w:t xml:space="preserve">wzywa do wspólnych postępów w zakresie afrykańskiego jednolitego rynku energii elektrycznej, transgranicznych połączeń międzysystemowych i zrównoważonej </w:t>
      </w:r>
      <w:r w:rsidR="00CF0185" w:rsidRPr="00E516E7">
        <w:lastRenderedPageBreak/>
        <w:t>urbanizacji; wzywa UE, aby wniosła odpowiedni wkład w finansowanie działań na rzecz przystosowania się do zmiany klimatu i łagodzenia jej skutków w Afryce, wspierając inicjatywy takie jak Wielki Zielony Mur i NaturAfrica, które łączą ochronę środowiska z zapewnieniem miejsc pracy i rozwojem obszarów wiejskich; uznaje zmianę klimatu za wspólne wyzwanie i szansę na współpracę Afryka-UE; z zadowoleniem przyjmuje afrykańsko-europejską inicjatywę „Zielona energia”, której celem jest zapewnienie 50 GW mocy ze źródeł odnawialnych i dostępu do energii elektrycznej dla 100 mln osób do 2030 r.;</w:t>
      </w:r>
    </w:p>
    <w:p w14:paraId="78C25AE5" w14:textId="6D5AB338" w:rsidR="00CF0185" w:rsidRPr="00E516E7" w:rsidRDefault="00781B79" w:rsidP="00CF0185">
      <w:pPr>
        <w:pStyle w:val="NormalHanging12a"/>
        <w:rPr>
          <w:bCs/>
          <w:i/>
          <w:iCs/>
        </w:rPr>
      </w:pPr>
      <w:r>
        <w:t>30</w:t>
      </w:r>
      <w:r w:rsidR="00CF0185" w:rsidRPr="00E516E7">
        <w:t>.</w:t>
      </w:r>
      <w:r w:rsidR="00CF0185" w:rsidRPr="00E516E7">
        <w:tab/>
        <w:t>wzywa do bardziej zdecydowanych działań UA-UE i do wspólnego występowania na posiedzeniach Konferencji Stron, aby zapewnić sprawiedliwe finansowanie działań związanych ze zmianą klimatu, transfer technologii i finansowanie Funduszu Reagowania na Straty i Szkody; podkreśla, że wszyscy główni emitenci gazów cieplarnianych, w tym członkowie grupy G-20, muszą być liderami we wdrażaniu porozumienia paryskiego; z zadowoleniem przyjmuje stałe członkostwo Afryki w G-20 i popiera większą reprezentację Afryki w globalnym zarządzaniu; proponuje, aby UA i UE ustanowiły coroczny dialog wysokiego szczebla na temat klimatu i zrównoważonego rozwoju w celu monitorowania postępów i dostosowania strategii politycznych w dziedzinie energii, różnorodności biologicznej i ochrony środowiska;</w:t>
      </w:r>
    </w:p>
    <w:p w14:paraId="5325EFFD" w14:textId="77777777" w:rsidR="00CF0185" w:rsidRPr="00E516E7" w:rsidRDefault="00CF0185" w:rsidP="00CF0185">
      <w:pPr>
        <w:pStyle w:val="NormalHanging12a"/>
        <w:rPr>
          <w:b/>
          <w:i/>
          <w:iCs/>
        </w:rPr>
      </w:pPr>
      <w:r w:rsidRPr="00E516E7">
        <w:rPr>
          <w:b/>
          <w:i/>
        </w:rPr>
        <w:t>Dalsze działania</w:t>
      </w:r>
    </w:p>
    <w:p w14:paraId="71748CDB" w14:textId="79850092" w:rsidR="00CF0185" w:rsidRPr="00E516E7" w:rsidRDefault="00781B79" w:rsidP="00CF0185">
      <w:pPr>
        <w:pStyle w:val="NormalHanging12a"/>
      </w:pPr>
      <w:r>
        <w:t>31</w:t>
      </w:r>
      <w:r w:rsidR="00CF0185" w:rsidRPr="00E516E7">
        <w:t>.</w:t>
      </w:r>
      <w:r w:rsidR="00CF0185" w:rsidRPr="00E516E7">
        <w:tab/>
        <w:t>z zadowoleniem przyjmuje siódmy szczyt UE-UA w Luandzie, gdyż  stanowić on będzie dla przywódców afrykańskich i europejskich doskonałą okazję do potwierdzenia zaangażowania w partnerstwo UE-UA; wzywa uczestników, aby wykorzystali tę okazję do ogłoszenia wymiernych zobowiązań na najbliższe pięć lat, w szczególności poprzez przyjęcie wspólnego planu działania na lata 2025–2030, planu działania na rzecz podwojenia handlu i inwestycji między Afryką a UE do 2030 r.,  oraz odnowionych wspólnych ram dotyczących partnerstw w dziedzinie zielonej energii i transformacji cyfrowej;</w:t>
      </w:r>
    </w:p>
    <w:p w14:paraId="1F4CA67F" w14:textId="7E73EC41" w:rsidR="00CF0185" w:rsidRPr="00E516E7" w:rsidRDefault="00781B79" w:rsidP="00CF0185">
      <w:pPr>
        <w:pStyle w:val="NormalHanging12a"/>
        <w:rPr>
          <w:bCs/>
          <w:i/>
          <w:iCs/>
        </w:rPr>
      </w:pPr>
      <w:r>
        <w:t>32</w:t>
      </w:r>
      <w:r w:rsidR="00CF0185" w:rsidRPr="00E516E7">
        <w:t>.</w:t>
      </w:r>
      <w:r w:rsidR="00CF0185" w:rsidRPr="00E516E7">
        <w:tab/>
        <w:t>wzywa Komisję i ESDZ do organizacji corocznych dialogów wysokiego szczebla z Komisją UA i regionalnymi wspólnotami gospodarczymi w czterech obszarach priorytetowych: pokój i bezpieczeństwo, współpraca handlowa i gospodarcza, migracja i mobilność oraz zrównoważony rozwój i działania w dziedzinie klimatu, aby oceniać priorytety partnerstwa, monitorować realizację działań i wnosić wkład w kontekście szczytów UA-UE i wieloletnich ram finansowych UE; proponuje, aby co roku instytucjonalizować konsultacje UA-UE na szczeblu ministerialnym i wyższych urzędników, co zapewni stałą koordynację, rozliczalność i adaptacyjne kształtowanie polityki;</w:t>
      </w:r>
    </w:p>
    <w:p w14:paraId="5A9C1034" w14:textId="403B6656" w:rsidR="00CF0185" w:rsidRPr="00E516E7" w:rsidRDefault="00781B79" w:rsidP="00CF0185">
      <w:pPr>
        <w:pStyle w:val="NormalHanging12a"/>
        <w:rPr>
          <w:b/>
          <w:bCs/>
          <w:i/>
          <w:iCs/>
          <w:color w:val="000000" w:themeColor="text1"/>
        </w:rPr>
      </w:pPr>
      <w:r>
        <w:t>33</w:t>
      </w:r>
      <w:r w:rsidR="00CF0185" w:rsidRPr="00E516E7">
        <w:t>.</w:t>
      </w:r>
      <w:r w:rsidR="00CF0185" w:rsidRPr="00E516E7">
        <w:tab/>
        <w:t>podkreśla znaczenie wzmocnienia parlamentarnego wymiaru partnerstwa Afryka-Europa;</w:t>
      </w:r>
      <w:r w:rsidR="00CF0185" w:rsidRPr="00E516E7">
        <w:rPr>
          <w:color w:val="000000" w:themeColor="text1"/>
        </w:rPr>
        <w:t xml:space="preserve"> apeluje, aby przed szczytem UE-UA zorganizowano spotkanie posłów do Parlamentu Europejskiego i posłów do Parlamentu Panafrykańskiego w celu dopilnowania, by głosy wybranych przedstawicieli obu kontynentów pomagały w kształtowaniu programu, priorytetów i wyników tego zbliżającego się szczytu; podkreśla, że taki dialog wzmocniłby legitymację demokratyczną, zwiększyłby wzajemne zrozumienie i gwarantowałby, że wnioski ze szczytu będą odzwierciedlać obawy i aspiracje obywateli w całej Afryce i Europie; podkreśla również znaczenie silnego zaangażowania społeczeństwa obywatelskiego w partnerstwo i podczas szczytów; </w:t>
      </w:r>
      <w:r w:rsidRPr="00781B79">
        <w:rPr>
          <w:color w:val="000000" w:themeColor="text1"/>
        </w:rPr>
        <w:t xml:space="preserve">pochwala decyzję Parlamentu Europejskiego o otwarciu biura w Addis </w:t>
      </w:r>
      <w:r w:rsidRPr="00781B79">
        <w:rPr>
          <w:color w:val="000000" w:themeColor="text1"/>
        </w:rPr>
        <w:lastRenderedPageBreak/>
        <w:t>Abebie w celu uważnego śledzenia działań i procesów decyzyjnych podejmowanych przez UA i Parlament Panafrykański;</w:t>
      </w:r>
    </w:p>
    <w:p w14:paraId="30269254" w14:textId="41D1BA4C" w:rsidR="00CF0185" w:rsidRDefault="00781B79" w:rsidP="00CF0185">
      <w:pPr>
        <w:pStyle w:val="NormalWeb"/>
        <w:spacing w:before="0" w:beforeAutospacing="0" w:after="240" w:afterAutospacing="0"/>
        <w:ind w:left="567" w:hanging="567"/>
        <w:jc w:val="both"/>
        <w:rPr>
          <w:color w:val="000000" w:themeColor="text1"/>
        </w:rPr>
      </w:pPr>
      <w:r>
        <w:rPr>
          <w:color w:val="000000" w:themeColor="text1"/>
        </w:rPr>
        <w:t>34</w:t>
      </w:r>
      <w:r w:rsidR="00CF0185" w:rsidRPr="00E516E7">
        <w:rPr>
          <w:color w:val="000000" w:themeColor="text1"/>
        </w:rPr>
        <w:t>.</w:t>
      </w:r>
      <w:r w:rsidR="00CF0185" w:rsidRPr="00E516E7">
        <w:rPr>
          <w:color w:val="000000" w:themeColor="text1"/>
        </w:rPr>
        <w:tab/>
        <w:t>wzywa swoją przewodniczącą, aby regularniej zapraszała szefów państw afrykańskich do wystąpień na forum Parlamentu Europejskiego, dbając o zrównoważoną reprezentację geograficzną i wspierając pogłębiony dialog polityczny między obydwoma kontynentami;</w:t>
      </w:r>
    </w:p>
    <w:p w14:paraId="322F2157" w14:textId="551ED4C1" w:rsidR="00781B79" w:rsidRDefault="00781B79" w:rsidP="00781B79">
      <w:pPr>
        <w:pStyle w:val="NormalWeb"/>
        <w:spacing w:before="0" w:beforeAutospacing="0" w:after="240" w:afterAutospacing="0"/>
        <w:jc w:val="center"/>
        <w:rPr>
          <w:b/>
          <w:bCs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  <w:t>°</w:t>
      </w:r>
    </w:p>
    <w:p w14:paraId="72EC696F" w14:textId="7295CE31" w:rsidR="00781B79" w:rsidRDefault="00781B79" w:rsidP="00781B79">
      <w:pPr>
        <w:pStyle w:val="NormalWeb"/>
        <w:spacing w:before="0" w:beforeAutospacing="0" w:after="240" w:afterAutospacing="0"/>
        <w:jc w:val="center"/>
        <w:rPr>
          <w:b/>
          <w:bCs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  <w:t>°     °</w:t>
      </w:r>
    </w:p>
    <w:p w14:paraId="52C86885" w14:textId="256C6DDD" w:rsidR="00E516E7" w:rsidRPr="00E516E7" w:rsidRDefault="00781B79" w:rsidP="00E516E7">
      <w:pPr>
        <w:pStyle w:val="NormalWeb"/>
        <w:spacing w:before="0" w:beforeAutospacing="0" w:after="240" w:afterAutospacing="0"/>
        <w:ind w:left="567" w:hanging="567"/>
        <w:jc w:val="both"/>
      </w:pPr>
      <w:r>
        <w:rPr>
          <w:color w:val="000000" w:themeColor="text1"/>
        </w:rPr>
        <w:t>35</w:t>
      </w:r>
      <w:r w:rsidR="00CF0185" w:rsidRPr="00E516E7">
        <w:rPr>
          <w:color w:val="000000" w:themeColor="text1"/>
        </w:rPr>
        <w:t>.</w:t>
      </w:r>
      <w:r w:rsidR="00CF0185" w:rsidRPr="00E516E7">
        <w:rPr>
          <w:color w:val="000000" w:themeColor="text1"/>
        </w:rPr>
        <w:tab/>
        <w:t>zobowiązuje swoją przewodniczącą do przekazania niniejszej rezolucji przewodniczącemu Rady Europejskiej, przewodniczącej Komisji, wiceprzewodniczącej Komisji / wysokiej przedstawicielce Unii do spraw zagranicznych i polityki bezpieczeństwa, Radzie, Komisji Unii Afrykańskiej, Parlamentowi Panafrykańskiemu, rządom i parlamentom państw członkowskich Unii Europejskiej i Unii Afrykańskiej, a także sekretarzom generalnym Organizacji Narodów Zjednoczonych oraz Organizacji Państw Afryki, Karaibów i Pacyfiku.</w:t>
      </w:r>
    </w:p>
    <w:p w14:paraId="177F494C" w14:textId="25FAA584" w:rsidR="00E365E1" w:rsidRPr="00E516E7" w:rsidRDefault="00E365E1" w:rsidP="001B4061"/>
    <w:sectPr w:rsidR="00E365E1" w:rsidRPr="00E516E7" w:rsidSect="00E516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2E72A" w14:textId="77777777" w:rsidR="001B4061" w:rsidRPr="00E516E7" w:rsidRDefault="001B4061">
      <w:r w:rsidRPr="00E516E7">
        <w:separator/>
      </w:r>
    </w:p>
  </w:endnote>
  <w:endnote w:type="continuationSeparator" w:id="0">
    <w:p w14:paraId="452B0BB1" w14:textId="77777777" w:rsidR="001B4061" w:rsidRPr="00E516E7" w:rsidRDefault="001B4061">
      <w:r w:rsidRPr="00E516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F411" w14:textId="77777777" w:rsidR="00064002" w:rsidRPr="00E516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44F0" w14:textId="77777777" w:rsidR="00064002" w:rsidRPr="00E516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A4D61" w14:textId="77777777" w:rsidR="00064002" w:rsidRPr="00E516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FD481" w14:textId="77777777" w:rsidR="001B4061" w:rsidRPr="00E516E7" w:rsidRDefault="001B4061">
      <w:r w:rsidRPr="00E516E7">
        <w:separator/>
      </w:r>
    </w:p>
  </w:footnote>
  <w:footnote w:type="continuationSeparator" w:id="0">
    <w:p w14:paraId="2B64163A" w14:textId="77777777" w:rsidR="001B4061" w:rsidRPr="00E516E7" w:rsidRDefault="001B4061">
      <w:r w:rsidRPr="00E516E7">
        <w:continuationSeparator/>
      </w:r>
    </w:p>
  </w:footnote>
  <w:footnote w:id="1">
    <w:p w14:paraId="3695760B" w14:textId="41699E33" w:rsidR="00CF0185" w:rsidRPr="00271CFE" w:rsidRDefault="00CF0185" w:rsidP="00E516E7">
      <w:pPr>
        <w:pStyle w:val="FootnoteText"/>
        <w:ind w:left="567" w:hanging="567"/>
        <w:rPr>
          <w:sz w:val="24"/>
          <w:lang w:val="fi-FI"/>
        </w:rPr>
      </w:pPr>
      <w:r w:rsidRPr="00E516E7">
        <w:rPr>
          <w:rStyle w:val="FootnoteReference"/>
          <w:sz w:val="24"/>
          <w:lang w:val="pl-PL"/>
        </w:rPr>
        <w:footnoteRef/>
      </w:r>
      <w:r w:rsidR="00E516E7" w:rsidRPr="00271CFE">
        <w:rPr>
          <w:sz w:val="24"/>
          <w:lang w:val="fi-FI"/>
        </w:rPr>
        <w:t xml:space="preserve"> </w:t>
      </w:r>
      <w:r w:rsidR="00E516E7" w:rsidRPr="00271CFE">
        <w:rPr>
          <w:sz w:val="24"/>
          <w:lang w:val="fi-FI"/>
        </w:rPr>
        <w:tab/>
      </w:r>
      <w:r w:rsidRPr="00271CFE">
        <w:rPr>
          <w:sz w:val="24"/>
          <w:lang w:val="fi-FI"/>
        </w:rPr>
        <w:t>Dz.U. L</w:t>
      </w:r>
      <w:r w:rsidR="00EF5367">
        <w:rPr>
          <w:sz w:val="24"/>
          <w:lang w:val="fi-FI"/>
        </w:rPr>
        <w:t>,</w:t>
      </w:r>
      <w:r w:rsidRPr="00271CFE">
        <w:rPr>
          <w:sz w:val="24"/>
          <w:lang w:val="fi-FI"/>
        </w:rPr>
        <w:t xml:space="preserve"> 2023/2862, 28.12.2023, ELI: </w:t>
      </w:r>
      <w:hyperlink r:id="rId1" w:history="1">
        <w:r w:rsidRPr="00271CFE">
          <w:rPr>
            <w:rStyle w:val="Hyperlink"/>
            <w:sz w:val="24"/>
            <w:lang w:val="fi-FI"/>
          </w:rPr>
          <w:t>http://data.europa.eu/eli/agree_internation/2023/2862/oj</w:t>
        </w:r>
      </w:hyperlink>
      <w:r w:rsidRPr="00271CFE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10C6" w14:textId="77777777" w:rsidR="00064002" w:rsidRPr="00E516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B7335" w14:textId="77777777" w:rsidR="00064002" w:rsidRPr="00E516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4C5F" w14:textId="77777777" w:rsidR="00064002" w:rsidRPr="00E516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7998364">
    <w:abstractNumId w:val="9"/>
  </w:num>
  <w:num w:numId="2" w16cid:durableId="791291531">
    <w:abstractNumId w:val="9"/>
  </w:num>
  <w:num w:numId="3" w16cid:durableId="473841709">
    <w:abstractNumId w:val="7"/>
  </w:num>
  <w:num w:numId="4" w16cid:durableId="983122865">
    <w:abstractNumId w:val="7"/>
  </w:num>
  <w:num w:numId="5" w16cid:durableId="208494277">
    <w:abstractNumId w:val="6"/>
  </w:num>
  <w:num w:numId="6" w16cid:durableId="342629087">
    <w:abstractNumId w:val="6"/>
  </w:num>
  <w:num w:numId="7" w16cid:durableId="206459048">
    <w:abstractNumId w:val="5"/>
  </w:num>
  <w:num w:numId="8" w16cid:durableId="1729527461">
    <w:abstractNumId w:val="5"/>
  </w:num>
  <w:num w:numId="9" w16cid:durableId="272517508">
    <w:abstractNumId w:val="4"/>
  </w:num>
  <w:num w:numId="10" w16cid:durableId="2037266745">
    <w:abstractNumId w:val="4"/>
  </w:num>
  <w:num w:numId="11" w16cid:durableId="700398858">
    <w:abstractNumId w:val="8"/>
  </w:num>
  <w:num w:numId="12" w16cid:durableId="1164051892">
    <w:abstractNumId w:val="8"/>
  </w:num>
  <w:num w:numId="13" w16cid:durableId="1753896148">
    <w:abstractNumId w:val="3"/>
  </w:num>
  <w:num w:numId="14" w16cid:durableId="2065524024">
    <w:abstractNumId w:val="3"/>
  </w:num>
  <w:num w:numId="15" w16cid:durableId="279840705">
    <w:abstractNumId w:val="2"/>
  </w:num>
  <w:num w:numId="16" w16cid:durableId="1517886491">
    <w:abstractNumId w:val="2"/>
  </w:num>
  <w:num w:numId="17" w16cid:durableId="1752658469">
    <w:abstractNumId w:val="1"/>
  </w:num>
  <w:num w:numId="18" w16cid:durableId="1774473858">
    <w:abstractNumId w:val="1"/>
  </w:num>
  <w:num w:numId="19" w16cid:durableId="700789976">
    <w:abstractNumId w:val="0"/>
  </w:num>
  <w:num w:numId="20" w16cid:durableId="472721999">
    <w:abstractNumId w:val="0"/>
  </w:num>
  <w:num w:numId="21" w16cid:durableId="1864979352">
    <w:abstractNumId w:val="9"/>
  </w:num>
  <w:num w:numId="22" w16cid:durableId="2114089613">
    <w:abstractNumId w:val="7"/>
  </w:num>
  <w:num w:numId="23" w16cid:durableId="651835847">
    <w:abstractNumId w:val="6"/>
  </w:num>
  <w:num w:numId="24" w16cid:durableId="1698197091">
    <w:abstractNumId w:val="5"/>
  </w:num>
  <w:num w:numId="25" w16cid:durableId="1704939099">
    <w:abstractNumId w:val="4"/>
  </w:num>
  <w:num w:numId="26" w16cid:durableId="2064402313">
    <w:abstractNumId w:val="8"/>
  </w:num>
  <w:num w:numId="27" w16cid:durableId="175734115">
    <w:abstractNumId w:val="3"/>
  </w:num>
  <w:num w:numId="28" w16cid:durableId="377779775">
    <w:abstractNumId w:val="2"/>
  </w:num>
  <w:num w:numId="29" w16cid:durableId="1256983228">
    <w:abstractNumId w:val="1"/>
  </w:num>
  <w:num w:numId="30" w16cid:durableId="196509098">
    <w:abstractNumId w:val="0"/>
  </w:num>
  <w:num w:numId="31" w16cid:durableId="388306369">
    <w:abstractNumId w:val="9"/>
  </w:num>
  <w:num w:numId="32" w16cid:durableId="950361448">
    <w:abstractNumId w:val="7"/>
  </w:num>
  <w:num w:numId="33" w16cid:durableId="1845314615">
    <w:abstractNumId w:val="6"/>
  </w:num>
  <w:num w:numId="34" w16cid:durableId="1206403939">
    <w:abstractNumId w:val="5"/>
  </w:num>
  <w:num w:numId="35" w16cid:durableId="15816279">
    <w:abstractNumId w:val="4"/>
  </w:num>
  <w:num w:numId="36" w16cid:durableId="821503768">
    <w:abstractNumId w:val="8"/>
  </w:num>
  <w:num w:numId="37" w16cid:durableId="152532299">
    <w:abstractNumId w:val="3"/>
  </w:num>
  <w:num w:numId="38" w16cid:durableId="1239287900">
    <w:abstractNumId w:val="2"/>
  </w:num>
  <w:num w:numId="39" w16cid:durableId="805005823">
    <w:abstractNumId w:val="1"/>
  </w:num>
  <w:num w:numId="40" w16cid:durableId="379860082">
    <w:abstractNumId w:val="0"/>
  </w:num>
  <w:num w:numId="41" w16cid:durableId="161705424">
    <w:abstractNumId w:val="10"/>
  </w:num>
  <w:num w:numId="42" w16cid:durableId="1980063727">
    <w:abstractNumId w:val="10"/>
  </w:num>
  <w:num w:numId="43" w16cid:durableId="976303802">
    <w:abstractNumId w:val="10"/>
  </w:num>
  <w:num w:numId="44" w16cid:durableId="1052847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71/2025"/>
    <w:docVar w:name="dvlangue" w:val="PL"/>
    <w:docVar w:name="dvnumam" w:val="0"/>
    <w:docVar w:name="dvpe" w:val="778.791"/>
    <w:docVar w:name="dvtitre" w:val="Rezolucja Parlamentu Europejskiego z dnia  2025 r. w sprawie odnowienia partnerstwa UE–Afryka: ustalenie wspólnych priorytetów w perspektywie szczytu w Angoli(2025/2933(RSP))"/>
  </w:docVars>
  <w:rsids>
    <w:rsidRoot w:val="001B406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061"/>
    <w:rsid w:val="001F32AE"/>
    <w:rsid w:val="00271CFE"/>
    <w:rsid w:val="002767FF"/>
    <w:rsid w:val="002B18FE"/>
    <w:rsid w:val="002B5493"/>
    <w:rsid w:val="002C5817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B79"/>
    <w:rsid w:val="00786EC0"/>
    <w:rsid w:val="007C2EAB"/>
    <w:rsid w:val="007D1690"/>
    <w:rsid w:val="007E22AD"/>
    <w:rsid w:val="00817416"/>
    <w:rsid w:val="00842779"/>
    <w:rsid w:val="00865F67"/>
    <w:rsid w:val="00881A7B"/>
    <w:rsid w:val="008840E5"/>
    <w:rsid w:val="00887B3E"/>
    <w:rsid w:val="0089181C"/>
    <w:rsid w:val="008C2AC6"/>
    <w:rsid w:val="008D76A3"/>
    <w:rsid w:val="00930C23"/>
    <w:rsid w:val="00931096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185"/>
    <w:rsid w:val="00CF071A"/>
    <w:rsid w:val="00D058B8"/>
    <w:rsid w:val="00D56C11"/>
    <w:rsid w:val="00D834A0"/>
    <w:rsid w:val="00D872DF"/>
    <w:rsid w:val="00D91E21"/>
    <w:rsid w:val="00DA7FCD"/>
    <w:rsid w:val="00E007A0"/>
    <w:rsid w:val="00E365E1"/>
    <w:rsid w:val="00E516E7"/>
    <w:rsid w:val="00E820A4"/>
    <w:rsid w:val="00EB006A"/>
    <w:rsid w:val="00EB4772"/>
    <w:rsid w:val="00ED169E"/>
    <w:rsid w:val="00ED4235"/>
    <w:rsid w:val="00EF536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CCA0E"/>
  <w15:chartTrackingRefBased/>
  <w15:docId w15:val="{76E5E984-DA55-42DC-BA52-7D05730A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F018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F018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F0185"/>
    <w:rPr>
      <w:sz w:val="24"/>
      <w:lang w:val="pl-PL"/>
    </w:rPr>
  </w:style>
  <w:style w:type="paragraph" w:styleId="NormalWeb">
    <w:name w:val="Normal (Web)"/>
    <w:basedOn w:val="Normal"/>
    <w:uiPriority w:val="99"/>
    <w:unhideWhenUsed/>
    <w:rsid w:val="00CF0185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CF018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71CF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4800</Words>
  <Characters>32813</Characters>
  <Application>Microsoft Office Word</Application>
  <DocSecurity>0</DocSecurity>
  <Lines>273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ILLY_D</cp:lastModifiedBy>
  <cp:revision>3</cp:revision>
  <cp:lastPrinted>2004-11-19T15:42:00Z</cp:lastPrinted>
  <dcterms:created xsi:type="dcterms:W3CDTF">2025-11-25T06:34:00Z</dcterms:created>
  <dcterms:modified xsi:type="dcterms:W3CDTF">2026-01-28T12:39:00Z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B10-0471/2025</vt:lpwstr>
  </property>
  <property fmtid="{D5CDD505-2E9C-101B-9397-08002B2CF9AE}" pid="4" name="&lt;Type&gt;">
    <vt:lpwstr>RR</vt:lpwstr>
  </property>
</Properties>
</file>