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0346C" w14:paraId="64F1BCED" w14:textId="77777777" w:rsidTr="0010095E">
        <w:trPr>
          <w:trHeight w:hRule="exact" w:val="1418"/>
        </w:trPr>
        <w:tc>
          <w:tcPr>
            <w:tcW w:w="6804" w:type="dxa"/>
            <w:shd w:val="clear" w:color="auto" w:fill="auto"/>
            <w:vAlign w:val="center"/>
          </w:tcPr>
          <w:p w14:paraId="11E772EF" w14:textId="77777777" w:rsidR="00751A4A" w:rsidRPr="0030346C" w:rsidRDefault="00D57D0B" w:rsidP="0010095E">
            <w:pPr>
              <w:pStyle w:val="EPName"/>
            </w:pPr>
            <w:r w:rsidRPr="0030346C">
              <w:t>Parlamentul European</w:t>
            </w:r>
          </w:p>
          <w:p w14:paraId="7731012E" w14:textId="77777777" w:rsidR="00751A4A" w:rsidRPr="0030346C" w:rsidRDefault="005F1B17" w:rsidP="005F1B17">
            <w:pPr>
              <w:pStyle w:val="EPTerm"/>
              <w:rPr>
                <w:rStyle w:val="HideTWBExt"/>
                <w:noProof w:val="0"/>
                <w:vanish w:val="0"/>
                <w:color w:val="auto"/>
              </w:rPr>
            </w:pPr>
            <w:r w:rsidRPr="0030346C">
              <w:t>2024</w:t>
            </w:r>
            <w:r w:rsidR="00817416" w:rsidRPr="0030346C">
              <w:t>-202</w:t>
            </w:r>
            <w:r w:rsidRPr="0030346C">
              <w:t>9</w:t>
            </w:r>
          </w:p>
        </w:tc>
        <w:tc>
          <w:tcPr>
            <w:tcW w:w="2268" w:type="dxa"/>
            <w:shd w:val="clear" w:color="auto" w:fill="auto"/>
          </w:tcPr>
          <w:p w14:paraId="2E07310E" w14:textId="77777777" w:rsidR="00751A4A" w:rsidRPr="0030346C" w:rsidRDefault="00187494" w:rsidP="0010095E">
            <w:pPr>
              <w:pStyle w:val="EPLogo"/>
            </w:pPr>
            <w:r w:rsidRPr="0030346C">
              <w:rPr>
                <w:noProof/>
                <w:lang w:eastAsia="ja-JP"/>
              </w:rPr>
              <w:drawing>
                <wp:inline distT="0" distB="0" distL="0" distR="0" wp14:anchorId="6A492ECB" wp14:editId="14950EE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8E9BDF2" w14:textId="77777777" w:rsidR="00D058B8" w:rsidRPr="0030346C" w:rsidRDefault="00D058B8" w:rsidP="004C5D52">
      <w:pPr>
        <w:pStyle w:val="LineTop"/>
      </w:pPr>
    </w:p>
    <w:p w14:paraId="2A28AB55" w14:textId="77777777" w:rsidR="00680577" w:rsidRPr="0030346C" w:rsidRDefault="00D57D0B" w:rsidP="00680577">
      <w:pPr>
        <w:pStyle w:val="EPBodyTA1"/>
      </w:pPr>
      <w:r w:rsidRPr="0030346C">
        <w:t>TEXTE ADOPTATE</w:t>
      </w:r>
    </w:p>
    <w:p w14:paraId="75419B1E" w14:textId="77777777" w:rsidR="00D058B8" w:rsidRPr="0030346C" w:rsidRDefault="00D058B8" w:rsidP="00D058B8">
      <w:pPr>
        <w:pStyle w:val="LineBottom"/>
      </w:pPr>
    </w:p>
    <w:p w14:paraId="70E8B36C" w14:textId="2B14A52B" w:rsidR="00D57D0B" w:rsidRPr="0030346C" w:rsidRDefault="00D57D0B" w:rsidP="00D57D0B">
      <w:pPr>
        <w:pStyle w:val="ATHeading1"/>
      </w:pPr>
      <w:bookmarkStart w:id="0" w:name="TANumber"/>
      <w:r w:rsidRPr="0030346C">
        <w:t>P10_TA(2025)</w:t>
      </w:r>
      <w:bookmarkEnd w:id="0"/>
      <w:r w:rsidR="007B28E0" w:rsidRPr="0030346C">
        <w:t>0253</w:t>
      </w:r>
    </w:p>
    <w:p w14:paraId="2A383B3C" w14:textId="77777777" w:rsidR="00D57D0B" w:rsidRPr="0030346C" w:rsidRDefault="00D57D0B" w:rsidP="00D57D0B">
      <w:pPr>
        <w:pStyle w:val="ATHeading2"/>
      </w:pPr>
      <w:bookmarkStart w:id="1" w:name="title"/>
      <w:r w:rsidRPr="0030346C">
        <w:t>Reînnoirea Parteneriatului UE-Africa: stabilirea unor priorități comune înaintea reuniunii la nivel înalt din Angola</w:t>
      </w:r>
      <w:bookmarkEnd w:id="1"/>
    </w:p>
    <w:p w14:paraId="4A453028" w14:textId="5FEC07B4" w:rsidR="00D57D0B" w:rsidRPr="0030346C" w:rsidRDefault="00D57D0B" w:rsidP="00D57D0B">
      <w:pPr>
        <w:rPr>
          <w:i/>
          <w:vanish/>
        </w:rPr>
      </w:pPr>
      <w:r w:rsidRPr="0030346C">
        <w:rPr>
          <w:i/>
        </w:rPr>
        <w:fldChar w:fldCharType="begin"/>
      </w:r>
      <w:r w:rsidRPr="0030346C">
        <w:rPr>
          <w:i/>
        </w:rPr>
        <w:instrText xml:space="preserve"> TC"(</w:instrText>
      </w:r>
      <w:bookmarkStart w:id="2" w:name="DocNumber"/>
      <w:r w:rsidRPr="0030346C">
        <w:rPr>
          <w:i/>
        </w:rPr>
        <w:instrText>B10-0471</w:instrText>
      </w:r>
      <w:r w:rsidR="006C42D3" w:rsidRPr="0030346C">
        <w:rPr>
          <w:i/>
        </w:rPr>
        <w:instrText>, 0473, 0475 și 0477</w:instrText>
      </w:r>
      <w:r w:rsidRPr="0030346C">
        <w:rPr>
          <w:i/>
        </w:rPr>
        <w:instrText>/2025</w:instrText>
      </w:r>
      <w:bookmarkEnd w:id="2"/>
      <w:r w:rsidRPr="0030346C">
        <w:rPr>
          <w:i/>
        </w:rPr>
        <w:instrText xml:space="preserve">)"\l3 \n&gt; \* MERGEFORMAT </w:instrText>
      </w:r>
      <w:r w:rsidRPr="0030346C">
        <w:rPr>
          <w:i/>
        </w:rPr>
        <w:fldChar w:fldCharType="end"/>
      </w:r>
    </w:p>
    <w:p w14:paraId="5B5553AF" w14:textId="77777777" w:rsidR="00D57D0B" w:rsidRPr="0030346C" w:rsidRDefault="00D57D0B" w:rsidP="00D57D0B">
      <w:pPr>
        <w:rPr>
          <w:vanish/>
        </w:rPr>
      </w:pPr>
      <w:bookmarkStart w:id="3" w:name="PE"/>
      <w:r w:rsidRPr="0030346C">
        <w:rPr>
          <w:vanish/>
        </w:rPr>
        <w:t>PE778.791</w:t>
      </w:r>
      <w:bookmarkEnd w:id="3"/>
    </w:p>
    <w:p w14:paraId="737842A7" w14:textId="77777777" w:rsidR="00D57D0B" w:rsidRPr="0030346C" w:rsidRDefault="00D57D0B" w:rsidP="006C42D3">
      <w:pPr>
        <w:pStyle w:val="ATHeading3"/>
      </w:pPr>
      <w:bookmarkStart w:id="4" w:name="Sujet"/>
      <w:r w:rsidRPr="0030346C">
        <w:t>Rezoluția Parlamentului European din 23 octombrie 2025 referitoare la reînnoirea Parteneriatului UE-Africa: stabilirea unor priorități comune înaintea reuniunii la nivel înalt din Angola</w:t>
      </w:r>
      <w:bookmarkEnd w:id="4"/>
      <w:r w:rsidRPr="0030346C">
        <w:t xml:space="preserve"> </w:t>
      </w:r>
      <w:bookmarkStart w:id="5" w:name="References"/>
      <w:r w:rsidRPr="0030346C">
        <w:t>(2025/2933(RSP))</w:t>
      </w:r>
      <w:bookmarkEnd w:id="5"/>
    </w:p>
    <w:p w14:paraId="1AC18F8C" w14:textId="77777777" w:rsidR="00B141D5" w:rsidRPr="0030346C" w:rsidRDefault="00B141D5" w:rsidP="00B141D5">
      <w:pPr>
        <w:pStyle w:val="EPComma"/>
      </w:pPr>
      <w:bookmarkStart w:id="6" w:name="TextBodyBegin"/>
      <w:bookmarkEnd w:id="6"/>
      <w:r w:rsidRPr="0030346C">
        <w:rPr>
          <w:i/>
          <w:iCs/>
        </w:rPr>
        <w:t>Parlamentul European</w:t>
      </w:r>
      <w:r w:rsidRPr="0030346C">
        <w:t>,</w:t>
      </w:r>
    </w:p>
    <w:p w14:paraId="0EACBCC3" w14:textId="77777777" w:rsidR="00B141D5" w:rsidRPr="0030346C" w:rsidRDefault="00B141D5" w:rsidP="00B141D5">
      <w:pPr>
        <w:pStyle w:val="NormalHanging12a"/>
      </w:pPr>
      <w:r w:rsidRPr="0030346C">
        <w:t>–</w:t>
      </w:r>
      <w:r w:rsidRPr="0030346C">
        <w:tab/>
        <w:t>având în vedere articolul 136 alineatele (2) și (4) din Regulamentul său de procedură,</w:t>
      </w:r>
    </w:p>
    <w:p w14:paraId="13D24295" w14:textId="77777777" w:rsidR="00B141D5" w:rsidRPr="0030346C" w:rsidRDefault="00B141D5" w:rsidP="00B141D5">
      <w:pPr>
        <w:pStyle w:val="NormalHanging12a"/>
      </w:pPr>
      <w:r w:rsidRPr="0030346C">
        <w:t>A.</w:t>
      </w:r>
      <w:r w:rsidRPr="0030346C">
        <w:tab/>
        <w:t>întrucât Africa și Europa sunt continente învecinate, al căror viitor este strâns interconectat; întrucât UE ar trebui să urmărească să fie principalul partener al Africii în ceea ce privește comerțul, investițiile, ajutorul pentru dezvoltare, asistența umanitară, pacea și securitatea, energia și transformarea digitală; întrucât țările africane constituie împreună al patrulea partener comercial al UE ca mărime, iar statele membre ale UE reprezintă împreună cea mai mare piață de export a Africii; întrucât ambele continente se confruntă cu dificultăți comune și interdependente într-o realitate geopolitică tot mai complexă;</w:t>
      </w:r>
    </w:p>
    <w:p w14:paraId="04511B62" w14:textId="0F53C6D5" w:rsidR="00B141D5" w:rsidRPr="0030346C" w:rsidRDefault="00B141D5" w:rsidP="00B141D5">
      <w:pPr>
        <w:pStyle w:val="NormalHanging12a"/>
      </w:pPr>
      <w:r w:rsidRPr="0030346C">
        <w:t>B.</w:t>
      </w:r>
      <w:r w:rsidRPr="0030346C">
        <w:tab/>
        <w:t>întrucât Africa este un partener indispensabil în abordarea provocărilor globale, de la asigurarea accesului sustenabil la materiile prime critice până la promovarea tranziției verzi și a celei digitale, consolidarea securității alimentare la nivel mondial, sprijinirea unei piețe dinamice a muncii, prevenirea conflictelor și consolidarea păcii; întrucât democrația, drepturile omului și statul de drept sunt valori fundamentale atât ale UE, cât și ale Uniunii Africane (UA), iar femeile și tinerii sunt actori importanți ai schimbării pentru viitorul democratic și economic al Africii; întrucât intensificarea cooperării UE-Africa poate debloca perspective comune pentru inovare, dezvoltarea industrială, crearea de locuri de muncă, dezvoltarea umană, realizarea obiectivelor de dezvoltare durabilă (ODD) ale ONU și prosperitatea pe termen lung pe ambele continente;</w:t>
      </w:r>
    </w:p>
    <w:p w14:paraId="36943C7E" w14:textId="77777777" w:rsidR="00B141D5" w:rsidRPr="0030346C" w:rsidRDefault="00B141D5" w:rsidP="00B141D5">
      <w:pPr>
        <w:pStyle w:val="NormalHanging12a"/>
      </w:pPr>
      <w:r w:rsidRPr="0030346C">
        <w:t>C.</w:t>
      </w:r>
      <w:r w:rsidRPr="0030346C">
        <w:tab/>
        <w:t>întrucât Acordul din Samoa</w:t>
      </w:r>
      <w:r w:rsidRPr="0030346C">
        <w:rPr>
          <w:rStyle w:val="FootnoteReference"/>
        </w:rPr>
        <w:footnoteReference w:id="1"/>
      </w:r>
      <w:r w:rsidRPr="0030346C">
        <w:t xml:space="preserve"> oferă o bază reînnoită și modernizată pentru relațiile dintre UE și grupul de state din Africa, zona Caraibilor și Pacific, cu scopul de a le consolida capacitatea de a aborda împreună aceste provocări globale și de a avansa cu </w:t>
      </w:r>
      <w:r w:rsidRPr="0030346C">
        <w:lastRenderedPageBreak/>
        <w:t>hotărâre către un parteneriat între egali, întemeiat pe respectul reciproc și interese comune;</w:t>
      </w:r>
    </w:p>
    <w:p w14:paraId="6FE188F5" w14:textId="77777777" w:rsidR="00B141D5" w:rsidRPr="0030346C" w:rsidRDefault="00B141D5" w:rsidP="00B141D5">
      <w:pPr>
        <w:pStyle w:val="NormalHanging12a"/>
      </w:pPr>
      <w:r w:rsidRPr="0030346C">
        <w:t>D.</w:t>
      </w:r>
      <w:r w:rsidRPr="0030346C">
        <w:tab/>
        <w:t>întrucât Carta africană privind democrația, alegerile și guvernanța subliniază importanța alegerilor libere și corecte și a drepturilor partidelor politice și ale opoziției; întrucât, în pofida progreselor înregistrate în ultimele decenii, evoluțiile recente arată o tendință îngrijorătoare de regres democratic;</w:t>
      </w:r>
    </w:p>
    <w:p w14:paraId="3A502161" w14:textId="77777777" w:rsidR="00B141D5" w:rsidRPr="0030346C" w:rsidRDefault="00B141D5" w:rsidP="00B141D5">
      <w:pPr>
        <w:pStyle w:val="NormalHanging12a"/>
      </w:pPr>
      <w:r w:rsidRPr="0030346C">
        <w:t>E.</w:t>
      </w:r>
      <w:r w:rsidRPr="0030346C">
        <w:tab/>
        <w:t>întrucât Agenda 2063: „Africa pe care ne-o dorim” a UA reprezintă propriul proiect pe termen lung al Africii pentru creșterea incluzivă, integrarea regională, egalitatea de gen și dezvoltarea durabilă; întrucât implicarea tot mai mare a Africii la nivel mondial îi reflectă influența politică și economică tot mai mare; întrucât acest lucru subliniază importanța unui parteneriat principial, transparent și reciproc avantajos care să sprijine atât prioritățile africane, cât și pe cele europene și să promoveze stabilitatea și prosperitatea pe termen lung;</w:t>
      </w:r>
    </w:p>
    <w:p w14:paraId="2F1D622D" w14:textId="590C4C76" w:rsidR="00B141D5" w:rsidRPr="0030346C" w:rsidRDefault="00B141D5" w:rsidP="00B141D5">
      <w:pPr>
        <w:pStyle w:val="NormalHanging12a"/>
      </w:pPr>
      <w:r w:rsidRPr="0030346C">
        <w:t>F.</w:t>
      </w:r>
      <w:r w:rsidRPr="0030346C">
        <w:tab/>
        <w:t>întrucât pacea, securitatea și buna guvernanță sunt condiții prealabile pentru prosperitate, însă mai multe regiuni africane, în special cele aflate în situații fragile, continuă să se confrunte cu instabilitate, terorism, schimbări neconstituționale de guvern și crize umanitare;</w:t>
      </w:r>
      <w:r w:rsidR="00565CD5">
        <w:t xml:space="preserve"> </w:t>
      </w:r>
      <w:r w:rsidRPr="0030346C">
        <w:t>întrucât actori externi, în special China și Rusia, și-au extins prezența în Africa, adesea prin mijloace opace sau coercitive, inclusiv prin dezinformare și campanii de influență răuvoitoare;</w:t>
      </w:r>
    </w:p>
    <w:p w14:paraId="154C2D52" w14:textId="77777777" w:rsidR="00B141D5" w:rsidRPr="0030346C" w:rsidRDefault="00B141D5" w:rsidP="00B141D5">
      <w:pPr>
        <w:pStyle w:val="NormalHanging12a"/>
      </w:pPr>
      <w:r w:rsidRPr="0030346C">
        <w:t>G.</w:t>
      </w:r>
      <w:r w:rsidRPr="0030346C">
        <w:tab/>
        <w:t>întrucât UE este în continuare cel mai important donator de ajutoare umanitare al Africii; întrucât sistemul umanitar mondial se confruntă cu o criză de finanțare fără precedent, obținându-se doar 43 % din ajutorul umanitar de 50 de miliarde USD la care a făcut apel ONU; întrucât situația a fost exacerbată de reducerile continue aplicate de mai mulți donatori principali bugetelor destinate ajutoarelor externe;</w:t>
      </w:r>
    </w:p>
    <w:p w14:paraId="26735584" w14:textId="77777777" w:rsidR="00B141D5" w:rsidRPr="0030346C" w:rsidRDefault="00B141D5" w:rsidP="00B141D5">
      <w:pPr>
        <w:pStyle w:val="NormalHanging12a"/>
      </w:pPr>
      <w:r w:rsidRPr="0030346C">
        <w:t>H.</w:t>
      </w:r>
      <w:r w:rsidRPr="0030346C">
        <w:tab/>
        <w:t>întrucât populația Africii a depășit 1,5 miliarde în 2024 și se preconizează că va ajunge la 2,5 miliarde până în 2050, marea majoritate a oamenilor având vârste sub 30 de ani; întrucât acest dinamism demografic deschide perspective, dar și prezintă provocări, dat fiind că necesită investiții masive în învățământ, ocuparea forței de muncă, îngrijiri de sănătate și infrastructură; întrucât inegalitatea constituie în continuare unul dintre principalele obstacole în calea realizării ODD;</w:t>
      </w:r>
    </w:p>
    <w:p w14:paraId="31A481AB" w14:textId="77777777" w:rsidR="00B141D5" w:rsidRPr="0030346C" w:rsidRDefault="00B141D5" w:rsidP="00B141D5">
      <w:pPr>
        <w:pStyle w:val="NormalHanging12a"/>
      </w:pPr>
      <w:r w:rsidRPr="0030346C">
        <w:t>I.</w:t>
      </w:r>
      <w:r w:rsidRPr="0030346C">
        <w:tab/>
        <w:t>întrucât Africa are un mare potențial în ceea ce privește energia din surse regenerabile, inovarea și dezvoltarea durabilă; întrucât, în pofida contribuției sale minime la emisiile globale, continentul ia măsuri active în vederea rezilienței la schimbările climatice și a creșterii ecologice; întrucât o conducere comună UE-UA poate accelera o tranziție justă, incluzivă și sustenabilă;</w:t>
      </w:r>
    </w:p>
    <w:p w14:paraId="0F0F595C" w14:textId="3011FA1A" w:rsidR="00B141D5" w:rsidRPr="0030346C" w:rsidRDefault="00B141D5" w:rsidP="00B141D5">
      <w:pPr>
        <w:pStyle w:val="NormalHanging12a"/>
      </w:pPr>
      <w:r w:rsidRPr="0030346C">
        <w:t>J.</w:t>
      </w:r>
      <w:r w:rsidRPr="0030346C">
        <w:tab/>
        <w:t>întrucât zona continentală africană de liber schimb (AfCFTA) este un proiect transformator pentru integrarea și suveranitatea economică a Africii, dar participarea continentului la comerțul și investițiile mondiale este în continuare limitată; întrucât sprijinul UE ar trebui să se concentreze pe consolidarea capacităților pentru armonizarea vamală și pregătirea sectorului privat, astfel încât să se maximizeze beneficiile zonei continentale africane de liber schimb;</w:t>
      </w:r>
    </w:p>
    <w:p w14:paraId="5AE3E8E6" w14:textId="14C2DB81" w:rsidR="00B141D5" w:rsidRPr="0030346C" w:rsidRDefault="00B141D5" w:rsidP="00B141D5">
      <w:pPr>
        <w:pStyle w:val="NormalHanging12a"/>
      </w:pPr>
      <w:r w:rsidRPr="0030346C">
        <w:t>K.</w:t>
      </w:r>
      <w:r w:rsidRPr="0030346C">
        <w:tab/>
        <w:t xml:space="preserve">întrucât migrația și mobilitatea între Africa și Europa sunt realități </w:t>
      </w:r>
      <w:r w:rsidR="000A5338" w:rsidRPr="0030346C">
        <w:t xml:space="preserve">de lungă durată care generează provocări majore pentru ambele continente și care pot oferi oportunități </w:t>
      </w:r>
      <w:r w:rsidR="000A5338" w:rsidRPr="0030346C">
        <w:lastRenderedPageBreak/>
        <w:t xml:space="preserve">numai dacă sunt abordate în mod corespunzător și responsabil; întrucât UE și Africa au un interes comun în stabilirea de parteneriate pe termen lung și reciproc avantajoase care să contribuie la dezvoltare economică și la stabilitate în Africa, abordând în același timp preocupările Europei în ceea ce privește migrația </w:t>
      </w:r>
      <w:r w:rsidR="00A270DB" w:rsidRPr="0030346C">
        <w:t>ilegal</w:t>
      </w:r>
      <w:r w:rsidR="000A5338" w:rsidRPr="0030346C">
        <w:t xml:space="preserve">ă, securitatea, </w:t>
      </w:r>
      <w:r w:rsidR="00A270DB" w:rsidRPr="0030346C">
        <w:t>managementul</w:t>
      </w:r>
      <w:r w:rsidR="000A5338" w:rsidRPr="0030346C">
        <w:t xml:space="preserve"> frontierelor și combaterea terorismului; întrucât astfel de parteneriate, fie că se axează exclusiv pe migrație, fie că au un domeniu de aplicare mai larg, având în centrul lor migrația, trebuie să includă responsabilități și angajamente clare, să intensifice cooperarea în prevenirea migrației </w:t>
      </w:r>
      <w:r w:rsidR="004F41E5" w:rsidRPr="0030346C">
        <w:t>ilegal</w:t>
      </w:r>
      <w:r w:rsidR="000A5338" w:rsidRPr="0030346C">
        <w:t xml:space="preserve">e, dezmembrarea rețelelor de introducere ilegală de migranți, îmbunătățirea returnărilor și consolidarea </w:t>
      </w:r>
      <w:r w:rsidR="004F41E5" w:rsidRPr="0030346C">
        <w:t>managementului</w:t>
      </w:r>
      <w:r w:rsidR="000A5338" w:rsidRPr="0030346C">
        <w:t xml:space="preserve"> frontierelor, precum și să abordeze cauzele profunde ale migrației </w:t>
      </w:r>
      <w:r w:rsidR="004F41E5" w:rsidRPr="0030346C">
        <w:t>ilegal</w:t>
      </w:r>
      <w:r w:rsidR="000A5338" w:rsidRPr="0030346C">
        <w:t>e în țările de origine și de tranzit;</w:t>
      </w:r>
    </w:p>
    <w:p w14:paraId="746AAE85" w14:textId="77777777" w:rsidR="00B141D5" w:rsidRPr="0030346C" w:rsidRDefault="00B141D5" w:rsidP="00B141D5">
      <w:pPr>
        <w:pStyle w:val="NormalHanging12a"/>
      </w:pPr>
      <w:r w:rsidRPr="0030346C">
        <w:t>L.</w:t>
      </w:r>
      <w:r w:rsidRPr="0030346C">
        <w:tab/>
        <w:t>întrucât anul 2025 marchează cea de a 25-a aniversare a Parteneriatului formal Africa-UE, care constituie o ocazie istorică de a reînnoi și a consolida relațiile, punând partenerii pe picior de egalitate pentru generația următoare;</w:t>
      </w:r>
    </w:p>
    <w:p w14:paraId="3BB624E5" w14:textId="7707634A" w:rsidR="00B141D5" w:rsidRPr="0030346C" w:rsidRDefault="00B141D5" w:rsidP="00B141D5">
      <w:pPr>
        <w:pStyle w:val="NormalHanging12a"/>
      </w:pPr>
      <w:r w:rsidRPr="0030346C">
        <w:t>M.</w:t>
      </w:r>
      <w:r w:rsidRPr="0030346C">
        <w:tab/>
        <w:t>întrucât Agenda 2030 pentru dezvoltare durabilă a ONU și Agenda 2063 a UA oferă o busolă comună pentru parteneriat și ar trebui să ghideze programarea în cadrul actualului Instrument de vecinătate, cooperare pentru dezvoltare și cooperare internațională (IVCDCI) – „Europa globală” și al strategiei „Global Gateway”, cu accent pe transparență, participare incluzivă și rezultate măsurabile;</w:t>
      </w:r>
    </w:p>
    <w:p w14:paraId="55B23357" w14:textId="77777777" w:rsidR="00B141D5" w:rsidRPr="0030346C" w:rsidRDefault="00B141D5" w:rsidP="00B141D5">
      <w:pPr>
        <w:pStyle w:val="NormalHanging12a"/>
      </w:pPr>
      <w:r w:rsidRPr="0030346C">
        <w:t>N.</w:t>
      </w:r>
      <w:r w:rsidRPr="0030346C">
        <w:tab/>
        <w:t>întrucât toate formele de cooperare pentru dezvoltare ar trebui să se bazeze pe principiile eficacității asistenței pentru dezvoltare; întrucât punerea în aplicare a Acordului din Samoa și a strategiei „Global Gateway” trebuie să se alinieze la Agenda 2063 a UA și să respecte principiul egalității, al responsabilității reciproce și al asumării responsabilității de către Africa în toate componentele cooperării;</w:t>
      </w:r>
    </w:p>
    <w:p w14:paraId="30687BC1" w14:textId="77777777" w:rsidR="00B141D5" w:rsidRPr="0030346C" w:rsidRDefault="00B141D5" w:rsidP="00B141D5">
      <w:pPr>
        <w:pStyle w:val="NormalHanging12a"/>
      </w:pPr>
      <w:r w:rsidRPr="0030346C">
        <w:t>O.</w:t>
      </w:r>
      <w:r w:rsidRPr="0030346C">
        <w:tab/>
        <w:t>întrucât actuala criză a datoriilor suverane din Africa s-a intensificat în ultimul deceniu; întrucât, într-un climat de turbulențe geopolitice și de rate tot mai mari ale dobânzilor, ponderea datoriei publice în Africa s-a dublat între 2010 și 2022, crescând de la 32,7 % la 65 %;</w:t>
      </w:r>
    </w:p>
    <w:p w14:paraId="571096E7" w14:textId="77777777" w:rsidR="008A114F" w:rsidRPr="0030346C" w:rsidRDefault="00B141D5" w:rsidP="00B141D5">
      <w:pPr>
        <w:pStyle w:val="NormalHanging12a"/>
      </w:pPr>
      <w:r w:rsidRPr="0030346C">
        <w:t>P.</w:t>
      </w:r>
      <w:r w:rsidRPr="0030346C">
        <w:tab/>
        <w:t>întrucât UE și-a afirmat în repetate rânduri angajamentul față de promovarea și protecția libertății religioase la nivel mondial și a luat măsuri pentru a combate persecuțiile religioase și intoleranța în diferite părți ale lumii</w:t>
      </w:r>
      <w:r w:rsidR="008A114F" w:rsidRPr="0030346C">
        <w:t>;</w:t>
      </w:r>
    </w:p>
    <w:p w14:paraId="33606B36" w14:textId="55025134" w:rsidR="00B141D5" w:rsidRPr="0030346C" w:rsidRDefault="008A114F" w:rsidP="00B141D5">
      <w:pPr>
        <w:pStyle w:val="NormalHanging12a"/>
      </w:pPr>
      <w:r w:rsidRPr="0030346C">
        <w:t>Q.</w:t>
      </w:r>
      <w:r w:rsidRPr="0030346C">
        <w:tab/>
        <w:t>întrucât Parlamentul a solicitat în mod constant consolidarea eforturilor internaționale de combatere a persecuțiilor religioase și de tragere la răspundere a celor responsabili de atacurile asupra comunităților minoritare</w:t>
      </w:r>
      <w:r w:rsidR="00B141D5" w:rsidRPr="0030346C">
        <w:t>,</w:t>
      </w:r>
    </w:p>
    <w:p w14:paraId="14FDD721" w14:textId="77777777" w:rsidR="00B141D5" w:rsidRPr="0030346C" w:rsidRDefault="00B141D5" w:rsidP="00B141D5">
      <w:pPr>
        <w:pStyle w:val="NormalHanging12a"/>
        <w:rPr>
          <w:b/>
          <w:i/>
          <w:iCs/>
          <w:szCs w:val="24"/>
        </w:rPr>
      </w:pPr>
      <w:r w:rsidRPr="0030346C">
        <w:rPr>
          <w:b/>
          <w:i/>
        </w:rPr>
        <w:t>Un nou parteneriat strategic între egali</w:t>
      </w:r>
    </w:p>
    <w:p w14:paraId="6932BEAA" w14:textId="77777777" w:rsidR="00B141D5" w:rsidRPr="0030346C" w:rsidRDefault="00B141D5" w:rsidP="00B141D5">
      <w:pPr>
        <w:pStyle w:val="NormalHanging12a"/>
      </w:pPr>
      <w:r w:rsidRPr="0030346C">
        <w:t>1.</w:t>
      </w:r>
      <w:r w:rsidRPr="0030346C">
        <w:tab/>
        <w:t xml:space="preserve">solicită un parteneriat EU-Africa reînnoit și orientat spre viitor, întemeiat pe respectul reciproc, interese comune și înțelegerea realității că ambele continente au nevoie unele de altele și sunt mai puternice împreună; constată că, într-o perioadă de schimbare a dinamicii geopolitice și de creștere a insecurității la nivel mondial, inclusiv de intensificare a extremismului, precum și de reduceri ale cheltuielilor pentru dezvoltare și umanitare, o cooperare mai strânsă între UE și Africa este mai importantă ca niciodată; subliniază că un parteneriat veritabil și întemeiat pe acțiuni multilaterale comune este cea mai eficientă modalitate de a eradica sărăcia și de a promova pacea, </w:t>
      </w:r>
      <w:r w:rsidRPr="0030346C">
        <w:lastRenderedPageBreak/>
        <w:t>prosperitatea, democrația, drepturile omului, statul de drept, comerțul sustenabil și dezvoltarea umană; reafirmă că punerea în aplicare a Agendei 2030 a ONU și ODD trebuie să servească drept busolă comună a parteneriatului reînnoit UE-Africa;</w:t>
      </w:r>
    </w:p>
    <w:p w14:paraId="5AC96A01" w14:textId="3DAC3CAD" w:rsidR="00B141D5" w:rsidRPr="0030346C" w:rsidRDefault="00B141D5" w:rsidP="00B141D5">
      <w:pPr>
        <w:pStyle w:val="NormalHanging12a"/>
      </w:pPr>
      <w:r w:rsidRPr="0030346C">
        <w:t>2.</w:t>
      </w:r>
      <w:r w:rsidRPr="0030346C">
        <w:tab/>
        <w:t>solicită UE să își intensifice măsurile concrete și vizibilitatea și comunicarea strategică în Africa, demonstrând în mod clar beneficiile concrete ale parteneriatului UE-AU, care se bazează pe respectul reciproc, transparență și sustenabilitate; evidențiază importanța unei implicări transparente și întemeiate pe valori, contrară influenței puterilor externe, inclusiv China și Rusia, ale căror activități financiare, de securitate și de dezinformare opace riscă să submineze suveranitatea, stabilitatea și guvernarea democratică în Africa; subliniază că UE trebuie să își „demonstreze prezența” cu mai multă eficacitate, printr-o diplomație coerentă, prin investiții vizibile și printr-o coordonare mai strânsă între Comisie, Serviciul European de Acțiune Externă (SEAE), Parlament și statele membre, pentru a prezenta o voce europeană unită;</w:t>
      </w:r>
    </w:p>
    <w:p w14:paraId="7BF497EE" w14:textId="77777777" w:rsidR="00B141D5" w:rsidRPr="0030346C" w:rsidRDefault="00B141D5" w:rsidP="00B141D5">
      <w:pPr>
        <w:pStyle w:val="NormalHanging12a"/>
      </w:pPr>
      <w:r w:rsidRPr="0030346C">
        <w:t>3.</w:t>
      </w:r>
      <w:r w:rsidRPr="0030346C">
        <w:tab/>
        <w:t>reliefează că este important să se instituționalizeze dimensiunea parlamentară a viitoarelor reuniuni la nivel înalt UE-UA ca parte integrantă a cadrului lor, pentru a asigura reprezentarea cetățenilor, supravegherea publică și o contribuție democratică la deliberările și rezultatele parteneriatului; sprijină eforturile de revitalizare a dialogului interparlamentar dintre Parlamentul European și Parlamentul Panafrican ca forum pentru dialog și supraveghere democratică; încurajează organizarea de reuniuni tematice periodice între comisiile parlamentare de pe ambele continente pentru a asigura responsabilitatea în cadrul parteneriatului;</w:t>
      </w:r>
    </w:p>
    <w:p w14:paraId="7175710E" w14:textId="77777777" w:rsidR="00B141D5" w:rsidRPr="0030346C" w:rsidRDefault="00B141D5" w:rsidP="00B141D5">
      <w:pPr>
        <w:pStyle w:val="NormalHanging12a"/>
      </w:pPr>
      <w:r w:rsidRPr="0030346C">
        <w:t>4.</w:t>
      </w:r>
      <w:r w:rsidRPr="0030346C">
        <w:tab/>
        <w:t>invită cele 22 de state membre ale UE și cei 66 de parteneri africani care nu au ratificat încă Acordul din Samoa să facă acest lucru fără întârziere, pentru a trece de la o aplicare provizorie la intrarea deplină în vigoare;</w:t>
      </w:r>
    </w:p>
    <w:p w14:paraId="417F1FFF" w14:textId="77777777" w:rsidR="00B141D5" w:rsidRPr="0030346C" w:rsidRDefault="00B141D5" w:rsidP="00B141D5">
      <w:pPr>
        <w:pStyle w:val="NormalHanging12a"/>
      </w:pPr>
      <w:r w:rsidRPr="0030346C">
        <w:t>5.</w:t>
      </w:r>
      <w:r w:rsidRPr="0030346C">
        <w:tab/>
        <w:t>îndeamnă Comisia să efectueze, fără excepție, evaluări aprofundate de impact și consultări cu părțile interesate, inclusiv cu omologii africani direct afectați de legislația UE, și să își bazeze propunerile pe toate dovezile disponibile; se angajează să consulte omologii africani cu privire la viitoarea legislație a UE;</w:t>
      </w:r>
    </w:p>
    <w:p w14:paraId="44FB417E" w14:textId="77777777" w:rsidR="00B141D5" w:rsidRPr="0030346C" w:rsidRDefault="00B141D5" w:rsidP="00B141D5">
      <w:pPr>
        <w:pStyle w:val="NormalHanging12a"/>
        <w:rPr>
          <w:b/>
          <w:i/>
          <w:iCs/>
          <w:szCs w:val="24"/>
        </w:rPr>
      </w:pPr>
      <w:r w:rsidRPr="0030346C">
        <w:rPr>
          <w:b/>
          <w:i/>
        </w:rPr>
        <w:t>Pacea, securitatea și buna guvernare</w:t>
      </w:r>
    </w:p>
    <w:p w14:paraId="760C6007" w14:textId="52C3E561" w:rsidR="00B141D5" w:rsidRPr="0030346C" w:rsidRDefault="00B141D5" w:rsidP="00B141D5">
      <w:pPr>
        <w:pStyle w:val="NormalHanging12a"/>
        <w:rPr>
          <w:bCs/>
          <w:i/>
          <w:iCs/>
        </w:rPr>
      </w:pPr>
      <w:r w:rsidRPr="0030346C">
        <w:t>6.</w:t>
      </w:r>
      <w:r w:rsidRPr="0030346C">
        <w:tab/>
        <w:t>reafirmă că pacea durabilă este o condiție prealabilă pentru dezvoltare și prosperitate; sprijină eforturile de pace conduse de Africa în cadrul Arhitecturii africane pentru pace și securitate (APSA) și salută sprijinul UE prin intermediul Instrumentului european pentru pace; solicită finanțarea previzibilă a operațiunilor mandatate de UA, inclusiv prin contribuții evaluate de ONU; reliefează că cooperarea trebuie să respecte dreptul internațional, să protejeze civilii și să promoveze reforma guvernanței; își exprimă profunda îngrijorare cu privire la răspândirea conflictelor, a terorismului jihadist, a loviturilor de stat militare și a colapsurilor de stat, precum și a regresului democratic și a extremismului violent în mai multe părți ale Africii; solicită o abordare cuprinzătoare care să combine apărarea, consolidarea păcii, măsurile de securitate, prevenirea, deradicalizarea și dezvoltarea socioeconomică;</w:t>
      </w:r>
    </w:p>
    <w:p w14:paraId="53CCE3E7" w14:textId="77777777" w:rsidR="00B141D5" w:rsidRPr="0030346C" w:rsidRDefault="00B141D5" w:rsidP="00B141D5">
      <w:pPr>
        <w:pStyle w:val="NormalHanging12a"/>
        <w:rPr>
          <w:bCs/>
          <w:i/>
          <w:iCs/>
        </w:rPr>
      </w:pPr>
      <w:r w:rsidRPr="0030346C">
        <w:t>7.</w:t>
      </w:r>
      <w:r w:rsidRPr="0030346C">
        <w:tab/>
        <w:t xml:space="preserve">își exprimă profunda îngrijorare cu privire la deteriorarea situației umanitare și de securitate în regiunea Sahel, în special în Mali, Niger și Burkina Faso, unde zone extinse rămân sub controlul grupărilor armate, iar populația civilă se confruntă cu strămutări pe scară largă și cu insecuritate alimentară; subliniază că criza se extinde în </w:t>
      </w:r>
      <w:r w:rsidRPr="0030346C">
        <w:lastRenderedPageBreak/>
        <w:t>democrațiile de coastă din Africa de Vest și generează viduri de putere periculoase în urma retragerii misiunilor internaționale; condamnă strategia de destabilizare pusă în aplicare de Rusia în regiune, inclusiv decizia sa de a absorbi Grupul Wagner în Corpul african, aflat sub control guvernamental, precum și operațiunile sale de dezinformare și practicile sale agresive de achiziționare de resurse; constată că recurgerea la un astfel de sprijin din partea juntelor militare nu a reușit să stabilizeze situația și a oferit grupărilor teroriste posibilitatea de a recâștiga teren; regretă că misiunea de instruire a UE în Mali, misiunea de parteneriat militar a UE în Niger și misiunea UE de consolidare a capacităților în Niger, precum și alte desfășurări internaționale nu au condus la o pace durabilă; solicită o evaluare aprofundată și bazată pe dovezi a mandatelor, a rolurilor și a politicilor, împreună cu o strategie revizuită în profunzime și integrată a UE privind politica de securitate și apărare comună pentru regiunea Sahel, coerentă cu politica de dezvoltare și sprijinită de Instrumentul european pentru pace; pune accentul pe accesul umanitar și protecția civililor și condiționează asistența UE în materie de securitate de respectarea deplină a dreptului internațional umanitar și a dreptului internațional al drepturilor omului; solicită o acțiune coordonată și principială UE-UA, întemeiată pe democrație, drepturile omului și statul de drept, inclusiv măsuri de combatere a acțiunilor străine de manipulare a informațiilor și a ingerințelor străine, de subminare a economiilor bazate pe resurse ilicite și a activităților infracționale care finanțează grupuri armate, precum și investiții în guvernare, furnizarea de servicii și perspective economice locale pentru a aborda factorii structurali ai instabilității;</w:t>
      </w:r>
    </w:p>
    <w:p w14:paraId="764FFC64" w14:textId="77777777" w:rsidR="00B141D5" w:rsidRPr="0030346C" w:rsidRDefault="00B141D5" w:rsidP="00B141D5">
      <w:pPr>
        <w:pStyle w:val="NormalHanging12a"/>
        <w:rPr>
          <w:bCs/>
          <w:i/>
          <w:iCs/>
        </w:rPr>
      </w:pPr>
      <w:r w:rsidRPr="0030346C">
        <w:t>8.</w:t>
      </w:r>
      <w:r w:rsidRPr="0030346C">
        <w:tab/>
        <w:t xml:space="preserve">își exprimă profunda îngrijorare cu privire la violențele persistente, instabilitatea politică și crizele umanitare din mai multe părți ale Africii; reamintește, în special, conflictul devastator din Sudan, unde luptele dintre forțele armate sudaneze și forțele de sprijin rapid au dus la victime civile în masă, strămutări și încălcări pe scară largă ale drepturilor omului; condamnă cu fermitate toate atrocitățile, inclusiv vizarea deliberată a civililor și utilizarea violenței sexuale ca armă de război, și solicită tragerea la răspundere deplină și accesul umanitar neîngrădit; salută eforturile diplomatice regionale și conduse de ONU și încurajează UE să intensifice coordonarea cu UA și cu statele învecinate pentru a sprijini negocierile de încetare a focului și consolidarea incluzivă a păcii; ia act cu îngrijorare de fragilitatea persistentă și de lipsa reconcilierii naționale din Libia, a cărei instabilitate continuă să afecteze atât securitatea africană, cât și securitatea europeană; solicită un angajament reînnoit al UE, în strânsă cooperare cu ONU, de a promova un proces politic unitar, alegeri transparente și retragerea mercenarilor străini; salută contribuția Misiunii de asistență militară a UE în Mozambic la restabilirea securității în Cabo Delgado, subliniind, în același timp, necesitatea de a integra drepturile omului, reziliența comunității și principiile bunei guvernări pentru a asigura stabilitatea durabilă și încrederea la nivel local; subliniază rolul misiunii UE de consolidare a capacităților în Somalia în consolidarea capacităților poliției somaleze, precum și în materie de securitate maritimă și a statului de drept; solicită o coordonare mai strânsă cu partenerii internaționali și integrarea activității misiunii în cadrul eforturilor mai ample ale UE de a consolida guvernarea, justiția și reziliența la combaterea terorismului în Cornul Africii; rămâne alarmat de situația din Etiopia, inclusiv din regiunea Tigray, de unde au fost relatate încălcări grave ale drepturilor omului; invită autoritățile etiopiene să garanteze accesul umanitar nerestricționat, să urmărească un dialog național autentic și să susțină statul de drept și libertățile fundamentale; subliniază că orice implicare a UE în contexte de conflict și de tranziție trebuie să promoveze democrația, responsabilitatea și asumarea responsabilității de către Africa, asigurând coordonarea cu UA și cu inițiativele regionale pentru a promova </w:t>
      </w:r>
      <w:r w:rsidRPr="0030346C">
        <w:lastRenderedPageBreak/>
        <w:t>reconcilierea, stabilitatea și dezvoltarea sustenabilă pe întregul continent;</w:t>
      </w:r>
    </w:p>
    <w:p w14:paraId="7592829C" w14:textId="77777777" w:rsidR="00B141D5" w:rsidRPr="0030346C" w:rsidRDefault="00B141D5" w:rsidP="00B141D5">
      <w:pPr>
        <w:pStyle w:val="NormalHanging12a"/>
        <w:rPr>
          <w:bCs/>
          <w:i/>
          <w:iCs/>
        </w:rPr>
      </w:pPr>
      <w:r w:rsidRPr="0030346C">
        <w:t>9.</w:t>
      </w:r>
      <w:r w:rsidRPr="0030346C">
        <w:tab/>
        <w:t>solicită UE să își intensifice eforturile de promovare a păcii, a securității și a stabilității pe întregul continent african; solicită finanțarea previzibilă și pe termen lung a operațiunilor de pace mandatate de UA, inclusiv prin contribuții evaluate de ONU, în concordanță cu Rezoluția Consiliului de Securitate a ONU 2719 (2023); subliniază necesitatea unei reprezentări permanente a Africii în Consiliul de Securitate al ONU; sprijină operațiunile de pace conduse de Africa și eforturile de mediere în temeiul APSA;</w:t>
      </w:r>
    </w:p>
    <w:p w14:paraId="10A9854C" w14:textId="77777777" w:rsidR="00B141D5" w:rsidRPr="0030346C" w:rsidRDefault="00B141D5" w:rsidP="00B141D5">
      <w:pPr>
        <w:pStyle w:val="NormalHanging12a"/>
        <w:rPr>
          <w:bCs/>
          <w:i/>
          <w:iCs/>
        </w:rPr>
      </w:pPr>
      <w:r w:rsidRPr="0030346C">
        <w:t>10.</w:t>
      </w:r>
      <w:r w:rsidRPr="0030346C">
        <w:tab/>
        <w:t>invită Consiliul și Comisia să întărească cooperarea UE-Africa în materie de securitate și apărare, inclusiv prin instituirea unei capacități comune pentru a combate terorismul, extremismul violent și ingerințele externe, în special în statele fragile; subliniază că o astfel de cooperare trebuie să completeze și să consolideze eforturile conduse de Africa în cadrul APSA, precum și să respecte pe deplin dreptul internațional, controlul democratic și principiile unui parteneriat între egali; subliniază că operațiunile de combatere a terorismului trebuie să respecte pe deplin dreptul internațional umanitar și dreptul internațional al drepturilor omului; sprijină programele UE pentru reziliența comunităților, implicarea femeilor și a tinerilor și reconstrucția postconflict; îndeamnă atât UE, cât și UA să pună în aplicare Agenda ONU privind femeile, pacea și securitatea și Agenda ONU privind tineretul, pacea și securitatea, asigurând participarea egală la procesul decizional;</w:t>
      </w:r>
    </w:p>
    <w:p w14:paraId="526B7A5E" w14:textId="2B71DFE2" w:rsidR="00B141D5" w:rsidRPr="0030346C" w:rsidRDefault="00B141D5" w:rsidP="00B141D5">
      <w:pPr>
        <w:pStyle w:val="NormalHanging12a"/>
      </w:pPr>
      <w:r w:rsidRPr="0030346C">
        <w:t>11.</w:t>
      </w:r>
      <w:r w:rsidRPr="0030346C">
        <w:tab/>
        <w:t>salută recentul acord de pace dintre Rwanda și Republica Democratică Congo (RDC), dar este în continuare profund îngrijorat de persistența violențelor și a insecurității în estul RDC, în special în Kivu de Nord și Ituri; solicită UE să joace un rol activ și coordonat în a sprijini punerea în aplicare a procesului de pace, punând accentul pe consolidarea incluziunii și a participării femeilor, a accesului umanitar și a protecției civililor; subliniază că, pentru a asigura o stabilitate de durată, trebuie abordate dimensiunile economice ale conflictului, inclusiv exploatarea ilegală a resurselor naturale și a materiilor prime, și trebuie să se facă dreptate pentru victimele crimelor de război, inclusiv ale violenței sexuale legate de conflicte; îndeamnă Comisia și Consiliul să suspende imediat Memorandumul de înțelegere UE-Rwanda privind lanțurile valorice sustenabile ale materiilor prime până când Rwanda dovedește că pune capăt exportului său de minerale extrase din zone controlate de grupul paramilitar M23 și ingerințelor sale aferente; invită toți actorii să mărească transparența și să interzică efectiv intrarea în UE a tuturor minereurilor din zone de conflict; solicită UE să promoveze aprovizionarea responsabilă, transparența lanțurilor de aprovizionare și investițiile în crearea de valoare adăugată în RDC și în regiunea Marilor Lacuri Africane;</w:t>
      </w:r>
    </w:p>
    <w:p w14:paraId="0042461D" w14:textId="77777777" w:rsidR="00B141D5" w:rsidRPr="0030346C" w:rsidRDefault="00B141D5" w:rsidP="00B141D5">
      <w:pPr>
        <w:pStyle w:val="NormalHanging12a"/>
      </w:pPr>
      <w:r w:rsidRPr="0030346C">
        <w:t>12.</w:t>
      </w:r>
      <w:r w:rsidRPr="0030346C">
        <w:tab/>
        <w:t>subliniază importanța vitală a democrației și a alegerilor libere și corecte, întrucât constituie singura modalitate de a asigura o responsabilitate reală și o reprezentare autentică a intereselor și a priorităților cetățenilor; solicită o cooperare consolidată în ceea ce privește observarea alegerilor și consolidarea democrației, în parteneriat cu UA și cu organizațiile regionale; solicită o finanțare specifică pentru mediatoare, pentru femeile și tinerii care se implică în consolidarea păcii, precum și pentru organizațiile societății civile de la nivel local; reafirmă rolul esențial al femeilor și al tinerilor în consolidarea păcii și în guvernare;</w:t>
      </w:r>
    </w:p>
    <w:p w14:paraId="2F20CF78" w14:textId="30A877E0" w:rsidR="00FD7CB3" w:rsidRPr="0030346C" w:rsidRDefault="00FD7CB3" w:rsidP="00B141D5">
      <w:pPr>
        <w:pStyle w:val="NormalHanging12a"/>
      </w:pPr>
      <w:r w:rsidRPr="0030346C">
        <w:t>13.</w:t>
      </w:r>
      <w:r w:rsidRPr="0030346C">
        <w:tab/>
        <w:t xml:space="preserve">reamintește că creștinii sunt cea mai persecutată comunitate religioasă din lume; ia act </w:t>
      </w:r>
      <w:r w:rsidRPr="0030346C">
        <w:lastRenderedPageBreak/>
        <w:t>cu deosebită îngrijorare de situația creștinilor din regiunea Sahel;</w:t>
      </w:r>
    </w:p>
    <w:p w14:paraId="7F6E782A" w14:textId="08BDC28C" w:rsidR="00FD7CB3" w:rsidRPr="0030346C" w:rsidRDefault="00FD7CB3" w:rsidP="00B141D5">
      <w:pPr>
        <w:pStyle w:val="NormalHanging12a"/>
      </w:pPr>
      <w:r w:rsidRPr="0030346C">
        <w:t>14.</w:t>
      </w:r>
      <w:r w:rsidRPr="0030346C">
        <w:tab/>
        <w:t xml:space="preserve">subliniază că bisericile sunt </w:t>
      </w:r>
      <w:r w:rsidR="004F41E5" w:rsidRPr="0030346C">
        <w:t xml:space="preserve">furnizori </w:t>
      </w:r>
      <w:r w:rsidRPr="0030346C">
        <w:t>importan</w:t>
      </w:r>
      <w:r w:rsidR="004F41E5" w:rsidRPr="0030346C">
        <w:t>ți</w:t>
      </w:r>
      <w:r w:rsidRPr="0030346C">
        <w:t xml:space="preserve"> </w:t>
      </w:r>
      <w:r w:rsidR="004F41E5" w:rsidRPr="0030346C">
        <w:t>de servicii</w:t>
      </w:r>
      <w:r w:rsidRPr="0030346C">
        <w:t xml:space="preserve"> social</w:t>
      </w:r>
      <w:r w:rsidR="004F41E5" w:rsidRPr="0030346C">
        <w:t>e esențiale</w:t>
      </w:r>
      <w:r w:rsidRPr="0030346C">
        <w:t xml:space="preserve"> în Africa; invită Comisia să implice acești parteneri în executarea programelor UE; invită aici Comisia și </w:t>
      </w:r>
      <w:r w:rsidR="004F41E5" w:rsidRPr="0030346C">
        <w:t>SEAE</w:t>
      </w:r>
      <w:r w:rsidRPr="0030346C">
        <w:t xml:space="preserve"> să promoveze dialogul cu bisericile din țările partenere;</w:t>
      </w:r>
    </w:p>
    <w:p w14:paraId="09887179" w14:textId="72DD1C6B" w:rsidR="00B141D5" w:rsidRPr="0030346C" w:rsidRDefault="00FD7CB3" w:rsidP="00B141D5">
      <w:pPr>
        <w:pStyle w:val="NormalHanging12a"/>
        <w:rPr>
          <w:bCs/>
          <w:i/>
          <w:iCs/>
        </w:rPr>
      </w:pPr>
      <w:r w:rsidRPr="0030346C">
        <w:t>15</w:t>
      </w:r>
      <w:r w:rsidR="00B141D5" w:rsidRPr="0030346C">
        <w:t>.</w:t>
      </w:r>
      <w:r w:rsidR="00B141D5" w:rsidRPr="0030346C">
        <w:tab/>
        <w:t>se declară preocupat de influența politică tot mai mare a Chinei în Africa și de extinderea inițiativelor sale globale, printre care „O centură, un drum”; constată că, deși aceste proiecte au mobilizat investiții masive, adesea ele sunt lipsite de transparență și pot crea dependențe economice; îndeamnă UE să își intensifice eforturile de a oferi o alternativă sustenabilă, bazată pe valori și transparentă, întemeiată pe asumarea responsabilității la nivel local, pe o concurență loială și pe beneficii reciproce; invită UE să își îmbunătățească comunicarea strategică și vizibilitatea, să promoveze proiecte comune UA-UE în infrastructură, digitalizare și inovare și să sprijine inițiativele independente din domeniul presei și al educației pentru a demonstra avantajele pe termen lung ale modelului de parteneriat comun UE-UA; recunoaște importanța strategică a materiilor prime critice atât pentru Africa, cât și pentru Europa și subliniază că cooperarea în acest domeniu trebuie să se bazeze pe beneficii reciproce, transparență și sustenabilitate; solicită consolidarea rezilienței Europei prin diversificare, renunțând la dependențe excesive, prin parteneriate care să promoveze mineritul responsabil, valoarea adăugată locală și dezvoltarea competențelor; subliniază că inițiativele din cadrul pachetului de investiții Global Gateway Africa-Europa ar trebui să promoveze lanțuri de aprovizionare reziliente, echitabile și care să respecte mediul, asigurându-se că cooperarea în exploatarea de resurse contribuie la o creștere sustenabilă și integrativă și la diversificarea economică în țările africane;</w:t>
      </w:r>
    </w:p>
    <w:p w14:paraId="5275E581" w14:textId="77777777" w:rsidR="00B141D5" w:rsidRPr="0030346C" w:rsidRDefault="00B141D5" w:rsidP="00B141D5">
      <w:pPr>
        <w:pStyle w:val="NormalHanging12a"/>
        <w:rPr>
          <w:b/>
          <w:i/>
          <w:iCs/>
        </w:rPr>
      </w:pPr>
      <w:r w:rsidRPr="0030346C">
        <w:rPr>
          <w:b/>
          <w:i/>
        </w:rPr>
        <w:t>Creștere și dezvoltarea sustenabilă, comerț și infrastructură</w:t>
      </w:r>
    </w:p>
    <w:p w14:paraId="0FF27713" w14:textId="2798317B" w:rsidR="00B141D5" w:rsidRPr="0030346C" w:rsidRDefault="008A114F" w:rsidP="00B141D5">
      <w:pPr>
        <w:pStyle w:val="NormalHanging12a"/>
      </w:pPr>
      <w:r w:rsidRPr="0030346C">
        <w:t>16</w:t>
      </w:r>
      <w:r w:rsidR="00B141D5" w:rsidRPr="0030346C">
        <w:t>.</w:t>
      </w:r>
      <w:r w:rsidR="00B141D5" w:rsidRPr="0030346C">
        <w:tab/>
        <w:t>sprijină punerea deplină în aplicare a AfCFTA ca motor al integrării continentale și solicită UE să asigure asistență tehnică și financiară pentru instituțiile aferente, armonizarea vamală și pregătirea sectorului privat;</w:t>
      </w:r>
    </w:p>
    <w:p w14:paraId="63CEC9B3" w14:textId="14AEF1DC" w:rsidR="00B141D5" w:rsidRPr="0030346C" w:rsidRDefault="00B141D5" w:rsidP="00B141D5">
      <w:pPr>
        <w:pStyle w:val="NormalHanging12a"/>
        <w:rPr>
          <w:bCs/>
          <w:i/>
          <w:iCs/>
        </w:rPr>
      </w:pPr>
      <w:r w:rsidRPr="0030346C">
        <w:t>1</w:t>
      </w:r>
      <w:r w:rsidR="008A114F" w:rsidRPr="0030346C">
        <w:t>7</w:t>
      </w:r>
      <w:r w:rsidRPr="0030346C">
        <w:t>.</w:t>
      </w:r>
      <w:r w:rsidRPr="0030346C">
        <w:tab/>
        <w:t>subliniază rolul central al IVCDCI – Europa globală ca principal cadru de finanțare externă al UE pentru stimularea cooperării cu Africa; subliniază că utilizarea eficace a IVCDCI - Europa globală și a instrumentului care îi va succeda este esențială pentru a asigura coerența între prioritățile de politică, investițiile Global Gateway și inițiativele Echipei Europa, precum și pentru a garanta transparența, responsabilitatea și rezultatele măsurabile în acțiunile de dezvoltare ale UE și pentru a ne îndeplini obligațiile prevăzute în Tratatul UE, inclusiv promovarea eradicării sărăciei, a dezvoltării sustenabile, a drepturilor omului, a cooperării internaționale și a egalității de gen;</w:t>
      </w:r>
    </w:p>
    <w:p w14:paraId="0F1CC1E8" w14:textId="168144EA" w:rsidR="00B141D5" w:rsidRPr="0030346C" w:rsidRDefault="00B141D5" w:rsidP="00B141D5">
      <w:pPr>
        <w:pStyle w:val="NormalHanging12a"/>
      </w:pPr>
      <w:r w:rsidRPr="0030346C">
        <w:t>1</w:t>
      </w:r>
      <w:r w:rsidR="008A114F" w:rsidRPr="0030346C">
        <w:t>8</w:t>
      </w:r>
      <w:r w:rsidRPr="0030346C">
        <w:t>.</w:t>
      </w:r>
      <w:r w:rsidRPr="0030346C">
        <w:tab/>
        <w:t xml:space="preserve">invită statele membre să realizeze o evaluare aprofundată a deficiențelor din politicile lor din trecut de cooperare pentru dezvoltare cu Africa și asistență externă, și să își revizuiască și să își reajusteze strategiile pentru Africa în vederea promovării prosperității sustenabile pe continent și a realizării unor parteneriate cu adevărat avantajoase pentru ambele părți; subliniază importanța asigurării coerenței politicilor în favoarea dezvoltării (CPD) în toate politicile externe ale UE, ținând seama de preocupările legate de comerț, migrație, climă și securitate; subliniază importanța rețelei CPD a Parlamentului pentru o mai bună aliniere a politicilor externe ale UE; subliniază că asistența oficială pentru dezvoltare (AOD) rămâne indispensabilă în țările cel mai puțin dezvoltate, în țările cu venituri mici și în statele fragile; invită statele membre să </w:t>
      </w:r>
      <w:r w:rsidRPr="0030346C">
        <w:lastRenderedPageBreak/>
        <w:t>susțină și să intensifice progresele în direcția obiectivului de lungă durată al ONU de a aloca 0,7 % din venitul național brut pentru AOD și să crească ponderea direcționată către țările cel mai puțin dezvoltate, în conformitate cu angajamentele UE și cu cele internaționale; încurajează explorarea unor instrumente de finanțare inovatoare și solide din punct de vedere juridic, inclusiv realocarea voluntară a drepturilor speciale de tragere ale Fondului Monetar Internațional, acolo unde este posibil, și utilizarea unor conversii structurate și transparente ale datoriei pentru climă sau ale datoriei pentru dezvoltare pentru a întări finanțarea pentru adaptarea la schimbările climatice și reziliență; invită Comisia și statele membre să țină seama de interesele regiunilor ultraperiferice atunci când semnează acorduri cu țările africane;</w:t>
      </w:r>
    </w:p>
    <w:p w14:paraId="5D4787A5" w14:textId="783D7D20" w:rsidR="00B141D5" w:rsidRPr="0030346C" w:rsidRDefault="00B141D5" w:rsidP="00B141D5">
      <w:pPr>
        <w:pStyle w:val="NormalHanging12a"/>
      </w:pPr>
      <w:r w:rsidRPr="0030346C">
        <w:t>1</w:t>
      </w:r>
      <w:r w:rsidR="008A114F" w:rsidRPr="0030346C">
        <w:t>9</w:t>
      </w:r>
      <w:r w:rsidRPr="0030346C">
        <w:t>.</w:t>
      </w:r>
      <w:r w:rsidRPr="0030346C">
        <w:tab/>
        <w:t>își exprimă profunda îngrijorare cu privire la povara tot mai mare a datoriilor cu care se confruntă multe țări africane; solicită UE și altor parteneri vizați să sprijine restructurarea amplă a datoriilor și reforma arhitecturii financiare mondiale pentru a asigura condiții mai echitabile și transparență;</w:t>
      </w:r>
    </w:p>
    <w:p w14:paraId="1C2B9EC8" w14:textId="69F636B3" w:rsidR="00B141D5" w:rsidRPr="0030346C" w:rsidRDefault="008A114F" w:rsidP="00B141D5">
      <w:pPr>
        <w:pStyle w:val="NormalHanging12a"/>
      </w:pPr>
      <w:r w:rsidRPr="0030346C">
        <w:t>20</w:t>
      </w:r>
      <w:r w:rsidR="00B141D5" w:rsidRPr="0030346C">
        <w:t>.</w:t>
      </w:r>
      <w:r w:rsidR="00B141D5" w:rsidRPr="0030346C">
        <w:tab/>
        <w:t>recunoaște eforturile de raționalizare a acțiunii externe a UE prin instrumentul „Europa globală” și strategia „Global Gateway”, subliniind, în același timp, că flexibilitatea trebuie să fie însoțită de previzibilitate, responsabilitate, transparență și control parlamentar; invită Comisia, SEAE, Consiliul și statele membre să se asigure că pachetul de investiții Global Gateway Africa-Europa produce rezultate concrete, aliniind proiectele la prioritățile africane, împiedicând datoriile nesustenabile, sprijinind eradicarea sărăciei și promovând dezvoltarea umană în conformitate cu ODD și cu obligațiile prevăzute în tratat; recunoaște că inițiativele de investiții la scară largă pe cont propriu nu pot aborda realitățile complexe ale contextelor fragile și afectate de conflicte și nici vulnerabilitățile țărilor cel mai puțin dezvoltate și puternic îndatorate; solicită, prin urmare, o strategie dedicată a UE pentru implicarea în contexte fragile în viitorul instrument „Europa globală”, care să integreze dialogul politic, consolidarea păcii, ajutorul umanitar și acțiunile de dezvoltare, subliniind în același timp necesitatea unui ajutor umanitar țintit în următorul cadru financiar multianual; subliniază că trebuie îmbunătățită vizibilitatea și coordonarea proiectelor finanțate de UE prin prezența unor delegații mai puternice ale UE și a unor veritabile parteneriate cu părțile interesate africane;</w:t>
      </w:r>
    </w:p>
    <w:p w14:paraId="50773054" w14:textId="259D5775" w:rsidR="00B141D5" w:rsidRPr="0030346C" w:rsidRDefault="008A114F" w:rsidP="00B141D5">
      <w:pPr>
        <w:pStyle w:val="NormalHanging12a"/>
        <w:rPr>
          <w:bCs/>
          <w:i/>
          <w:iCs/>
        </w:rPr>
      </w:pPr>
      <w:r w:rsidRPr="0030346C">
        <w:t>21</w:t>
      </w:r>
      <w:r w:rsidR="00B141D5" w:rsidRPr="0030346C">
        <w:t>.</w:t>
      </w:r>
      <w:r w:rsidR="00B141D5" w:rsidRPr="0030346C">
        <w:tab/>
        <w:t>ia act cu profundă îngrijorare de numeroasele dovezi privind mineritul ilegal și contrabanda cu minerale, precum și de impactul acestora asupra stabilității și dezvoltării în regiunile bogate în resurse; reamintește legăturile dintre minerit și încălcările drepturilor omului, degradarea mediului, acapararea terenurilor și conflictele violente;</w:t>
      </w:r>
    </w:p>
    <w:p w14:paraId="0785DFE9" w14:textId="2030E299" w:rsidR="00B141D5" w:rsidRPr="0030346C" w:rsidRDefault="00B141D5" w:rsidP="00B141D5">
      <w:pPr>
        <w:pStyle w:val="NormalHanging12a"/>
      </w:pPr>
      <w:r w:rsidRPr="0030346C">
        <w:t>2</w:t>
      </w:r>
      <w:r w:rsidR="008A114F" w:rsidRPr="0030346C">
        <w:t>2</w:t>
      </w:r>
      <w:r w:rsidRPr="0030346C">
        <w:t>.</w:t>
      </w:r>
      <w:r w:rsidRPr="0030346C">
        <w:tab/>
        <w:t xml:space="preserve">solicită un pact specific de industrializare UE-Africa, sub auspiciile comune ale UA, ale UE și ale băncilor regionale de dezvoltare, pentru a mobiliza capitalul public și privat, ceea ce ar garanta că Africa nu este doar o sursă de materii prime, ci și un centru de prelucrare, producție și inovare; subliniază că această inițiativă ar fi o expresie concretă a unui parteneriat de la egal la egal, promovând creșterea pe termen lung și lanțurile valorice sustenabile pe ambele continente; își exprimă îngrijorarea cu privire la retragerea Agenției SUA pentru Dezvoltare Internațională (USAID) și la reducerea programelor sale, ceea ce a creat deficite adânci de finanțare pentru servicii esențiale; invită Comisia și statele membre să realinieze programarea IVCDCI – Europa globală și a Echipei Europa la obiectivele convenite oficial și la țintele minime de cheltuieli pentru Africa Subsahariană și la programele tematice și să utilizeze aceste instrumente pentru a elimina rapid lacunele de finanțare, după caz, acordând prioritate eradicării sărăciei, </w:t>
      </w:r>
      <w:r w:rsidRPr="0030346C">
        <w:lastRenderedPageBreak/>
        <w:t>sănătății, egalității de gen, educației, securității alimentare și adaptării la schimbările climatice în țările africane cele mai vulnerabile; subliniază că natura acordării de ajutor umanitar, anume în funcție de realitățile de pe teren, impune existența unei finanțări dedicate, distinctă de alte finanțări pentru acțiuni externe; subliniază cât este de important dialogul strâns dintre Statele Unite, UE și UA, pe picior de egalitate, pentru a se realiza obiectivele comune de promovare a democrației, a dezvoltării și a prosperității în Africa și o revizuire a politicii privind „pacea pentru resurse”;</w:t>
      </w:r>
    </w:p>
    <w:p w14:paraId="35EB9582" w14:textId="77777777" w:rsidR="00B141D5" w:rsidRPr="0030346C" w:rsidRDefault="00B141D5" w:rsidP="00B141D5">
      <w:pPr>
        <w:pStyle w:val="NormalHanging12a"/>
        <w:rPr>
          <w:b/>
          <w:i/>
          <w:iCs/>
          <w:szCs w:val="24"/>
        </w:rPr>
      </w:pPr>
      <w:r w:rsidRPr="0030346C">
        <w:rPr>
          <w:b/>
          <w:i/>
        </w:rPr>
        <w:t>Investiții în femei, tineri, dezvoltare umană și mobilitate</w:t>
      </w:r>
    </w:p>
    <w:p w14:paraId="29D367FB" w14:textId="3BCBC400" w:rsidR="00B141D5" w:rsidRPr="0030346C" w:rsidRDefault="00B141D5" w:rsidP="00B141D5">
      <w:pPr>
        <w:pStyle w:val="NormalHanging12a"/>
        <w:rPr>
          <w:bCs/>
          <w:i/>
          <w:iCs/>
        </w:rPr>
      </w:pPr>
      <w:r w:rsidRPr="0030346C">
        <w:t>2</w:t>
      </w:r>
      <w:r w:rsidR="008A114F" w:rsidRPr="0030346C">
        <w:t>3</w:t>
      </w:r>
      <w:r w:rsidRPr="0030346C">
        <w:t>.</w:t>
      </w:r>
      <w:r w:rsidRPr="0030346C">
        <w:tab/>
        <w:t xml:space="preserve">subliniază că tinerii africani trebuie să se afle în centrul parteneriatului reînnoit UE-Africa; subliniază că parteneriatul UE-UA reprezintă o oportunitate pentru guvernele africane de a oferi cetățenilor lor posibilități, inclusiv locuri de muncă, și că UE poate sprijini astfel de eforturi conduse de Africa; subliniază că apropierea între tineri de pe ambele continente, printr-o mai bună înțelegere reciprocă și prin legături mai strânse, este esențială pentru un parteneriat durabil și pe picior de egalitate; solicită consolidarea programelor de schimburi studențești și </w:t>
      </w:r>
      <w:r w:rsidR="00FD7CB3" w:rsidRPr="0030346C">
        <w:t xml:space="preserve">de </w:t>
      </w:r>
      <w:r w:rsidRPr="0030346C">
        <w:t>cercetare</w:t>
      </w:r>
      <w:r w:rsidR="00FD7CB3" w:rsidRPr="0030346C">
        <w:t xml:space="preserve">; sprijină participarea sporită a studenților europeni la programele de schimb cu universitățile africane; </w:t>
      </w:r>
      <w:r w:rsidRPr="0030346C">
        <w:t>solicită și un sprijin crescut pentru universitățile africane, institutele de formare profesională și inițiativele conduse de tineri pentru a consolida competențele, inovarea și schimburile;</w:t>
      </w:r>
    </w:p>
    <w:p w14:paraId="2E48D42A" w14:textId="132B15EF" w:rsidR="00B141D5" w:rsidRPr="0030346C" w:rsidRDefault="00B141D5" w:rsidP="00B141D5">
      <w:pPr>
        <w:pStyle w:val="NormalHanging12a"/>
      </w:pPr>
      <w:r w:rsidRPr="0030346C">
        <w:t>2</w:t>
      </w:r>
      <w:r w:rsidR="008A114F" w:rsidRPr="0030346C">
        <w:t>4</w:t>
      </w:r>
      <w:r w:rsidRPr="0030346C">
        <w:t>.</w:t>
      </w:r>
      <w:r w:rsidRPr="0030346C">
        <w:tab/>
        <w:t>solicită un fond dedicat inovării în domeniul tineretului Africa-UE pentru a finanța start-upuri și proiecte comunitare conduse de tineri antreprenori;</w:t>
      </w:r>
    </w:p>
    <w:p w14:paraId="3B0009C7" w14:textId="417B741B" w:rsidR="00B141D5" w:rsidRPr="0030346C" w:rsidRDefault="00B141D5" w:rsidP="00B141D5">
      <w:pPr>
        <w:pStyle w:val="NormalHanging12a"/>
        <w:rPr>
          <w:i/>
          <w:iCs/>
        </w:rPr>
      </w:pPr>
      <w:r w:rsidRPr="0030346C">
        <w:t>2</w:t>
      </w:r>
      <w:r w:rsidR="008A114F" w:rsidRPr="0030346C">
        <w:t>5</w:t>
      </w:r>
      <w:r w:rsidRPr="0030346C">
        <w:t>.</w:t>
      </w:r>
      <w:r w:rsidRPr="0030346C">
        <w:tab/>
        <w:t xml:space="preserve">admite că migrația este o realitate comună </w:t>
      </w:r>
      <w:r w:rsidR="00FD7CB3" w:rsidRPr="0030346C">
        <w:t xml:space="preserve">care generează provocări majore </w:t>
      </w:r>
      <w:r w:rsidRPr="0030346C">
        <w:t xml:space="preserve">pentru ambele continente </w:t>
      </w:r>
      <w:r w:rsidR="00FD7CB3" w:rsidRPr="0030346C">
        <w:t xml:space="preserve">și care poate oferi oportunități numai dacă este abordată în mod corespunzător și responsabil; invită UE și statele sale membre să continue să dezvolte și să pună în aplicare parteneriate strategice și adaptate cu țările africane, fie că sunt dedicate migrației, fie că au o sferă mai largă, bazate pe interese comune și angajamente măsurabile în domeniul </w:t>
      </w:r>
      <w:r w:rsidR="00C00647" w:rsidRPr="0030346C">
        <w:t>managementului</w:t>
      </w:r>
      <w:r w:rsidR="00FD7CB3" w:rsidRPr="0030346C">
        <w:t xml:space="preserve"> frontierelor, al returnării și readmisiei și al combaterii migrației ilegale, a introducerii ilegale de migranți, a traficului de persoane și a terorismului; solicită, în special, consolidarea cooperării cu țările de origine și de tranzit pentru a preveni migrația </w:t>
      </w:r>
      <w:r w:rsidR="00C00647" w:rsidRPr="0030346C">
        <w:t>ilegal</w:t>
      </w:r>
      <w:r w:rsidR="00FD7CB3" w:rsidRPr="0030346C">
        <w:t>ă, a dezmembra rețelele de introducere ilegală de migranți și a îmbunătăți returnările, dar și pentru a aprofunda cooperarea în materie de securitate și de combatere a terorismului; subliniază că o astfel de cooperare trebuie să contribuie la stabilitatea pe termen lung și la obținerea de rezultate reciproc avantajoase pentru ambele continente;</w:t>
      </w:r>
    </w:p>
    <w:p w14:paraId="0B83EBD1" w14:textId="382215C9" w:rsidR="00B141D5" w:rsidRPr="0030346C" w:rsidRDefault="00B141D5" w:rsidP="00B141D5">
      <w:pPr>
        <w:pStyle w:val="NormalHanging12a"/>
        <w:rPr>
          <w:bCs/>
        </w:rPr>
      </w:pPr>
      <w:r w:rsidRPr="0030346C">
        <w:t>2</w:t>
      </w:r>
      <w:r w:rsidR="008A114F" w:rsidRPr="0030346C">
        <w:t>6</w:t>
      </w:r>
      <w:r w:rsidRPr="0030346C">
        <w:t>.</w:t>
      </w:r>
      <w:r w:rsidRPr="0030346C">
        <w:tab/>
        <w:t>solicită UE și UA să susțină și să promoveze drepturile femeilor și egalitatea de gen, să asigure accesul la educație și respectarea sănătății sexuale și reproductive și a drepturilor aferente, să promoveze participarea deplină, egală și substanțială a femeilor la decizii și pe piața muncii și să combată violența de gen și practicile greșite; reiterează că egalitatea de gen și emanciparea femeilor sunt condiții prealabile pentru o creștere cu caracter integrativ și o dezvoltare sustenabilă; solicită UE să asigure o finanțare specifică pentru programele privind egalitatea de gen, în conformitate cu Planul său de acțiune pentru egalitatea de gen III; solicită obiective ambițioase de finanțare pentru a promova ODD 5 privind egalitatea de gen și pentru emanciparea femeilor;</w:t>
      </w:r>
    </w:p>
    <w:p w14:paraId="3AAE2FBB" w14:textId="74B437F8" w:rsidR="00FD7CB3" w:rsidRPr="0030346C" w:rsidRDefault="00FD7CB3" w:rsidP="00B141D5">
      <w:pPr>
        <w:pStyle w:val="NormalHanging12a"/>
      </w:pPr>
      <w:r w:rsidRPr="0030346C">
        <w:t>2</w:t>
      </w:r>
      <w:r w:rsidR="008A114F" w:rsidRPr="0030346C">
        <w:t>7</w:t>
      </w:r>
      <w:r w:rsidRPr="0030346C">
        <w:t>.</w:t>
      </w:r>
      <w:r w:rsidRPr="0030346C">
        <w:tab/>
        <w:t>subliniază importanța combaterii încălcărilor drepturilor femeilor în Africa, în special a practicilor de mutilare genitală a femeilor;</w:t>
      </w:r>
    </w:p>
    <w:p w14:paraId="5EFA6034" w14:textId="0EAAA207" w:rsidR="00B141D5" w:rsidRPr="0030346C" w:rsidRDefault="00B141D5" w:rsidP="00B141D5">
      <w:pPr>
        <w:pStyle w:val="NormalHanging12a"/>
        <w:rPr>
          <w:bCs/>
        </w:rPr>
      </w:pPr>
      <w:r w:rsidRPr="0030346C">
        <w:lastRenderedPageBreak/>
        <w:t>2</w:t>
      </w:r>
      <w:r w:rsidR="008A114F" w:rsidRPr="0030346C">
        <w:t>8</w:t>
      </w:r>
      <w:r w:rsidRPr="0030346C">
        <w:t>.</w:t>
      </w:r>
      <w:r w:rsidRPr="0030346C">
        <w:tab/>
        <w:t>subliniază că securitatea sanitară este o problemă mondială comună și își exprimă îngrijorarea privind importantele reduceri bugetare din acest sector, care amenință să anuleze decenii de progrese în domeniul sănătății la nivel mondial, punând în pericol milioane de vieți omenești; salută sprijinul UE pentru centrele africane de control și profilaxie a bolilor, pentru centrele de fabricare a vaccinurilor și pentru Agenția Africană pentru Medicamente; subliniază rolul vital al UE în finanțarea programelor de sănătate salvatoare de vieți, inclusiv a programelor de profilaxie și tratament împotriva HIV și SIDA, precum și a programelor de sănătate sexuală și reproductivă; solicită continuarea cooperării în pregătirea pentru pandemii, producția farmaceutică locală și asigurarea universală de sănătate;</w:t>
      </w:r>
    </w:p>
    <w:p w14:paraId="46499C55" w14:textId="77777777" w:rsidR="00B141D5" w:rsidRPr="0030346C" w:rsidRDefault="00B141D5" w:rsidP="00B141D5">
      <w:pPr>
        <w:pStyle w:val="NormalHanging12a"/>
        <w:rPr>
          <w:b/>
          <w:i/>
          <w:iCs/>
          <w:szCs w:val="24"/>
        </w:rPr>
      </w:pPr>
      <w:r w:rsidRPr="0030346C">
        <w:rPr>
          <w:b/>
          <w:i/>
        </w:rPr>
        <w:t>Climă, mediu și cooperare multilaterală</w:t>
      </w:r>
    </w:p>
    <w:p w14:paraId="10FF42DF" w14:textId="4316B07F" w:rsidR="00B141D5" w:rsidRPr="0030346C" w:rsidRDefault="00B141D5" w:rsidP="00B141D5">
      <w:pPr>
        <w:pStyle w:val="NormalHanging12a"/>
      </w:pPr>
      <w:r w:rsidRPr="0030346C">
        <w:t>2</w:t>
      </w:r>
      <w:r w:rsidR="008A114F" w:rsidRPr="0030346C">
        <w:t>9</w:t>
      </w:r>
      <w:r w:rsidRPr="0030346C">
        <w:t>.</w:t>
      </w:r>
      <w:r w:rsidRPr="0030346C">
        <w:tab/>
        <w:t>solicită noi progrese comune pe piața unică africană a energiei electrice, la nivel de interconexiuni transfrontaliere și urbanizare sustenabilă; solicită UE să cofinanțeze echitabil combaterea schimbărilor climatice în Africa pentru adaptarea la schimbările climatice și atenuarea acestora, în sprijinul unor inițiative precum „Marele zid verde” și NaturAfrica, care combină protecția mediului cu locurile de muncă și dezvoltarea rurală; recunoaște că schimbările climatice sunt o problemă comună și o oportunitate pentru cooperarea Africa-UE; salută inițiativa Africa-Europa privind energia verde, menită să asigure o capacitate de 50 GW din surse regenerabile și accesul la energie electrică pentru 100 de milioane de persoane până în 2030;</w:t>
      </w:r>
    </w:p>
    <w:p w14:paraId="2BB51E42" w14:textId="587DDCB0" w:rsidR="00B141D5" w:rsidRPr="0030346C" w:rsidRDefault="008A114F" w:rsidP="00B141D5">
      <w:pPr>
        <w:pStyle w:val="NormalHanging12a"/>
        <w:rPr>
          <w:bCs/>
          <w:i/>
          <w:iCs/>
        </w:rPr>
      </w:pPr>
      <w:r w:rsidRPr="0030346C">
        <w:t>30</w:t>
      </w:r>
      <w:r w:rsidR="00B141D5" w:rsidRPr="0030346C">
        <w:t>.</w:t>
      </w:r>
      <w:r w:rsidR="00B141D5" w:rsidRPr="0030346C">
        <w:tab/>
        <w:t>solicită acțiuni mai ferme UA-UE și acțiuni comune de promovare la reuniunile Conferinței părților pentru o finanțare echitabilă a combaterii schimbărilor climatice, transferul de tehnologie și finanțarea pentru Fondul pentru pierderi și daune; subliniază că toți marii emițători de gaze cu efect de seră, inclusiv membrii G20, trebuie să dea un exemplu la punerea în aplicare a Acordului de la Paris; salută statutul Africii de membru permanent la G20 și este în favoarea unei mai bune reprezentări a Africii în forurile de guvernare la nivel mondial; propune ca UA și UE să instituie un dialog anual la nivel înalt privind clima și sustenabilitatea pentru a monitoriza progresele și a alinia politicile privind energia, biodiversitatea și protecția mediului;</w:t>
      </w:r>
    </w:p>
    <w:p w14:paraId="5E569B1F" w14:textId="77777777" w:rsidR="00B141D5" w:rsidRPr="0030346C" w:rsidRDefault="00B141D5" w:rsidP="00B141D5">
      <w:pPr>
        <w:pStyle w:val="NormalHanging12a"/>
        <w:rPr>
          <w:b/>
          <w:i/>
          <w:iCs/>
        </w:rPr>
      </w:pPr>
      <w:r w:rsidRPr="0030346C">
        <w:rPr>
          <w:b/>
          <w:i/>
        </w:rPr>
        <w:t>Calea de urmat</w:t>
      </w:r>
    </w:p>
    <w:p w14:paraId="3B89E99A" w14:textId="7D5C727A" w:rsidR="00B141D5" w:rsidRPr="0030346C" w:rsidRDefault="008A114F" w:rsidP="00B141D5">
      <w:pPr>
        <w:pStyle w:val="NormalHanging12a"/>
      </w:pPr>
      <w:r w:rsidRPr="0030346C">
        <w:t>31</w:t>
      </w:r>
      <w:r w:rsidR="00B141D5" w:rsidRPr="0030346C">
        <w:t>.</w:t>
      </w:r>
      <w:r w:rsidR="00B141D5" w:rsidRPr="0030346C">
        <w:tab/>
        <w:t>salută organizarea celei de a șaptea reuniuni la nivel înalt UE-UA de la Luanda ca pe o importantă oportunitate pentru liderii africani și europeni de a-și reafirma angajamentul față de parteneriatul UE-UA; invită participanții să profite de această ocazie pentru a anunța angajamente realiste pentru următorii cinci ani, în special prin adoptarea unui plan de acțiune comun pentru perioada 2025-2030, a unei foi de parcurs pentru dublarea comerțului și a investițiilor Africa-UE până în 2030 și a unui cadru comun reînnoit privind transformarea digitală și parteneriatele pentru energia verde;</w:t>
      </w:r>
    </w:p>
    <w:p w14:paraId="34D37DA8" w14:textId="5EA09F90" w:rsidR="00B141D5" w:rsidRPr="0030346C" w:rsidRDefault="008A114F" w:rsidP="00B141D5">
      <w:pPr>
        <w:pStyle w:val="NormalHanging12a"/>
        <w:rPr>
          <w:bCs/>
          <w:i/>
          <w:iCs/>
        </w:rPr>
      </w:pPr>
      <w:r w:rsidRPr="0030346C">
        <w:t>32</w:t>
      </w:r>
      <w:r w:rsidR="00B141D5" w:rsidRPr="0030346C">
        <w:t>.</w:t>
      </w:r>
      <w:r w:rsidR="00B141D5" w:rsidRPr="0030346C">
        <w:tab/>
        <w:t xml:space="preserve">îndeamnă Comisia și Serviciul European de Acțiune Externă să stabilească dialoguri anuale la nivel înalt cu Comisia UA și comunitățile economice regionale în patru domenii prioritare: pacea și securitatea, comerțul și cooperarea economică, migrația și mobilitatea, sustenabilitatea și acțiunile climatice, pentru a evalua prioritățile parteneriatului, a monitoriza punerea în aplicare și a contribui atât la procesul summitului UA-UE, cât și la cadrul financiar multianual al UE; propune ca consultările UA-UE să fie instituționalizate în fiecare an la nivel ministerial și la nivel de înalți funcționari, asigurând coordonarea continuă, responsabilitatea și elaborarea de politici </w:t>
      </w:r>
      <w:r w:rsidR="00B141D5" w:rsidRPr="0030346C">
        <w:lastRenderedPageBreak/>
        <w:t>adaptabile;</w:t>
      </w:r>
    </w:p>
    <w:p w14:paraId="30885F2A" w14:textId="53165138" w:rsidR="00B141D5" w:rsidRPr="0030346C" w:rsidRDefault="008A114F" w:rsidP="00B141D5">
      <w:pPr>
        <w:pStyle w:val="NormalHanging12a"/>
        <w:rPr>
          <w:b/>
          <w:bCs/>
          <w:i/>
          <w:iCs/>
          <w:color w:val="000000" w:themeColor="text1"/>
        </w:rPr>
      </w:pPr>
      <w:r w:rsidRPr="0030346C">
        <w:t>33</w:t>
      </w:r>
      <w:r w:rsidR="00B141D5" w:rsidRPr="0030346C">
        <w:t>.</w:t>
      </w:r>
      <w:r w:rsidR="00B141D5" w:rsidRPr="0030346C">
        <w:tab/>
        <w:t>subliniază importanța întăririi dimensiunii parlamentare a parteneriatului Africa-Europa;</w:t>
      </w:r>
      <w:r w:rsidR="00B141D5" w:rsidRPr="0030346C">
        <w:rPr>
          <w:color w:val="000000" w:themeColor="text1"/>
        </w:rPr>
        <w:t xml:space="preserve"> solicită organizarea unei reuniuni premergătoare summitului între deputații în Parlamentul European și membrii Parlamentului Panafrican pentru a se asigura că vocile reprezentanților aleși de pe ambele continente contribuie la conturarea agendei, priorităților și rezultatelor viitorului summit UE-UA; subliniază că un astfel de dialog ar spori legitimitatea democratică, ar încuraja înțelegerea reciprocă și ar garanta că concluziile summitului reflectă preocupările și aspirațiile cetățenilor din Africa și Europa; subliniază și importanța implicării de substanță a societății civile în parteneriat și la summituri; </w:t>
      </w:r>
      <w:r w:rsidR="000A5338" w:rsidRPr="0030346C">
        <w:rPr>
          <w:color w:val="000000" w:themeColor="text1"/>
        </w:rPr>
        <w:t>salută decizia Parlamentului European de a deschide un birou la Addis Abeba pentru a urmări îndeaproape activitățile și procesele decizionale ale UA și ale Parlamentului Panafrican din cadrul său;</w:t>
      </w:r>
    </w:p>
    <w:p w14:paraId="7AB78C85" w14:textId="1A36BF7E" w:rsidR="00B141D5" w:rsidRDefault="008A114F" w:rsidP="0030346C">
      <w:pPr>
        <w:pStyle w:val="NormalWeb"/>
        <w:spacing w:before="0" w:beforeAutospacing="0" w:after="240" w:afterAutospacing="0"/>
        <w:ind w:left="567" w:hanging="567"/>
        <w:rPr>
          <w:color w:val="000000" w:themeColor="text1"/>
        </w:rPr>
      </w:pPr>
      <w:r w:rsidRPr="0030346C">
        <w:rPr>
          <w:color w:val="000000" w:themeColor="text1"/>
        </w:rPr>
        <w:t>34</w:t>
      </w:r>
      <w:r w:rsidR="00B141D5" w:rsidRPr="0030346C">
        <w:rPr>
          <w:color w:val="000000" w:themeColor="text1"/>
        </w:rPr>
        <w:t>.</w:t>
      </w:r>
      <w:r w:rsidR="00B141D5" w:rsidRPr="0030346C">
        <w:rPr>
          <w:color w:val="000000" w:themeColor="text1"/>
        </w:rPr>
        <w:tab/>
        <w:t>o invită pe Președintă să îi invite șefii de stat africani să se adreseze mai regulat Parlamentului, asigurând o reprezentare geografică echilibrată și promovând un dialog politic mai profund între cele două continente;</w:t>
      </w:r>
    </w:p>
    <w:p w14:paraId="70838D8A" w14:textId="77777777" w:rsidR="007C09F8" w:rsidRPr="0092286B" w:rsidRDefault="007C09F8" w:rsidP="007C09F8">
      <w:pPr>
        <w:pStyle w:val="NormalWeb"/>
        <w:spacing w:before="0" w:beforeAutospacing="0" w:after="240" w:afterAutospacing="0"/>
        <w:jc w:val="center"/>
        <w:rPr>
          <w:color w:val="000000" w:themeColor="text1"/>
        </w:rPr>
      </w:pPr>
      <w:r w:rsidRPr="0092286B">
        <w:rPr>
          <w:color w:val="000000" w:themeColor="text1"/>
        </w:rPr>
        <w:t>°</w:t>
      </w:r>
    </w:p>
    <w:p w14:paraId="01D9DAFA" w14:textId="77777777" w:rsidR="007C09F8" w:rsidRPr="0092286B" w:rsidRDefault="007C09F8" w:rsidP="007C09F8">
      <w:pPr>
        <w:pStyle w:val="NormalWeb"/>
        <w:spacing w:before="0" w:beforeAutospacing="0" w:after="240" w:afterAutospacing="0"/>
        <w:jc w:val="center"/>
        <w:rPr>
          <w:color w:val="000000" w:themeColor="text1"/>
        </w:rPr>
      </w:pPr>
      <w:r w:rsidRPr="0092286B">
        <w:rPr>
          <w:color w:val="000000" w:themeColor="text1"/>
        </w:rPr>
        <w:t>°         °</w:t>
      </w:r>
    </w:p>
    <w:p w14:paraId="5FC3AAFD" w14:textId="77777777" w:rsidR="007C09F8" w:rsidRPr="0030346C" w:rsidRDefault="007C09F8" w:rsidP="0030346C">
      <w:pPr>
        <w:pStyle w:val="NormalWeb"/>
        <w:spacing w:before="0" w:beforeAutospacing="0" w:after="240" w:afterAutospacing="0"/>
        <w:ind w:left="567" w:hanging="567"/>
        <w:rPr>
          <w:b/>
          <w:bCs/>
          <w:i/>
          <w:iCs/>
          <w:color w:val="000000" w:themeColor="text1"/>
        </w:rPr>
      </w:pPr>
    </w:p>
    <w:p w14:paraId="6E96C858" w14:textId="415CF8B3" w:rsidR="00F026D9" w:rsidRPr="0030346C" w:rsidRDefault="008A114F" w:rsidP="0030346C">
      <w:pPr>
        <w:pStyle w:val="NormalWeb"/>
        <w:spacing w:before="0" w:beforeAutospacing="0" w:after="240" w:afterAutospacing="0"/>
        <w:ind w:left="567" w:hanging="567"/>
      </w:pPr>
      <w:r w:rsidRPr="0030346C">
        <w:rPr>
          <w:color w:val="000000" w:themeColor="text1"/>
        </w:rPr>
        <w:t>35</w:t>
      </w:r>
      <w:r w:rsidR="00B141D5" w:rsidRPr="0030346C">
        <w:rPr>
          <w:color w:val="000000" w:themeColor="text1"/>
        </w:rPr>
        <w:t>.</w:t>
      </w:r>
      <w:r w:rsidR="00B141D5" w:rsidRPr="0030346C">
        <w:rPr>
          <w:color w:val="000000" w:themeColor="text1"/>
        </w:rPr>
        <w:tab/>
        <w:t>îi încredințează Președintei sarcina de a transmite prezenta rezoluție Președintelui Consiliului European, Președintei Comisiei, Vicepreședintei Comisiei/Înaltei Reprezentante a Uniunii pentru afaceri externe și politica de securitate, Consiliului, Comisiei Uniunii Africane, Parlamentului Panafrican, guvernelor și parlamentelor statelor membre ale UE și ale statelor membre ale Uniunii Africane, precum și secretarilor generali ai Organizației Națiunilor Unite și ai Organizației Statelor din Africa, Caraibe și Pacific.</w:t>
      </w:r>
    </w:p>
    <w:p w14:paraId="0D51A5FA" w14:textId="521E5A04" w:rsidR="00E365E1" w:rsidRPr="0030346C" w:rsidRDefault="00E365E1" w:rsidP="00D57D0B"/>
    <w:sectPr w:rsidR="00E365E1" w:rsidRPr="0030346C" w:rsidSect="00F026D9">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A121BF" w14:textId="77777777" w:rsidR="00D57D0B" w:rsidRPr="00F026D9" w:rsidRDefault="00D57D0B">
      <w:r w:rsidRPr="00F026D9">
        <w:separator/>
      </w:r>
    </w:p>
  </w:endnote>
  <w:endnote w:type="continuationSeparator" w:id="0">
    <w:p w14:paraId="42C9259A" w14:textId="77777777" w:rsidR="00D57D0B" w:rsidRPr="00F026D9" w:rsidRDefault="00D57D0B">
      <w:r w:rsidRPr="00F026D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1C7F5C" w14:textId="77777777" w:rsidR="00064002" w:rsidRPr="00F026D9"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DA3AE5" w14:textId="77777777" w:rsidR="00064002" w:rsidRPr="00F026D9"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6DEA79" w14:textId="77777777" w:rsidR="00064002" w:rsidRPr="00F026D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6C8B70" w14:textId="77777777" w:rsidR="00D57D0B" w:rsidRPr="00F026D9" w:rsidRDefault="00D57D0B">
      <w:r w:rsidRPr="00F026D9">
        <w:separator/>
      </w:r>
    </w:p>
  </w:footnote>
  <w:footnote w:type="continuationSeparator" w:id="0">
    <w:p w14:paraId="5B081B5C" w14:textId="77777777" w:rsidR="00D57D0B" w:rsidRPr="00F026D9" w:rsidRDefault="00D57D0B">
      <w:r w:rsidRPr="00F026D9">
        <w:continuationSeparator/>
      </w:r>
    </w:p>
  </w:footnote>
  <w:footnote w:id="1">
    <w:p w14:paraId="71E0B5F8" w14:textId="65C3ED23" w:rsidR="00B141D5" w:rsidRPr="00F026D9" w:rsidRDefault="00B141D5" w:rsidP="00F026D9">
      <w:pPr>
        <w:pStyle w:val="FootnoteText"/>
        <w:ind w:left="567" w:hanging="567"/>
        <w:rPr>
          <w:sz w:val="24"/>
          <w:lang w:val="ro-RO"/>
        </w:rPr>
      </w:pPr>
      <w:r w:rsidRPr="00F026D9">
        <w:rPr>
          <w:rStyle w:val="FootnoteReference"/>
          <w:sz w:val="24"/>
          <w:lang w:val="ro-RO"/>
        </w:rPr>
        <w:footnoteRef/>
      </w:r>
      <w:r w:rsidR="00F026D9" w:rsidRPr="00F026D9">
        <w:rPr>
          <w:sz w:val="24"/>
          <w:lang w:val="ro-RO"/>
        </w:rPr>
        <w:t xml:space="preserve"> </w:t>
      </w:r>
      <w:r w:rsidR="00F026D9" w:rsidRPr="00F026D9">
        <w:rPr>
          <w:sz w:val="24"/>
          <w:lang w:val="ro-RO"/>
        </w:rPr>
        <w:tab/>
      </w:r>
      <w:r w:rsidRPr="00F026D9">
        <w:rPr>
          <w:sz w:val="24"/>
          <w:lang w:val="ro-RO"/>
        </w:rPr>
        <w:t xml:space="preserve">JO L, 2023/2862, 28.12.2023, ELI: </w:t>
      </w:r>
      <w:hyperlink r:id="rId1" w:history="1">
        <w:r w:rsidRPr="00F026D9">
          <w:rPr>
            <w:rStyle w:val="Hyperlink"/>
            <w:sz w:val="24"/>
            <w:lang w:val="ro-RO"/>
          </w:rPr>
          <w:t>http://data.europa.eu/eli/agree_internation/2023/2862/oj</w:t>
        </w:r>
      </w:hyperlink>
      <w:r w:rsidRPr="00F026D9">
        <w:rPr>
          <w:sz w:val="24"/>
          <w:lang w:val="ro-RO"/>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D0093E" w14:textId="77777777" w:rsidR="00064002" w:rsidRPr="00F026D9"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6BB29D" w14:textId="77777777" w:rsidR="00064002" w:rsidRPr="00F026D9"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260643" w14:textId="77777777" w:rsidR="00064002" w:rsidRPr="00F026D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056321028">
    <w:abstractNumId w:val="9"/>
  </w:num>
  <w:num w:numId="2" w16cid:durableId="1921601790">
    <w:abstractNumId w:val="9"/>
  </w:num>
  <w:num w:numId="3" w16cid:durableId="1695499136">
    <w:abstractNumId w:val="7"/>
  </w:num>
  <w:num w:numId="4" w16cid:durableId="1999074604">
    <w:abstractNumId w:val="7"/>
  </w:num>
  <w:num w:numId="5" w16cid:durableId="1807091156">
    <w:abstractNumId w:val="6"/>
  </w:num>
  <w:num w:numId="6" w16cid:durableId="1501919770">
    <w:abstractNumId w:val="6"/>
  </w:num>
  <w:num w:numId="7" w16cid:durableId="1047725302">
    <w:abstractNumId w:val="5"/>
  </w:num>
  <w:num w:numId="8" w16cid:durableId="415324342">
    <w:abstractNumId w:val="5"/>
  </w:num>
  <w:num w:numId="9" w16cid:durableId="1605652489">
    <w:abstractNumId w:val="4"/>
  </w:num>
  <w:num w:numId="10" w16cid:durableId="780876867">
    <w:abstractNumId w:val="4"/>
  </w:num>
  <w:num w:numId="11" w16cid:durableId="1338464919">
    <w:abstractNumId w:val="8"/>
  </w:num>
  <w:num w:numId="12" w16cid:durableId="461580298">
    <w:abstractNumId w:val="8"/>
  </w:num>
  <w:num w:numId="13" w16cid:durableId="910500251">
    <w:abstractNumId w:val="3"/>
  </w:num>
  <w:num w:numId="14" w16cid:durableId="1507866658">
    <w:abstractNumId w:val="3"/>
  </w:num>
  <w:num w:numId="15" w16cid:durableId="500705027">
    <w:abstractNumId w:val="2"/>
  </w:num>
  <w:num w:numId="16" w16cid:durableId="988632697">
    <w:abstractNumId w:val="2"/>
  </w:num>
  <w:num w:numId="17" w16cid:durableId="632364513">
    <w:abstractNumId w:val="1"/>
  </w:num>
  <w:num w:numId="18" w16cid:durableId="905263097">
    <w:abstractNumId w:val="1"/>
  </w:num>
  <w:num w:numId="19" w16cid:durableId="73936423">
    <w:abstractNumId w:val="0"/>
  </w:num>
  <w:num w:numId="20" w16cid:durableId="1316955792">
    <w:abstractNumId w:val="0"/>
  </w:num>
  <w:num w:numId="21" w16cid:durableId="126971733">
    <w:abstractNumId w:val="9"/>
  </w:num>
  <w:num w:numId="22" w16cid:durableId="630063513">
    <w:abstractNumId w:val="7"/>
  </w:num>
  <w:num w:numId="23" w16cid:durableId="1082873914">
    <w:abstractNumId w:val="6"/>
  </w:num>
  <w:num w:numId="24" w16cid:durableId="669479178">
    <w:abstractNumId w:val="5"/>
  </w:num>
  <w:num w:numId="25" w16cid:durableId="1223716038">
    <w:abstractNumId w:val="4"/>
  </w:num>
  <w:num w:numId="26" w16cid:durableId="1963267489">
    <w:abstractNumId w:val="8"/>
  </w:num>
  <w:num w:numId="27" w16cid:durableId="846528602">
    <w:abstractNumId w:val="3"/>
  </w:num>
  <w:num w:numId="28" w16cid:durableId="2072118222">
    <w:abstractNumId w:val="2"/>
  </w:num>
  <w:num w:numId="29" w16cid:durableId="487524952">
    <w:abstractNumId w:val="1"/>
  </w:num>
  <w:num w:numId="30" w16cid:durableId="747728293">
    <w:abstractNumId w:val="0"/>
  </w:num>
  <w:num w:numId="31" w16cid:durableId="1657762365">
    <w:abstractNumId w:val="9"/>
  </w:num>
  <w:num w:numId="32" w16cid:durableId="773477991">
    <w:abstractNumId w:val="7"/>
  </w:num>
  <w:num w:numId="33" w16cid:durableId="78989662">
    <w:abstractNumId w:val="6"/>
  </w:num>
  <w:num w:numId="34" w16cid:durableId="416367841">
    <w:abstractNumId w:val="5"/>
  </w:num>
  <w:num w:numId="35" w16cid:durableId="260112784">
    <w:abstractNumId w:val="4"/>
  </w:num>
  <w:num w:numId="36" w16cid:durableId="1449857264">
    <w:abstractNumId w:val="8"/>
  </w:num>
  <w:num w:numId="37" w16cid:durableId="660819261">
    <w:abstractNumId w:val="3"/>
  </w:num>
  <w:num w:numId="38" w16cid:durableId="27024786">
    <w:abstractNumId w:val="2"/>
  </w:num>
  <w:num w:numId="39" w16cid:durableId="537356344">
    <w:abstractNumId w:val="1"/>
  </w:num>
  <w:num w:numId="40" w16cid:durableId="1780372933">
    <w:abstractNumId w:val="0"/>
  </w:num>
  <w:num w:numId="41" w16cid:durableId="1464496016">
    <w:abstractNumId w:val="10"/>
  </w:num>
  <w:num w:numId="42" w16cid:durableId="856189318">
    <w:abstractNumId w:val="10"/>
  </w:num>
  <w:num w:numId="43" w16cid:durableId="1660235433">
    <w:abstractNumId w:val="10"/>
  </w:num>
  <w:num w:numId="44" w16cid:durableId="189657852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471/2025"/>
    <w:docVar w:name="dvlangue" w:val="RO"/>
    <w:docVar w:name="dvnumam" w:val="0"/>
    <w:docVar w:name="dvpe" w:val="778.791"/>
    <w:docVar w:name="dvtitre" w:val="Rezoluția Parlamentului European din 23 octombrie 2025 referitoare la reînnoirea Parteneriatului UE-Africa: stabilirea unor priorități comune înaintea reuniunii la nivel înalt din Angola(2025/2933(RSP))"/>
  </w:docVars>
  <w:rsids>
    <w:rsidRoot w:val="00D57D0B"/>
    <w:rsid w:val="00002272"/>
    <w:rsid w:val="00013AE2"/>
    <w:rsid w:val="00064002"/>
    <w:rsid w:val="000677B9"/>
    <w:rsid w:val="000831BA"/>
    <w:rsid w:val="000A42CC"/>
    <w:rsid w:val="000A5338"/>
    <w:rsid w:val="000E7DD9"/>
    <w:rsid w:val="0010095E"/>
    <w:rsid w:val="00125B37"/>
    <w:rsid w:val="00187494"/>
    <w:rsid w:val="001F32AE"/>
    <w:rsid w:val="002767FF"/>
    <w:rsid w:val="002B18FE"/>
    <w:rsid w:val="002B5493"/>
    <w:rsid w:val="0030346C"/>
    <w:rsid w:val="00343214"/>
    <w:rsid w:val="00361C00"/>
    <w:rsid w:val="00395FA1"/>
    <w:rsid w:val="003E15D4"/>
    <w:rsid w:val="00411CCE"/>
    <w:rsid w:val="00413962"/>
    <w:rsid w:val="0041666E"/>
    <w:rsid w:val="00421060"/>
    <w:rsid w:val="00471C19"/>
    <w:rsid w:val="004867E3"/>
    <w:rsid w:val="00494A28"/>
    <w:rsid w:val="004C0004"/>
    <w:rsid w:val="004C5D52"/>
    <w:rsid w:val="004F41E5"/>
    <w:rsid w:val="0050519A"/>
    <w:rsid w:val="005072A1"/>
    <w:rsid w:val="00514517"/>
    <w:rsid w:val="00515767"/>
    <w:rsid w:val="00545827"/>
    <w:rsid w:val="00560270"/>
    <w:rsid w:val="00565CD5"/>
    <w:rsid w:val="005C2568"/>
    <w:rsid w:val="005F1B17"/>
    <w:rsid w:val="006037C0"/>
    <w:rsid w:val="006631B6"/>
    <w:rsid w:val="00680577"/>
    <w:rsid w:val="006C42D3"/>
    <w:rsid w:val="006F74FA"/>
    <w:rsid w:val="00731ADD"/>
    <w:rsid w:val="00734777"/>
    <w:rsid w:val="00747932"/>
    <w:rsid w:val="00751A4A"/>
    <w:rsid w:val="00756632"/>
    <w:rsid w:val="00762C74"/>
    <w:rsid w:val="00786EC0"/>
    <w:rsid w:val="007B28E0"/>
    <w:rsid w:val="007C09F8"/>
    <w:rsid w:val="007D1690"/>
    <w:rsid w:val="007E22AD"/>
    <w:rsid w:val="00817416"/>
    <w:rsid w:val="00833EAE"/>
    <w:rsid w:val="00842779"/>
    <w:rsid w:val="00865F67"/>
    <w:rsid w:val="00881A7B"/>
    <w:rsid w:val="008840E5"/>
    <w:rsid w:val="00887B3E"/>
    <w:rsid w:val="008A114F"/>
    <w:rsid w:val="008C2AC6"/>
    <w:rsid w:val="00930C23"/>
    <w:rsid w:val="0093193B"/>
    <w:rsid w:val="009509D8"/>
    <w:rsid w:val="00950B64"/>
    <w:rsid w:val="00981893"/>
    <w:rsid w:val="00A1687D"/>
    <w:rsid w:val="00A270DB"/>
    <w:rsid w:val="00A43E52"/>
    <w:rsid w:val="00A44A7D"/>
    <w:rsid w:val="00A4678D"/>
    <w:rsid w:val="00A778C7"/>
    <w:rsid w:val="00AB441E"/>
    <w:rsid w:val="00AB6293"/>
    <w:rsid w:val="00AE0928"/>
    <w:rsid w:val="00AF3B82"/>
    <w:rsid w:val="00B12E95"/>
    <w:rsid w:val="00B141D5"/>
    <w:rsid w:val="00B22876"/>
    <w:rsid w:val="00B558F0"/>
    <w:rsid w:val="00B57F2A"/>
    <w:rsid w:val="00BD48FE"/>
    <w:rsid w:val="00BD7BD8"/>
    <w:rsid w:val="00BE6ADC"/>
    <w:rsid w:val="00C00647"/>
    <w:rsid w:val="00C05BFE"/>
    <w:rsid w:val="00C23CD4"/>
    <w:rsid w:val="00C61C0C"/>
    <w:rsid w:val="00C941CB"/>
    <w:rsid w:val="00CC2357"/>
    <w:rsid w:val="00CF071A"/>
    <w:rsid w:val="00D058B8"/>
    <w:rsid w:val="00D123C2"/>
    <w:rsid w:val="00D56C11"/>
    <w:rsid w:val="00D57D0B"/>
    <w:rsid w:val="00D6643F"/>
    <w:rsid w:val="00D834A0"/>
    <w:rsid w:val="00D872DF"/>
    <w:rsid w:val="00D91E21"/>
    <w:rsid w:val="00DA7FCD"/>
    <w:rsid w:val="00E365E1"/>
    <w:rsid w:val="00E820A4"/>
    <w:rsid w:val="00EB006A"/>
    <w:rsid w:val="00EB4772"/>
    <w:rsid w:val="00ED169E"/>
    <w:rsid w:val="00ED4235"/>
    <w:rsid w:val="00F026D9"/>
    <w:rsid w:val="00F04346"/>
    <w:rsid w:val="00F075DC"/>
    <w:rsid w:val="00F149E9"/>
    <w:rsid w:val="00F5134D"/>
    <w:rsid w:val="00F620A9"/>
    <w:rsid w:val="00F74202"/>
    <w:rsid w:val="00F87713"/>
    <w:rsid w:val="00FB4360"/>
    <w:rsid w:val="00FD0C70"/>
    <w:rsid w:val="00FD7CB3"/>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C810BE6"/>
  <w15:chartTrackingRefBased/>
  <w15:docId w15:val="{6A4B9FE2-0143-45BC-8DD6-E9F2485305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ro-RO"/>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link w:val="EPNameChar"/>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B141D5"/>
    <w:rPr>
      <w:b/>
      <w:kern w:val="28"/>
      <w:sz w:val="28"/>
      <w:lang w:val="fr-FR" w:eastAsia="fr-FR"/>
    </w:rPr>
  </w:style>
  <w:style w:type="character" w:customStyle="1" w:styleId="Heading2Char">
    <w:name w:val="Heading 2 Char"/>
    <w:basedOn w:val="DefaultParagraphFont"/>
    <w:link w:val="Heading2"/>
    <w:semiHidden/>
    <w:rsid w:val="00B141D5"/>
    <w:rPr>
      <w:sz w:val="24"/>
      <w:lang w:val="fr-FR" w:eastAsia="fr-FR"/>
    </w:rPr>
  </w:style>
  <w:style w:type="character" w:customStyle="1" w:styleId="Heading3Char">
    <w:name w:val="Heading 3 Char"/>
    <w:basedOn w:val="DefaultParagraphFont"/>
    <w:link w:val="Heading3"/>
    <w:semiHidden/>
    <w:rsid w:val="00B141D5"/>
    <w:rPr>
      <w:rFonts w:ascii="Arial" w:hAnsi="Arial"/>
      <w:sz w:val="24"/>
      <w:lang w:val="fr-FR" w:eastAsia="fr-FR"/>
    </w:rPr>
  </w:style>
  <w:style w:type="character" w:customStyle="1" w:styleId="Heading4Char">
    <w:name w:val="Heading 4 Char"/>
    <w:basedOn w:val="DefaultParagraphFont"/>
    <w:link w:val="Heading4"/>
    <w:semiHidden/>
    <w:rsid w:val="00B141D5"/>
    <w:rPr>
      <w:sz w:val="24"/>
      <w:lang w:val="en-US" w:eastAsia="fr-FR"/>
    </w:rPr>
  </w:style>
  <w:style w:type="character" w:customStyle="1" w:styleId="Heading5Char">
    <w:name w:val="Heading 5 Char"/>
    <w:basedOn w:val="DefaultParagraphFont"/>
    <w:link w:val="Heading5"/>
    <w:semiHidden/>
    <w:rsid w:val="00B141D5"/>
    <w:rPr>
      <w:sz w:val="24"/>
      <w:lang w:val="en-US" w:eastAsia="fr-FR"/>
    </w:rPr>
  </w:style>
  <w:style w:type="character" w:customStyle="1" w:styleId="Heading6Char">
    <w:name w:val="Heading 6 Char"/>
    <w:basedOn w:val="DefaultParagraphFont"/>
    <w:link w:val="Heading6"/>
    <w:semiHidden/>
    <w:rsid w:val="00B141D5"/>
    <w:rPr>
      <w:i/>
      <w:sz w:val="22"/>
      <w:lang w:val="ro-RO"/>
    </w:rPr>
  </w:style>
  <w:style w:type="character" w:customStyle="1" w:styleId="Heading7Char">
    <w:name w:val="Heading 7 Char"/>
    <w:basedOn w:val="DefaultParagraphFont"/>
    <w:link w:val="Heading7"/>
    <w:semiHidden/>
    <w:rsid w:val="00B141D5"/>
    <w:rPr>
      <w:rFonts w:ascii="Arial" w:hAnsi="Arial"/>
      <w:sz w:val="24"/>
      <w:lang w:val="ro-RO"/>
    </w:rPr>
  </w:style>
  <w:style w:type="character" w:customStyle="1" w:styleId="Heading8Char">
    <w:name w:val="Heading 8 Char"/>
    <w:basedOn w:val="DefaultParagraphFont"/>
    <w:link w:val="Heading8"/>
    <w:semiHidden/>
    <w:rsid w:val="00B141D5"/>
    <w:rPr>
      <w:rFonts w:ascii="Arial" w:hAnsi="Arial"/>
      <w:i/>
      <w:sz w:val="24"/>
      <w:lang w:val="ro-RO"/>
    </w:rPr>
  </w:style>
  <w:style w:type="character" w:customStyle="1" w:styleId="Heading9Char">
    <w:name w:val="Heading 9 Char"/>
    <w:basedOn w:val="DefaultParagraphFont"/>
    <w:link w:val="Heading9"/>
    <w:semiHidden/>
    <w:rsid w:val="00B141D5"/>
    <w:rPr>
      <w:rFonts w:ascii="Arial" w:hAnsi="Arial"/>
      <w:b/>
      <w:i/>
      <w:sz w:val="18"/>
      <w:lang w:val="ro-RO"/>
    </w:rPr>
  </w:style>
  <w:style w:type="paragraph" w:styleId="TOCHeading">
    <w:name w:val="TOC Heading"/>
    <w:basedOn w:val="Normal"/>
    <w:next w:val="Normal"/>
    <w:uiPriority w:val="39"/>
    <w:unhideWhenUsed/>
    <w:qFormat/>
    <w:rsid w:val="00B141D5"/>
    <w:pPr>
      <w:widowControl/>
      <w:spacing w:after="240"/>
    </w:pPr>
    <w:rPr>
      <w:lang w:val="en-GB"/>
    </w:rPr>
  </w:style>
  <w:style w:type="paragraph" w:customStyle="1" w:styleId="EPFooter2">
    <w:name w:val="EPFooter2"/>
    <w:basedOn w:val="Normal"/>
    <w:next w:val="Normal"/>
    <w:rsid w:val="00B141D5"/>
    <w:pPr>
      <w:widowControl/>
      <w:tabs>
        <w:tab w:val="center" w:pos="4535"/>
        <w:tab w:val="right" w:pos="9921"/>
      </w:tabs>
      <w:ind w:left="-850" w:right="-850"/>
    </w:pPr>
    <w:rPr>
      <w:rFonts w:ascii="Arial" w:hAnsi="Arial" w:cs="Arial"/>
      <w:b/>
      <w:sz w:val="48"/>
    </w:rPr>
  </w:style>
  <w:style w:type="paragraph" w:customStyle="1" w:styleId="NormalBold">
    <w:name w:val="NormalBold"/>
    <w:basedOn w:val="Normal"/>
    <w:rsid w:val="00B141D5"/>
    <w:rPr>
      <w:b/>
    </w:rPr>
  </w:style>
  <w:style w:type="paragraph" w:customStyle="1" w:styleId="CoverNormal12a">
    <w:name w:val="CoverNormal12a"/>
    <w:basedOn w:val="Normal"/>
    <w:rsid w:val="00B141D5"/>
    <w:pPr>
      <w:spacing w:after="240"/>
      <w:ind w:left="1418"/>
    </w:pPr>
  </w:style>
  <w:style w:type="paragraph" w:customStyle="1" w:styleId="CoverNormal24a">
    <w:name w:val="CoverNormal24a"/>
    <w:basedOn w:val="Normal"/>
    <w:rsid w:val="00B141D5"/>
    <w:pPr>
      <w:spacing w:after="480"/>
      <w:ind w:left="1417"/>
    </w:pPr>
  </w:style>
  <w:style w:type="paragraph" w:customStyle="1" w:styleId="NormalHanging12a">
    <w:name w:val="NormalHanging12a"/>
    <w:basedOn w:val="Normal"/>
    <w:rsid w:val="00B141D5"/>
    <w:pPr>
      <w:spacing w:after="240"/>
      <w:ind w:left="567" w:hanging="567"/>
    </w:pPr>
  </w:style>
  <w:style w:type="paragraph" w:customStyle="1" w:styleId="CoverDocType24a">
    <w:name w:val="CoverDocType24a"/>
    <w:basedOn w:val="Normal"/>
    <w:rsid w:val="00B141D5"/>
    <w:pPr>
      <w:spacing w:after="480"/>
      <w:ind w:left="1418"/>
    </w:pPr>
    <w:rPr>
      <w:rFonts w:ascii="Arial" w:hAnsi="Arial"/>
      <w:b/>
      <w:sz w:val="48"/>
    </w:rPr>
  </w:style>
  <w:style w:type="paragraph" w:styleId="Header">
    <w:name w:val="header"/>
    <w:basedOn w:val="Normal"/>
    <w:link w:val="HeaderChar"/>
    <w:rsid w:val="00B141D5"/>
    <w:pPr>
      <w:tabs>
        <w:tab w:val="center" w:pos="4513"/>
        <w:tab w:val="right" w:pos="9026"/>
      </w:tabs>
    </w:pPr>
  </w:style>
  <w:style w:type="character" w:customStyle="1" w:styleId="HeaderChar">
    <w:name w:val="Header Char"/>
    <w:basedOn w:val="DefaultParagraphFont"/>
    <w:link w:val="Header"/>
    <w:rsid w:val="00B141D5"/>
    <w:rPr>
      <w:sz w:val="24"/>
      <w:lang w:val="ro-RO"/>
    </w:rPr>
  </w:style>
  <w:style w:type="paragraph" w:customStyle="1" w:styleId="CoverReferenceRC">
    <w:name w:val="CoverReferenceRC"/>
    <w:basedOn w:val="Normal"/>
    <w:rsid w:val="00B141D5"/>
    <w:pPr>
      <w:tabs>
        <w:tab w:val="left" w:pos="6804"/>
      </w:tabs>
    </w:pPr>
    <w:rPr>
      <w:rFonts w:ascii="Arial" w:hAnsi="Arial"/>
      <w:b/>
    </w:rPr>
  </w:style>
  <w:style w:type="paragraph" w:customStyle="1" w:styleId="EPBody">
    <w:name w:val="EPBody"/>
    <w:basedOn w:val="Normal"/>
    <w:rsid w:val="00B141D5"/>
    <w:pPr>
      <w:jc w:val="center"/>
    </w:pPr>
    <w:rPr>
      <w:rFonts w:ascii="Arial" w:hAnsi="Arial" w:cs="Arial"/>
      <w:i/>
      <w:sz w:val="22"/>
      <w:szCs w:val="22"/>
    </w:rPr>
  </w:style>
  <w:style w:type="paragraph" w:customStyle="1" w:styleId="CoverBold">
    <w:name w:val="CoverBold"/>
    <w:basedOn w:val="Normal"/>
    <w:rsid w:val="00B141D5"/>
    <w:pPr>
      <w:ind w:left="1417"/>
    </w:pPr>
    <w:rPr>
      <w:b/>
    </w:rPr>
  </w:style>
  <w:style w:type="paragraph" w:customStyle="1" w:styleId="CoverDate">
    <w:name w:val="CoverDate"/>
    <w:basedOn w:val="Normal"/>
    <w:rsid w:val="00B141D5"/>
    <w:pPr>
      <w:spacing w:before="240" w:after="1200"/>
    </w:pPr>
  </w:style>
  <w:style w:type="paragraph" w:customStyle="1" w:styleId="CoverNormal">
    <w:name w:val="CoverNormal"/>
    <w:basedOn w:val="Normal"/>
    <w:rsid w:val="00B141D5"/>
    <w:pPr>
      <w:ind w:left="1418"/>
    </w:pPr>
  </w:style>
  <w:style w:type="paragraph" w:customStyle="1" w:styleId="EPFooterRC">
    <w:name w:val="EPFooterRC"/>
    <w:basedOn w:val="Normal"/>
    <w:rsid w:val="00B141D5"/>
    <w:pPr>
      <w:tabs>
        <w:tab w:val="center" w:pos="4535"/>
        <w:tab w:val="left" w:pos="6662"/>
      </w:tabs>
    </w:pPr>
    <w:rPr>
      <w:sz w:val="22"/>
    </w:rPr>
  </w:style>
  <w:style w:type="paragraph" w:customStyle="1" w:styleId="EPComma">
    <w:name w:val="EPComma"/>
    <w:basedOn w:val="Normal"/>
    <w:link w:val="EPCommaChar"/>
    <w:rsid w:val="00B141D5"/>
    <w:pPr>
      <w:spacing w:before="480" w:after="240"/>
    </w:pPr>
  </w:style>
  <w:style w:type="character" w:customStyle="1" w:styleId="EPCommaChar">
    <w:name w:val="EPComma Char"/>
    <w:basedOn w:val="DefaultParagraphFont"/>
    <w:link w:val="EPComma"/>
    <w:rsid w:val="00B141D5"/>
    <w:rPr>
      <w:sz w:val="24"/>
      <w:lang w:val="ro-RO"/>
    </w:rPr>
  </w:style>
  <w:style w:type="paragraph" w:styleId="NormalWeb">
    <w:name w:val="Normal (Web)"/>
    <w:basedOn w:val="Normal"/>
    <w:uiPriority w:val="99"/>
    <w:unhideWhenUsed/>
    <w:rsid w:val="00B141D5"/>
    <w:pPr>
      <w:widowControl/>
      <w:spacing w:before="100" w:beforeAutospacing="1" w:after="100" w:afterAutospacing="1"/>
    </w:pPr>
    <w:rPr>
      <w:szCs w:val="24"/>
    </w:rPr>
  </w:style>
  <w:style w:type="character" w:styleId="CommentReference">
    <w:name w:val="annotation reference"/>
    <w:basedOn w:val="DefaultParagraphFont"/>
    <w:rsid w:val="00B141D5"/>
    <w:rPr>
      <w:sz w:val="16"/>
      <w:szCs w:val="16"/>
    </w:rPr>
  </w:style>
  <w:style w:type="paragraph" w:styleId="CommentText">
    <w:name w:val="annotation text"/>
    <w:basedOn w:val="Normal"/>
    <w:link w:val="CommentTextChar"/>
    <w:rsid w:val="00B141D5"/>
    <w:rPr>
      <w:sz w:val="20"/>
    </w:rPr>
  </w:style>
  <w:style w:type="character" w:customStyle="1" w:styleId="CommentTextChar">
    <w:name w:val="Comment Text Char"/>
    <w:basedOn w:val="DefaultParagraphFont"/>
    <w:link w:val="CommentText"/>
    <w:rsid w:val="00B141D5"/>
    <w:rPr>
      <w:lang w:val="ro-RO"/>
    </w:rPr>
  </w:style>
  <w:style w:type="paragraph" w:styleId="CommentSubject">
    <w:name w:val="annotation subject"/>
    <w:basedOn w:val="CommentText"/>
    <w:next w:val="CommentText"/>
    <w:link w:val="CommentSubjectChar"/>
    <w:unhideWhenUsed/>
    <w:rsid w:val="00B141D5"/>
    <w:rPr>
      <w:b/>
      <w:bCs/>
    </w:rPr>
  </w:style>
  <w:style w:type="character" w:customStyle="1" w:styleId="CommentSubjectChar">
    <w:name w:val="Comment Subject Char"/>
    <w:basedOn w:val="CommentTextChar"/>
    <w:link w:val="CommentSubject"/>
    <w:rsid w:val="00B141D5"/>
    <w:rPr>
      <w:b/>
      <w:bCs/>
      <w:lang w:val="ro-RO"/>
    </w:rPr>
  </w:style>
  <w:style w:type="paragraph" w:styleId="Revision">
    <w:name w:val="Revision"/>
    <w:hidden/>
    <w:uiPriority w:val="99"/>
    <w:semiHidden/>
    <w:rsid w:val="00B141D5"/>
    <w:rPr>
      <w:sz w:val="24"/>
      <w:lang w:val="ro-RO"/>
    </w:rPr>
  </w:style>
  <w:style w:type="character" w:styleId="Hyperlink">
    <w:name w:val="Hyperlink"/>
    <w:basedOn w:val="DefaultParagraphFont"/>
    <w:rsid w:val="00B141D5"/>
    <w:rPr>
      <w:color w:val="0563C1" w:themeColor="hyperlink"/>
      <w:u w:val="single"/>
    </w:rPr>
  </w:style>
  <w:style w:type="character" w:customStyle="1" w:styleId="UnresolvedMention1">
    <w:name w:val="Unresolved Mention1"/>
    <w:basedOn w:val="DefaultParagraphFont"/>
    <w:uiPriority w:val="99"/>
    <w:semiHidden/>
    <w:unhideWhenUsed/>
    <w:rsid w:val="00B141D5"/>
    <w:rPr>
      <w:color w:val="605E5C"/>
      <w:shd w:val="clear" w:color="auto" w:fill="E1DFDD"/>
    </w:rPr>
  </w:style>
  <w:style w:type="character" w:styleId="FollowedHyperlink">
    <w:name w:val="FollowedHyperlink"/>
    <w:basedOn w:val="DefaultParagraphFont"/>
    <w:rsid w:val="00B141D5"/>
    <w:rPr>
      <w:color w:val="954F72" w:themeColor="followedHyperlink"/>
      <w:u w:val="single"/>
    </w:rPr>
  </w:style>
  <w:style w:type="paragraph" w:styleId="BalloonText">
    <w:name w:val="Balloon Text"/>
    <w:basedOn w:val="Normal"/>
    <w:link w:val="BalloonTextChar"/>
    <w:unhideWhenUsed/>
    <w:rsid w:val="00B141D5"/>
    <w:rPr>
      <w:rFonts w:ascii="Segoe UI" w:hAnsi="Segoe UI" w:cs="Segoe UI"/>
      <w:sz w:val="18"/>
      <w:szCs w:val="18"/>
    </w:rPr>
  </w:style>
  <w:style w:type="character" w:customStyle="1" w:styleId="BalloonTextChar">
    <w:name w:val="Balloon Text Char"/>
    <w:basedOn w:val="DefaultParagraphFont"/>
    <w:link w:val="BalloonText"/>
    <w:rsid w:val="00B141D5"/>
    <w:rPr>
      <w:rFonts w:ascii="Segoe UI" w:hAnsi="Segoe UI" w:cs="Segoe UI"/>
      <w:sz w:val="18"/>
      <w:szCs w:val="18"/>
      <w:lang w:val="ro-RO"/>
    </w:rPr>
  </w:style>
  <w:style w:type="paragraph" w:styleId="Footer">
    <w:name w:val="footer"/>
    <w:basedOn w:val="Normal"/>
    <w:link w:val="FooterChar"/>
    <w:unhideWhenUsed/>
    <w:rsid w:val="00B141D5"/>
    <w:pPr>
      <w:tabs>
        <w:tab w:val="center" w:pos="4513"/>
        <w:tab w:val="right" w:pos="9026"/>
      </w:tabs>
    </w:pPr>
  </w:style>
  <w:style w:type="character" w:customStyle="1" w:styleId="FooterChar">
    <w:name w:val="Footer Char"/>
    <w:basedOn w:val="DefaultParagraphFont"/>
    <w:link w:val="Footer"/>
    <w:rsid w:val="00B141D5"/>
    <w:rPr>
      <w:sz w:val="24"/>
      <w:lang w:val="ro-RO"/>
    </w:rPr>
  </w:style>
  <w:style w:type="paragraph" w:customStyle="1" w:styleId="EPFooter">
    <w:name w:val="EPFooter"/>
    <w:basedOn w:val="Normal"/>
    <w:link w:val="EPFooterChar"/>
    <w:rsid w:val="00B141D5"/>
    <w:pPr>
      <w:tabs>
        <w:tab w:val="center" w:pos="4535"/>
        <w:tab w:val="right" w:pos="9071"/>
      </w:tabs>
      <w:spacing w:before="240" w:after="240"/>
    </w:pPr>
    <w:rPr>
      <w:rFonts w:ascii="Arial Narrow" w:hAnsi="Arial Narrow" w:cs="Arial"/>
      <w:color w:val="010000"/>
      <w:sz w:val="22"/>
      <w:szCs w:val="22"/>
    </w:rPr>
  </w:style>
  <w:style w:type="character" w:customStyle="1" w:styleId="EPNameChar">
    <w:name w:val="EPName Char"/>
    <w:basedOn w:val="DefaultParagraphFont"/>
    <w:link w:val="EPName"/>
    <w:rsid w:val="00B141D5"/>
    <w:rPr>
      <w:rFonts w:ascii="Arial Narrow" w:hAnsi="Arial Narrow" w:cs="Arial"/>
      <w:b/>
      <w:sz w:val="32"/>
      <w:szCs w:val="22"/>
      <w:lang w:val="ro-RO"/>
    </w:rPr>
  </w:style>
  <w:style w:type="character" w:customStyle="1" w:styleId="EPFooterChar">
    <w:name w:val="EPFooter Char"/>
    <w:basedOn w:val="EPNameChar"/>
    <w:link w:val="EPFooter"/>
    <w:rsid w:val="00B141D5"/>
    <w:rPr>
      <w:rFonts w:ascii="Arial Narrow" w:hAnsi="Arial Narrow" w:cs="Arial"/>
      <w:b w:val="0"/>
      <w:color w:val="010000"/>
      <w:sz w:val="22"/>
      <w:szCs w:val="22"/>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nation/2023/286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5287</Words>
  <Characters>32362</Characters>
  <Application>Microsoft Office Word</Application>
  <DocSecurity>0</DocSecurity>
  <Lines>269</Lines>
  <Paragraphs>75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37574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GHERMAN Laura-Mirona</dc:creator>
  <cp:keywords/>
  <cp:lastModifiedBy>ILLY_D</cp:lastModifiedBy>
  <cp:revision>3</cp:revision>
  <cp:lastPrinted>2004-11-19T15:42:00Z</cp:lastPrinted>
  <dcterms:created xsi:type="dcterms:W3CDTF">2025-11-20T12:56:00Z</dcterms:created>
  <dcterms:modified xsi:type="dcterms:W3CDTF">2026-01-28T12:39:00Z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B10-0471/2025</vt:lpwstr>
  </property>
  <property fmtid="{D5CDD505-2E9C-101B-9397-08002B2CF9AE}" pid="4" name="&lt;Type&gt;">
    <vt:lpwstr>RR</vt:lpwstr>
  </property>
</Properties>
</file>