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7AEA" w14:paraId="7B361F9C" w14:textId="77777777" w:rsidTr="0010095E">
        <w:trPr>
          <w:trHeight w:hRule="exact" w:val="1418"/>
        </w:trPr>
        <w:tc>
          <w:tcPr>
            <w:tcW w:w="6804" w:type="dxa"/>
            <w:shd w:val="clear" w:color="auto" w:fill="auto"/>
            <w:vAlign w:val="center"/>
          </w:tcPr>
          <w:p w14:paraId="50DAB798" w14:textId="7B5F9761" w:rsidR="00751A4A" w:rsidRPr="00667AEA" w:rsidRDefault="00580586" w:rsidP="0010095E">
            <w:pPr>
              <w:pStyle w:val="EPName"/>
            </w:pPr>
            <w:r w:rsidRPr="00667AEA">
              <w:t>E</w:t>
            </w:r>
            <w:r w:rsidR="00581011">
              <w:t>v</w:t>
            </w:r>
            <w:r w:rsidRPr="00667AEA">
              <w:t>ropski parlament</w:t>
            </w:r>
          </w:p>
          <w:p w14:paraId="71C2128A" w14:textId="77777777" w:rsidR="00751A4A" w:rsidRPr="00667AEA" w:rsidRDefault="005F1B17" w:rsidP="005F1B17">
            <w:pPr>
              <w:pStyle w:val="EPTerm"/>
              <w:rPr>
                <w:rStyle w:val="HideTWBExt"/>
                <w:noProof w:val="0"/>
                <w:vanish w:val="0"/>
                <w:color w:val="auto"/>
              </w:rPr>
            </w:pPr>
            <w:r w:rsidRPr="00667AEA">
              <w:t>2024</w:t>
            </w:r>
            <w:r w:rsidR="00817416" w:rsidRPr="00667AEA">
              <w:t>-202</w:t>
            </w:r>
            <w:r w:rsidRPr="00667AEA">
              <w:t>9</w:t>
            </w:r>
          </w:p>
        </w:tc>
        <w:tc>
          <w:tcPr>
            <w:tcW w:w="2268" w:type="dxa"/>
            <w:shd w:val="clear" w:color="auto" w:fill="auto"/>
          </w:tcPr>
          <w:p w14:paraId="3D4E2D8C" w14:textId="77777777" w:rsidR="00751A4A" w:rsidRPr="00667AEA" w:rsidRDefault="00187494" w:rsidP="0010095E">
            <w:pPr>
              <w:pStyle w:val="EPLogo"/>
            </w:pPr>
            <w:r w:rsidRPr="00667AEA">
              <w:rPr>
                <w:noProof/>
                <w:lang w:eastAsia="ja-JP"/>
              </w:rPr>
              <w:drawing>
                <wp:inline distT="0" distB="0" distL="0" distR="0" wp14:anchorId="43727BA6" wp14:editId="19FE5D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679603" w14:textId="77777777" w:rsidR="00D058B8" w:rsidRPr="00667AEA" w:rsidRDefault="00D058B8" w:rsidP="004C5D52">
      <w:pPr>
        <w:pStyle w:val="LineTop"/>
      </w:pPr>
    </w:p>
    <w:p w14:paraId="2EF2D220" w14:textId="77777777" w:rsidR="00680577" w:rsidRPr="00667AEA" w:rsidRDefault="00580586" w:rsidP="00680577">
      <w:pPr>
        <w:pStyle w:val="EPBodyTA1"/>
      </w:pPr>
      <w:r w:rsidRPr="00667AEA">
        <w:t>SPREJETA BESEDILA</w:t>
      </w:r>
    </w:p>
    <w:p w14:paraId="3473D1B8" w14:textId="77777777" w:rsidR="00D058B8" w:rsidRPr="00667AEA" w:rsidRDefault="00D058B8" w:rsidP="00D058B8">
      <w:pPr>
        <w:pStyle w:val="LineBottom"/>
      </w:pPr>
    </w:p>
    <w:p w14:paraId="5A414D3E" w14:textId="3C904CFB" w:rsidR="00580586" w:rsidRPr="00667AEA" w:rsidRDefault="00580586" w:rsidP="00580586">
      <w:pPr>
        <w:pStyle w:val="ATHeading1"/>
      </w:pPr>
      <w:bookmarkStart w:id="0" w:name="TANumber"/>
      <w:r w:rsidRPr="00667AEA">
        <w:t>P10_TA(2025)0</w:t>
      </w:r>
      <w:r w:rsidR="00046C70">
        <w:t>253</w:t>
      </w:r>
      <w:bookmarkEnd w:id="0"/>
    </w:p>
    <w:p w14:paraId="163D35B8" w14:textId="77777777" w:rsidR="00580586" w:rsidRPr="00667AEA" w:rsidRDefault="00580586" w:rsidP="00580586">
      <w:pPr>
        <w:pStyle w:val="ATHeading2"/>
      </w:pPr>
      <w:bookmarkStart w:id="1" w:name="title"/>
      <w:r w:rsidRPr="00667AEA">
        <w:t>Obnovitev partnerstva med EU in Afriko: določitev skupnih prednostnih nalog pred vrhom v Angoli</w:t>
      </w:r>
      <w:bookmarkEnd w:id="1"/>
    </w:p>
    <w:p w14:paraId="4542806D" w14:textId="6CC3D1AC" w:rsidR="00580586" w:rsidRPr="00667AEA" w:rsidRDefault="00580586" w:rsidP="00580586">
      <w:pPr>
        <w:rPr>
          <w:i/>
          <w:vanish/>
        </w:rPr>
      </w:pPr>
      <w:r w:rsidRPr="00667AEA">
        <w:rPr>
          <w:i/>
        </w:rPr>
        <w:fldChar w:fldCharType="begin"/>
      </w:r>
      <w:r w:rsidRPr="00667AEA">
        <w:rPr>
          <w:i/>
        </w:rPr>
        <w:instrText xml:space="preserve"> TC"(</w:instrText>
      </w:r>
      <w:bookmarkStart w:id="2" w:name="DocNumber"/>
      <w:r w:rsidRPr="00667AEA">
        <w:rPr>
          <w:i/>
        </w:rPr>
        <w:instrText>B10-0471</w:instrText>
      </w:r>
      <w:r w:rsidR="005B3117">
        <w:rPr>
          <w:i/>
        </w:rPr>
        <w:instrText>, 0473, 0475 in 0477</w:instrText>
      </w:r>
      <w:r w:rsidRPr="00667AEA">
        <w:rPr>
          <w:i/>
        </w:rPr>
        <w:instrText>/2025</w:instrText>
      </w:r>
      <w:bookmarkEnd w:id="2"/>
      <w:r w:rsidRPr="00667AEA">
        <w:rPr>
          <w:i/>
        </w:rPr>
        <w:instrText xml:space="preserve">)"\l3 \n&gt; \* MERGEFORMAT </w:instrText>
      </w:r>
      <w:r w:rsidRPr="00667AEA">
        <w:rPr>
          <w:i/>
        </w:rPr>
        <w:fldChar w:fldCharType="end"/>
      </w:r>
    </w:p>
    <w:p w14:paraId="2345B25C" w14:textId="77777777" w:rsidR="00580586" w:rsidRPr="00667AEA" w:rsidRDefault="00580586" w:rsidP="00580586">
      <w:pPr>
        <w:rPr>
          <w:vanish/>
        </w:rPr>
      </w:pPr>
      <w:bookmarkStart w:id="3" w:name="PE"/>
      <w:r w:rsidRPr="00667AEA">
        <w:rPr>
          <w:vanish/>
        </w:rPr>
        <w:t>PE778.791</w:t>
      </w:r>
      <w:bookmarkEnd w:id="3"/>
    </w:p>
    <w:p w14:paraId="43D84851" w14:textId="77777777" w:rsidR="00580586" w:rsidRPr="00667AEA" w:rsidRDefault="00580586" w:rsidP="00580586">
      <w:pPr>
        <w:pStyle w:val="ATHeading3"/>
      </w:pPr>
      <w:bookmarkStart w:id="4" w:name="Sujet"/>
      <w:r w:rsidRPr="00667AEA">
        <w:t>Resolucija Evropskega parlamenta z dne 23. oktobra 2025 o obnovitvi partnerstva med EU in Afriko: določitev skupnih prednostnih nalog pred vrhom v Angoli</w:t>
      </w:r>
      <w:bookmarkEnd w:id="4"/>
      <w:r w:rsidRPr="00667AEA">
        <w:t xml:space="preserve"> </w:t>
      </w:r>
      <w:bookmarkStart w:id="5" w:name="References"/>
      <w:r w:rsidRPr="00667AEA">
        <w:t>(2025/2933(RSP))</w:t>
      </w:r>
      <w:bookmarkEnd w:id="5"/>
    </w:p>
    <w:p w14:paraId="23123219" w14:textId="77777777" w:rsidR="00BE4846" w:rsidRPr="00667AEA" w:rsidRDefault="00BE4846" w:rsidP="00BE4846">
      <w:pPr>
        <w:pStyle w:val="EPComma"/>
      </w:pPr>
      <w:bookmarkStart w:id="6" w:name="TextBodyBegin"/>
      <w:bookmarkEnd w:id="6"/>
      <w:r w:rsidRPr="00667AEA">
        <w:rPr>
          <w:i/>
        </w:rPr>
        <w:t>Evropski parlament</w:t>
      </w:r>
      <w:r w:rsidRPr="00667AEA">
        <w:t>,</w:t>
      </w:r>
    </w:p>
    <w:p w14:paraId="0C18A1A8" w14:textId="77777777" w:rsidR="00BE4846" w:rsidRPr="005B3117" w:rsidRDefault="00BE4846" w:rsidP="005B3117">
      <w:pPr>
        <w:pStyle w:val="NormalHanging12a"/>
        <w:rPr>
          <w:szCs w:val="24"/>
        </w:rPr>
      </w:pPr>
      <w:r w:rsidRPr="005B3117">
        <w:rPr>
          <w:szCs w:val="24"/>
        </w:rPr>
        <w:t>–</w:t>
      </w:r>
      <w:r w:rsidRPr="005B3117">
        <w:rPr>
          <w:szCs w:val="24"/>
        </w:rPr>
        <w:tab/>
        <w:t>ob upoštevanju členov 136(2) in (4) Poslovnika,</w:t>
      </w:r>
    </w:p>
    <w:p w14:paraId="27FE62D4" w14:textId="77777777" w:rsidR="00BE4846" w:rsidRPr="005B3117" w:rsidRDefault="00BE4846" w:rsidP="005B3117">
      <w:pPr>
        <w:pStyle w:val="NormalHanging12a"/>
        <w:rPr>
          <w:szCs w:val="24"/>
        </w:rPr>
      </w:pPr>
      <w:r w:rsidRPr="005B3117">
        <w:rPr>
          <w:szCs w:val="24"/>
        </w:rPr>
        <w:t>A.</w:t>
      </w:r>
      <w:r w:rsidRPr="005B3117">
        <w:rPr>
          <w:szCs w:val="24"/>
        </w:rPr>
        <w:tab/>
        <w:t>ker sta Afrika in Evropa sosednji celini in je njuna prihodnost tesno povezana; ker bi si morala EU prizadevati, da bi bila vodilna partnerica Afrike na področju trgovine, naložb, razvojne in humanitarne pomoči, miru in varnosti, energije in digitalne preobrazbe; ker so afriške države, če jih obravnavamo skupaj, četrti največji trgovinski partner EU, medtem ko so države članice EU skupaj največji izvozni trg Afrike; ker se obe celini spoprijemata s skupnimi in medsebojno povezanimi izzivi v vse bolj zapletenih geopolitičnih razmerah;</w:t>
      </w:r>
    </w:p>
    <w:p w14:paraId="65222CB7" w14:textId="77777777" w:rsidR="00BE4846" w:rsidRPr="005B3117" w:rsidRDefault="00BE4846" w:rsidP="005B3117">
      <w:pPr>
        <w:pStyle w:val="NormalHanging12a"/>
        <w:rPr>
          <w:szCs w:val="24"/>
        </w:rPr>
      </w:pPr>
      <w:r w:rsidRPr="005B3117">
        <w:rPr>
          <w:szCs w:val="24"/>
        </w:rPr>
        <w:t>B.</w:t>
      </w:r>
      <w:r w:rsidRPr="005B3117">
        <w:rPr>
          <w:szCs w:val="24"/>
        </w:rPr>
        <w:tab/>
        <w:t>ker je Afrika nepogrešljiva partnerica pri spoprijemanju s svetovnimi izzivi,</w:t>
      </w:r>
      <w:r w:rsidRPr="005B3117">
        <w:rPr>
          <w:szCs w:val="24"/>
        </w:rPr>
        <w:tab/>
        <w:t>med katerimi so zagotavljanje trajnostnega dostopa do kritičnih surovin, napredovanje pri zelenem in digitalnem prehodu, krepitev svetovne prehranske varnosti, podpiranje dinamičnega trga dela, preprečevanje konfliktov in prizadevanje za mir; ker so demokracija, človekove pravice in pravna država temeljne vrednote EU in Afriške unije, ženske in otroci pa so bistveni nosilci sprememb za demokratično in gospodarsko prihodnost Afrike; ker lahko tesnejše sodelovanje med EU in Afriko prinese skupne priložnosti za inovacije, industrijski razvoj, ustvarjanje delovnih mest, človekov razvoj, doseganje ciljev OZN glede trajnostnega razvoja in dolgoročno blaginjo na obeh celinah;</w:t>
      </w:r>
    </w:p>
    <w:p w14:paraId="6B1A502E" w14:textId="77777777" w:rsidR="00BE4846" w:rsidRPr="005B3117" w:rsidRDefault="00BE4846" w:rsidP="005B3117">
      <w:pPr>
        <w:pStyle w:val="NormalHanging12a"/>
        <w:rPr>
          <w:szCs w:val="24"/>
        </w:rPr>
      </w:pPr>
      <w:r w:rsidRPr="005B3117">
        <w:rPr>
          <w:szCs w:val="24"/>
        </w:rPr>
        <w:t>C.</w:t>
      </w:r>
      <w:r w:rsidRPr="005B3117">
        <w:rPr>
          <w:szCs w:val="24"/>
        </w:rPr>
        <w:tab/>
        <w:t>ker je Samojski sporazum</w:t>
      </w:r>
      <w:r w:rsidRPr="005B3117">
        <w:rPr>
          <w:rStyle w:val="FootnoteReference"/>
          <w:szCs w:val="24"/>
        </w:rPr>
        <w:footnoteReference w:id="1"/>
      </w:r>
      <w:r w:rsidRPr="005B3117">
        <w:rPr>
          <w:szCs w:val="24"/>
        </w:rPr>
        <w:t xml:space="preserve"> obnovljen in posodobljen temelj za odnose med EU ter skupino afriških, karibskih in pacifiških držav, katerega namen je okrepiti njihove zmogljivosti za skupno reševanje svetovnih izzivov in odločno preiti k enakopravnemu partnerstvu, ki bo temeljilo na vzajemnem spoštovanju in skupnih interesih;</w:t>
      </w:r>
    </w:p>
    <w:p w14:paraId="6B82DD89" w14:textId="77777777" w:rsidR="00BE4846" w:rsidRPr="005B3117" w:rsidRDefault="00BE4846" w:rsidP="005B3117">
      <w:pPr>
        <w:pStyle w:val="NormalHanging12a"/>
        <w:rPr>
          <w:szCs w:val="24"/>
        </w:rPr>
      </w:pPr>
      <w:r w:rsidRPr="005B3117">
        <w:rPr>
          <w:szCs w:val="24"/>
        </w:rPr>
        <w:lastRenderedPageBreak/>
        <w:t>D.</w:t>
      </w:r>
      <w:r w:rsidRPr="005B3117">
        <w:rPr>
          <w:szCs w:val="24"/>
        </w:rPr>
        <w:tab/>
        <w:t>ker Afriška listina o demokraciji, volitvah in upravljanju poudarja pomen svobodnih in poštenih volitev ter pravice političnih strank in opozicije; ker nedavni razvoj dogodkov kljub napredku v zadnjih desetletjih kaže na zaskrbljujoč trend nazadovanja demokracije;</w:t>
      </w:r>
    </w:p>
    <w:p w14:paraId="1679AF1B" w14:textId="77777777" w:rsidR="00BE4846" w:rsidRPr="005B3117" w:rsidRDefault="00BE4846" w:rsidP="005B3117">
      <w:pPr>
        <w:pStyle w:val="NormalHanging12a"/>
        <w:rPr>
          <w:szCs w:val="24"/>
        </w:rPr>
      </w:pPr>
      <w:r w:rsidRPr="005B3117">
        <w:rPr>
          <w:szCs w:val="24"/>
        </w:rPr>
        <w:t>E.</w:t>
      </w:r>
      <w:r w:rsidRPr="005B3117">
        <w:rPr>
          <w:szCs w:val="24"/>
        </w:rPr>
        <w:tab/>
        <w:t xml:space="preserve">ker agenda Afriške unije z naslovom </w:t>
      </w:r>
      <w:r w:rsidRPr="005B3117">
        <w:rPr>
          <w:i/>
          <w:iCs/>
          <w:szCs w:val="24"/>
        </w:rPr>
        <w:t>Agenda 2063: ‘The Africa We Want’</w:t>
      </w:r>
      <w:r w:rsidRPr="005B3117">
        <w:rPr>
          <w:szCs w:val="24"/>
        </w:rPr>
        <w:t xml:space="preserve"> (Agenda 2063: Afrika, kot jo hočemo) predstavlja dolgoročni načrt Afrike za vključujočo rast, regionalno povezovanje, enakost spolov in trajnostni razvoj; ker vse vidnejše delovanje Afrike v svetu odraža njen vse večji politični in gospodarski vpliv; ker je še zlasti zato pomembno, da je partnerstvo z njo načelno, pregledno in vzajemno koristno ter da podpira afriške in evropske prednostne naloge ter spodbuja dolgoročno stabilnost in blaginjo;</w:t>
      </w:r>
    </w:p>
    <w:p w14:paraId="553F6CA8" w14:textId="5D335A2A" w:rsidR="00BE4846" w:rsidRPr="005B3117" w:rsidRDefault="00BE4846" w:rsidP="005B3117">
      <w:pPr>
        <w:pStyle w:val="NormalHanging12a"/>
        <w:rPr>
          <w:szCs w:val="24"/>
        </w:rPr>
      </w:pPr>
      <w:r w:rsidRPr="005B3117">
        <w:rPr>
          <w:szCs w:val="24"/>
        </w:rPr>
        <w:t>F.</w:t>
      </w:r>
      <w:r w:rsidRPr="005B3117">
        <w:rPr>
          <w:szCs w:val="24"/>
        </w:rPr>
        <w:tab/>
        <w:t>ker so osnovni pogoji za blaginjo mir, varnost in dobro upravljanje, vendar se številne afriške regije, zlasti tiste, kjer so razmere nestabilne, še naprej spopadajo z nestabilnostjo, terorizmom, neustavnimi menjavami vlade in humanitarnimi krizami;</w:t>
      </w:r>
      <w:r w:rsidR="00135632">
        <w:rPr>
          <w:szCs w:val="24"/>
        </w:rPr>
        <w:t xml:space="preserve"> </w:t>
      </w:r>
      <w:r w:rsidRPr="005B3117">
        <w:rPr>
          <w:szCs w:val="24"/>
        </w:rPr>
        <w:t>ker so zunanji akterji, zlasti Kitajska in Rusija, povečali svojo navzočnost v Afriki, pogosto z nepreglednimi ali prisilnimi sredstvi, tudi z dezinformacijami in kampanjami zlonamernega vplivanja;</w:t>
      </w:r>
    </w:p>
    <w:p w14:paraId="7D385EAA" w14:textId="77777777" w:rsidR="00BE4846" w:rsidRPr="005B3117" w:rsidRDefault="00BE4846" w:rsidP="005B3117">
      <w:pPr>
        <w:pStyle w:val="NormalHanging12a"/>
        <w:rPr>
          <w:szCs w:val="24"/>
        </w:rPr>
      </w:pPr>
      <w:r w:rsidRPr="005B3117">
        <w:rPr>
          <w:szCs w:val="24"/>
        </w:rPr>
        <w:t>G.</w:t>
      </w:r>
      <w:r w:rsidRPr="005B3117">
        <w:rPr>
          <w:szCs w:val="24"/>
        </w:rPr>
        <w:tab/>
        <w:t>ker je EU v Afriki še vedno največja donatorica razvojne in humanitarne pomoči; ker se svetovni humanitarni sistem spopada s krizo financiranja, kot je še ni bilo, saj je bilo zbranih le 43 % od 50 milijard USD, h katerim je pozvala OZN za humanitarno pomoč; ker se je to stanje še poslabšalo, saj več ključnih donatorjev nenehno zmanjšuje proračune za tujo pomoč;</w:t>
      </w:r>
    </w:p>
    <w:p w14:paraId="7694A6B3" w14:textId="77777777" w:rsidR="00BE4846" w:rsidRPr="005B3117" w:rsidRDefault="00BE4846" w:rsidP="005B3117">
      <w:pPr>
        <w:pStyle w:val="NormalHanging12a"/>
        <w:rPr>
          <w:szCs w:val="24"/>
        </w:rPr>
      </w:pPr>
      <w:r w:rsidRPr="005B3117">
        <w:rPr>
          <w:szCs w:val="24"/>
        </w:rPr>
        <w:t>H.</w:t>
      </w:r>
      <w:r w:rsidRPr="005B3117">
        <w:rPr>
          <w:szCs w:val="24"/>
        </w:rPr>
        <w:tab/>
        <w:t>ker je prebivalstvo Afrike leta 2024 preseglo 1,5 milijarde in naj bi do leta 2050 doseglo 2,5 milijarde, pri čemer je velika večina ljudi mlajših od 30 let; ker ta demografska dinamika prinaša priložnosti in izzive, pri čemer so potrebne obsežne naložbe v izobraževanje, zaposlovanje, zdravstvo in infrastrukturo; ker je neenakost še vedno ena glavnih ovir za doseganje ciljev trajnostnega razvoja;</w:t>
      </w:r>
    </w:p>
    <w:p w14:paraId="3FCC267A" w14:textId="77777777" w:rsidR="00BE4846" w:rsidRPr="005B3117" w:rsidRDefault="00BE4846" w:rsidP="005B3117">
      <w:pPr>
        <w:pStyle w:val="NormalHanging12a"/>
        <w:rPr>
          <w:szCs w:val="24"/>
        </w:rPr>
      </w:pPr>
      <w:r w:rsidRPr="005B3117">
        <w:rPr>
          <w:szCs w:val="24"/>
        </w:rPr>
        <w:t>I.</w:t>
      </w:r>
      <w:r w:rsidRPr="005B3117">
        <w:rPr>
          <w:szCs w:val="24"/>
        </w:rPr>
        <w:tab/>
        <w:t>ker ima Afrika ogromen potencial za izkoriščanje energije iz obnovljivih virov ter za inovacije in trajnostni razvoj; ker si kljub minimalnemu prispevku k svetovnim emisijam dejavno prizadeva za podnebno odpornost in zeleno rast; ker lahko skupno vodstvo EU in Afriške unije pospeši pravičen, vključujoč in trajnosten prehod;</w:t>
      </w:r>
    </w:p>
    <w:p w14:paraId="15ECDD21" w14:textId="77777777" w:rsidR="00BE4846" w:rsidRPr="005B3117" w:rsidRDefault="00BE4846" w:rsidP="005B3117">
      <w:pPr>
        <w:pStyle w:val="NormalHanging12a"/>
        <w:rPr>
          <w:szCs w:val="24"/>
        </w:rPr>
      </w:pPr>
      <w:r w:rsidRPr="005B3117">
        <w:rPr>
          <w:szCs w:val="24"/>
        </w:rPr>
        <w:t>J.</w:t>
      </w:r>
      <w:r w:rsidRPr="005B3117">
        <w:rPr>
          <w:szCs w:val="24"/>
        </w:rPr>
        <w:tab/>
        <w:t>ker je afriško celinsko območje proste trgovine projekt, ki naj bi preobrazil področje povezovanja in gospodarske suverenosti Afrike, a je sodelovanje Afrike v svetovni trgovini in naložbah še vedno omejeno; ker bi se morala podpora EU osredotočiti na vzpostavitev zmogljivosti za carinsko usklajevanje in pripravljenost zasebnega sektorja, da bi čim bolj povečali koristi afriškega celinskega območja proste trgovine;</w:t>
      </w:r>
    </w:p>
    <w:p w14:paraId="3AEC076A" w14:textId="06CB4CD7" w:rsidR="00BE4846" w:rsidRPr="005B3117" w:rsidRDefault="00BE4846" w:rsidP="005B3117">
      <w:pPr>
        <w:pStyle w:val="NormalHanging12a"/>
        <w:rPr>
          <w:szCs w:val="24"/>
        </w:rPr>
      </w:pPr>
      <w:r w:rsidRPr="005B3117">
        <w:rPr>
          <w:szCs w:val="24"/>
        </w:rPr>
        <w:t>K.</w:t>
      </w:r>
      <w:r w:rsidRPr="005B3117">
        <w:rPr>
          <w:szCs w:val="24"/>
        </w:rPr>
        <w:tab/>
        <w:t xml:space="preserve">ker so migracije in mobilnost med Afriko in Evropo dolgoletna stvarnost, ki </w:t>
      </w:r>
      <w:r w:rsidR="001D45CA" w:rsidRPr="001D45CA">
        <w:rPr>
          <w:szCs w:val="24"/>
        </w:rPr>
        <w:t xml:space="preserve">ustvarja velike izzive za obe celini in lahko ponudi priložnosti le, če se obravnavajo ustrezno in odgovorno; ker imata EU in Afrika skupni interes za vzpostavitev dolgoročnih in vzajemno koristnih partnerstev, ki bodo prispevala h gospodarskemu razvoju in stabilnosti v Afriki in hkrati obravnavala pomisleke Evrope glede nedovoljenih migracij, varnosti, upravljanja meja in boja proti terorizmu; ker morajo takšna partnerstva, ne glede na to, ali so osredotočena izključno na migracije ali na širše področje uporabe z migracijami v središču, vključevati jasne odgovornosti in zaveze, povečati sodelovanje pri preprečevanju nedovoljenih migracij, razbitju tihotapskih </w:t>
      </w:r>
      <w:r w:rsidR="001D45CA" w:rsidRPr="001D45CA">
        <w:rPr>
          <w:szCs w:val="24"/>
        </w:rPr>
        <w:lastRenderedPageBreak/>
        <w:t>mrež, izboljšanju vračanja in krepitvi upravljanja meja ter obravnavati temeljne vzroke za nedovoljene migracije v državah izvora in tranzita</w:t>
      </w:r>
      <w:r w:rsidRPr="005B3117">
        <w:rPr>
          <w:szCs w:val="24"/>
        </w:rPr>
        <w:t>;</w:t>
      </w:r>
    </w:p>
    <w:p w14:paraId="0BE551D7" w14:textId="77777777" w:rsidR="00BE4846" w:rsidRPr="005B3117" w:rsidRDefault="00BE4846" w:rsidP="005B3117">
      <w:pPr>
        <w:pStyle w:val="NormalHanging12a"/>
        <w:rPr>
          <w:szCs w:val="24"/>
        </w:rPr>
      </w:pPr>
      <w:r w:rsidRPr="005B3117">
        <w:rPr>
          <w:szCs w:val="24"/>
        </w:rPr>
        <w:t>L.</w:t>
      </w:r>
      <w:r w:rsidRPr="005B3117">
        <w:rPr>
          <w:szCs w:val="24"/>
        </w:rPr>
        <w:tab/>
        <w:t>ker leta 2025 obeležujemo 25. obletnico uradnega partnerstva med Afriko in EU, kar je zgodovinska priložnost za obnovitev in poglobitev odnosov, tako da bosta v obdobju naslednje generacije enakopravni partnerici;</w:t>
      </w:r>
    </w:p>
    <w:p w14:paraId="778160E5" w14:textId="77777777" w:rsidR="00BE4846" w:rsidRPr="005B3117" w:rsidRDefault="00BE4846" w:rsidP="005B3117">
      <w:pPr>
        <w:pStyle w:val="NormalHanging12a"/>
        <w:rPr>
          <w:szCs w:val="24"/>
        </w:rPr>
      </w:pPr>
      <w:r w:rsidRPr="005B3117">
        <w:rPr>
          <w:szCs w:val="24"/>
        </w:rPr>
        <w:t>M.</w:t>
      </w:r>
      <w:r w:rsidRPr="005B3117">
        <w:rPr>
          <w:szCs w:val="24"/>
        </w:rPr>
        <w:tab/>
        <w:t>ker sta agenda OZN za trajnostni razvoj do leta 2030 in agenda 2063 Afriške unije skupni kompas za partnerstvo in bi morali usmerjati načrtovanje znotraj sedanjega Instrumenta za sosedstvo ter razvojno in mednarodno sodelovanje (NDICI) – Globalna Evropa in strategije Global Gateway z dajanjem poudarka preglednosti, vključujoči udeležbi in merljivim rezultatom;</w:t>
      </w:r>
    </w:p>
    <w:p w14:paraId="396F2F72" w14:textId="77777777" w:rsidR="00BE4846" w:rsidRPr="005B3117" w:rsidRDefault="00BE4846" w:rsidP="005B3117">
      <w:pPr>
        <w:pStyle w:val="NormalHanging12a"/>
        <w:rPr>
          <w:szCs w:val="24"/>
        </w:rPr>
      </w:pPr>
      <w:r w:rsidRPr="005B3117">
        <w:rPr>
          <w:szCs w:val="24"/>
        </w:rPr>
        <w:t>N.</w:t>
      </w:r>
      <w:r w:rsidRPr="005B3117">
        <w:rPr>
          <w:szCs w:val="24"/>
        </w:rPr>
        <w:tab/>
        <w:t>ker bi morale vse oblike razvojnega sodelovanja temeljiti na načelih učinkovitosti pomoči; ker je treba izvajanje Samojskega sporazuma in strategije Global Gateway uskladiti z Agendo 2063 Afriške unije ter spoštovati načela enakosti, vzajemne odgovornosti in afriške odgovornosti na vseh področjih sodelovanja;</w:t>
      </w:r>
    </w:p>
    <w:p w14:paraId="797C04CC" w14:textId="77777777" w:rsidR="00BE4846" w:rsidRPr="005B3117" w:rsidRDefault="00BE4846" w:rsidP="005B3117">
      <w:pPr>
        <w:pStyle w:val="NormalHanging12a"/>
        <w:rPr>
          <w:szCs w:val="24"/>
        </w:rPr>
      </w:pPr>
      <w:r w:rsidRPr="005B3117">
        <w:rPr>
          <w:szCs w:val="24"/>
        </w:rPr>
        <w:t>O.</w:t>
      </w:r>
      <w:r w:rsidRPr="005B3117">
        <w:rPr>
          <w:szCs w:val="24"/>
        </w:rPr>
        <w:tab/>
        <w:t>ker se je sedanja kriza državnega dolga v Afriki v zadnjem desetletju povečala; ker se je v času geopolitičnih pretresov in naraščajočih obrestnih mer delež javnega dolga v Afriki med letoma 2010 in 2022 podvojil, in sicer z 32,7 % na 65 %;</w:t>
      </w:r>
    </w:p>
    <w:p w14:paraId="25D104E4" w14:textId="77777777" w:rsidR="00BE4846" w:rsidRDefault="00BE4846" w:rsidP="005B3117">
      <w:pPr>
        <w:pStyle w:val="NormalHanging12a"/>
        <w:rPr>
          <w:szCs w:val="24"/>
        </w:rPr>
      </w:pPr>
      <w:r w:rsidRPr="005B3117">
        <w:rPr>
          <w:szCs w:val="24"/>
        </w:rPr>
        <w:t>P.</w:t>
      </w:r>
      <w:r w:rsidRPr="005B3117">
        <w:rPr>
          <w:szCs w:val="24"/>
        </w:rPr>
        <w:tab/>
        <w:t>ker je EU večkrat potrdila svojo zavezo spodbujanju in varstvu verske svobode po vsem svetu ter sprejela ukrepe za boj proti verskemu preganjanju in nestrpnosti v različnih delih sveta;</w:t>
      </w:r>
    </w:p>
    <w:p w14:paraId="44AA0F98" w14:textId="06AFABD8" w:rsidR="001D45CA" w:rsidRPr="005B3117" w:rsidRDefault="001D45CA" w:rsidP="005B3117">
      <w:pPr>
        <w:pStyle w:val="NormalHanging12a"/>
        <w:rPr>
          <w:szCs w:val="24"/>
        </w:rPr>
      </w:pPr>
      <w:r>
        <w:rPr>
          <w:szCs w:val="24"/>
        </w:rPr>
        <w:t>Q</w:t>
      </w:r>
      <w:r w:rsidRPr="001D45CA">
        <w:rPr>
          <w:szCs w:val="24"/>
        </w:rPr>
        <w:t>.</w:t>
      </w:r>
      <w:r w:rsidRPr="001D45CA">
        <w:rPr>
          <w:szCs w:val="24"/>
        </w:rPr>
        <w:tab/>
        <w:t>ker Parlament dosledno poziva k okrepitvi mednarodnih prizadevanj za boj proti verskemu preganjanju in za to, da bodo odgovorni za napade na manjšinske skupnosti odgovarjali za svoja dejanja;</w:t>
      </w:r>
    </w:p>
    <w:p w14:paraId="5EB55F31" w14:textId="77777777" w:rsidR="00BE4846" w:rsidRPr="005B3117" w:rsidRDefault="00BE4846" w:rsidP="005B3117">
      <w:pPr>
        <w:pStyle w:val="NormalHanging12a"/>
        <w:rPr>
          <w:b/>
          <w:i/>
          <w:iCs/>
          <w:szCs w:val="24"/>
        </w:rPr>
      </w:pPr>
      <w:r w:rsidRPr="005B3117">
        <w:rPr>
          <w:b/>
          <w:i/>
          <w:szCs w:val="24"/>
        </w:rPr>
        <w:t>Novo strateško partnerstvo enakovrednih partneric</w:t>
      </w:r>
    </w:p>
    <w:p w14:paraId="6F11B5C3" w14:textId="77777777" w:rsidR="00BE4846" w:rsidRPr="005B3117" w:rsidRDefault="00BE4846" w:rsidP="005B3117">
      <w:pPr>
        <w:pStyle w:val="NormalHanging12a"/>
        <w:rPr>
          <w:szCs w:val="24"/>
        </w:rPr>
      </w:pPr>
      <w:r w:rsidRPr="005B3117">
        <w:rPr>
          <w:szCs w:val="24"/>
        </w:rPr>
        <w:t>1.</w:t>
      </w:r>
      <w:r w:rsidRPr="005B3117">
        <w:rPr>
          <w:szCs w:val="24"/>
        </w:rPr>
        <w:tab/>
        <w:t>poziva k prenovljenemu in v prihodnost usmerjenemu partnerstvu med EU in Afriko, ki bo temeljilo na vzajemnem spoštovanju, skupnih interesih in zavedanju, da celini potrebujeta druga drugo in sta skupaj močnejši; ugotavlja, da je v času, ko se spreminja geopolitična dinamika in je negotovost vse večja, ko v svetu narašča ekstremizem, izdatki za razvoj in humanitarno pomoč pa so se zmanjšali, tesnejše sodelovanje med EU in Afriko pomembnejše kot kdaj koli prej; poudarja, da je resnično partnerstvo, ki temelji na skupnem večstranskem ukrepanju, najučinkovitejša pot za izkoreninjenje revščine in spodbujanje miru, blaginje, demokracije, človekovih pravic, pravne države, trajnostne trgovine in človekovega razvoja; ponovno poudarja, da mora izvajanje Agende OZN 2030 in ciljev trajnostnega razvoja služiti kot skupni kompas prenovljenega partnerstva med EU in Afriko;</w:t>
      </w:r>
    </w:p>
    <w:p w14:paraId="1576E750" w14:textId="77777777" w:rsidR="00BE4846" w:rsidRPr="005B3117" w:rsidRDefault="00BE4846" w:rsidP="005B3117">
      <w:pPr>
        <w:pStyle w:val="NormalHanging12a"/>
        <w:rPr>
          <w:szCs w:val="24"/>
        </w:rPr>
      </w:pPr>
      <w:r w:rsidRPr="005B3117">
        <w:rPr>
          <w:szCs w:val="24"/>
        </w:rPr>
        <w:t>2.</w:t>
      </w:r>
      <w:r w:rsidRPr="005B3117">
        <w:rPr>
          <w:szCs w:val="24"/>
        </w:rPr>
        <w:tab/>
        <w:t xml:space="preserve">poziva EU, naj okrepi svoje konkretne ukrepe ter strateško komuniciranje in prepoznavnost v Afriki ter jasno pokaže oprijemljive koristi partnerstva med EU in AU, ki temelji na vzajemnem spoštovanju, preglednosti in trajnosti; poudarja pomen preglednega sodelovanja, ki temelji na vrednotah, v nasprotju z vplivom zunanjih sil, med drugim Kitajske in Rusije, katerih nepregledno finančno in varnostno delovanje ter dezinformiranje lahko ogrozijo suverenost, stabilnost in demokratično upravljanje v Afriki; poudarja, da mora EU učinkoviteje opozoriti nase, in sicer z usklajeno diplomacijo, vidnimi naložbami in tesnejšim usklajevanjem med Komisijo, Evropsko </w:t>
      </w:r>
      <w:r w:rsidRPr="005B3117">
        <w:rPr>
          <w:szCs w:val="24"/>
        </w:rPr>
        <w:lastRenderedPageBreak/>
        <w:t>službo za zunanje delovanje (ESZD), Parlamentom in državami članicami, da bi dosegli enoten evropski glas;</w:t>
      </w:r>
    </w:p>
    <w:p w14:paraId="0D94AA14" w14:textId="77777777" w:rsidR="00BE4846" w:rsidRPr="005B3117" w:rsidRDefault="00BE4846" w:rsidP="005B3117">
      <w:pPr>
        <w:pStyle w:val="NormalHanging12a"/>
        <w:rPr>
          <w:szCs w:val="24"/>
        </w:rPr>
      </w:pPr>
      <w:r w:rsidRPr="005B3117">
        <w:rPr>
          <w:szCs w:val="24"/>
        </w:rPr>
        <w:t>3.</w:t>
      </w:r>
      <w:r w:rsidRPr="005B3117">
        <w:rPr>
          <w:szCs w:val="24"/>
        </w:rPr>
        <w:tab/>
        <w:t>poudarja, da je pomembno, da se parlamentarna razsežnost prihodnjih vrhov med EU in AU institucionalizira kot sestavni del njihovega okvira, da bi zagotovili zastopanost državljanov, javni nadzor in demokratični prispevek k razpravam in rezultatom partnerstva; podpira prizadevanja za oživitev skupnega parlamentarnega dialoga med Evropskim parlamentom in vseafriškim parlamentom kot foruma za demokratični dialog in nadzor; priporoča redna tematska srečanja med parlamentarnimi odbori z obeh celin, da se zagotovi odgovornost v okviru partnerstva;</w:t>
      </w:r>
    </w:p>
    <w:p w14:paraId="1B4D75B8" w14:textId="77777777" w:rsidR="00BE4846" w:rsidRPr="005B3117" w:rsidRDefault="00BE4846" w:rsidP="005B3117">
      <w:pPr>
        <w:pStyle w:val="NormalHanging12a"/>
        <w:rPr>
          <w:szCs w:val="24"/>
        </w:rPr>
      </w:pPr>
      <w:r w:rsidRPr="005B3117">
        <w:rPr>
          <w:szCs w:val="24"/>
        </w:rPr>
        <w:t>4.</w:t>
      </w:r>
      <w:r w:rsidRPr="005B3117">
        <w:rPr>
          <w:szCs w:val="24"/>
        </w:rPr>
        <w:tab/>
        <w:t>poziva 22 držav članic EU in 66 afriških partnerskih držav, ki Samojskega sporazuma še niso ratificirale, naj to nemudoma storijo, da bi z njegove začasne uporabe prešli na polno veljavnost;</w:t>
      </w:r>
    </w:p>
    <w:p w14:paraId="05A9CD05" w14:textId="77777777" w:rsidR="00BE4846" w:rsidRPr="005B3117" w:rsidRDefault="00BE4846" w:rsidP="005B3117">
      <w:pPr>
        <w:pStyle w:val="NormalHanging12a"/>
        <w:rPr>
          <w:szCs w:val="24"/>
        </w:rPr>
      </w:pPr>
      <w:r w:rsidRPr="005B3117">
        <w:rPr>
          <w:szCs w:val="24"/>
        </w:rPr>
        <w:t>5.</w:t>
      </w:r>
      <w:r w:rsidRPr="005B3117">
        <w:rPr>
          <w:szCs w:val="24"/>
        </w:rPr>
        <w:tab/>
        <w:t>poziva Komisijo, naj brez izjem opravi temeljite ocene učinka in posvete z deležniki, tudi z ustreznimi afriškimi institucijami/organi, ki jih zakonodaja EU neposredno zadeva, ter naj svoje predloge utemelji na vseh razpoložljivih podatkih; se zavezuje, da se bo o prihodnji zakonodaji EU posvetoval z afriškimi sogovorniki;</w:t>
      </w:r>
    </w:p>
    <w:p w14:paraId="5E2ADCA1" w14:textId="77777777" w:rsidR="00BE4846" w:rsidRPr="005B3117" w:rsidRDefault="00BE4846" w:rsidP="005B3117">
      <w:pPr>
        <w:pStyle w:val="NormalHanging12a"/>
        <w:rPr>
          <w:b/>
          <w:i/>
          <w:iCs/>
          <w:szCs w:val="24"/>
        </w:rPr>
      </w:pPr>
      <w:r w:rsidRPr="005B3117">
        <w:rPr>
          <w:b/>
          <w:i/>
          <w:szCs w:val="24"/>
        </w:rPr>
        <w:t>Mir, varnost in dobro upravljanje</w:t>
      </w:r>
    </w:p>
    <w:p w14:paraId="2D5F05F3" w14:textId="77777777" w:rsidR="00BE4846" w:rsidRPr="005B3117" w:rsidRDefault="00BE4846" w:rsidP="005B3117">
      <w:pPr>
        <w:pStyle w:val="NormalHanging12a"/>
        <w:rPr>
          <w:bCs/>
          <w:i/>
          <w:iCs/>
          <w:szCs w:val="24"/>
        </w:rPr>
      </w:pPr>
      <w:r w:rsidRPr="005B3117">
        <w:rPr>
          <w:szCs w:val="24"/>
        </w:rPr>
        <w:t>6.</w:t>
      </w:r>
      <w:r w:rsidRPr="005B3117">
        <w:rPr>
          <w:szCs w:val="24"/>
        </w:rPr>
        <w:tab/>
        <w:t>ponovno poudarja, da je trajnostni mir osnovni pogoj za razvoj in blaginjo; podpira mirovna prizadevanja pod afriškim vodstvom v okviru Afriške strukture za mir in varnost (APSA) in izreka pohvalo podpori EU prek evropskega mirovnega instrumenta; poziva k predvidljivemu financiranju operacij z mandatom Afriške unije, tudi s prispevki, ki naj jih ocenijo Združeni narodi; poudarja, da je treba pri sodelovanju spoštovati mednarodno pravo, zaščititi civiliste in spodbujati reformo upravljanja; izraža globoko zaskrbljenost zaradi širjenja konfliktov, džihadističnega terorizma, vojaških udarov in propadov držav, demokratičnega nazadovanja in nasilnega ekstremizma v več delih Afrike; poziva k celovitemu pristopu, ki bo združeval obrambo, vzpostavljanje miru, varnostne ukrepe, preprečevanje, deradikalizacijo in socialno-ekonomski razvoj;</w:t>
      </w:r>
    </w:p>
    <w:p w14:paraId="3173FF9D" w14:textId="2E3A916E" w:rsidR="00BE4846" w:rsidRPr="005B3117" w:rsidRDefault="00BE4846" w:rsidP="005B3117">
      <w:pPr>
        <w:pStyle w:val="NormalHanging12a"/>
        <w:rPr>
          <w:bCs/>
          <w:i/>
          <w:iCs/>
          <w:szCs w:val="24"/>
        </w:rPr>
      </w:pPr>
      <w:r w:rsidRPr="005B3117">
        <w:rPr>
          <w:szCs w:val="24"/>
        </w:rPr>
        <w:t>7.</w:t>
      </w:r>
      <w:r w:rsidRPr="005B3117">
        <w:rPr>
          <w:szCs w:val="24"/>
        </w:rPr>
        <w:tab/>
        <w:t>izraža globoko zaskrbljenost zaradi vse slabših varnostnih in humanitarnih razmer v širši regiji Sahela, zlasti v Maliju, Nigru in Burkini Faso, kjer velika območja ostajajo pod nadzorom oboroženih skupin, civilisti pa so izpostavljeni obsežnemu razseljevanju in neustrezni prehranski varnosti; poudarja, da se kriza širi v obalne demokratične države Zahodne Afrike ter da se po umiku mednarodnih misij ustvarja nevarno brezvladje; obsoja strategijo Rusije za destabilizacijo v regiji, tudi njeno odločitev, da skupino Wagner vključi v t.</w:t>
      </w:r>
      <w:r w:rsidR="008F100E">
        <w:rPr>
          <w:szCs w:val="24"/>
        </w:rPr>
        <w:t> </w:t>
      </w:r>
      <w:r w:rsidRPr="005B3117">
        <w:rPr>
          <w:szCs w:val="24"/>
        </w:rPr>
        <w:t xml:space="preserve">i. Afriški korpus pod vladnim nadzorom, njene dejavnosti dezinformiranja in plenilske prakse pridobivanja virov; ugotavlja, da vojaškim huntam z zanašanjem na tovrstno podporo ni uspelo stabilizirati razmer, terorističnim skupinam pa je to omogočilo pridobivanje novih ozemelj; obžaluje, da misija EU za usposabljanje v Maliju, misija EU za vojaško partnerstvo v Nigru, misija EU za krepitev zmogljivosti v Nigru ter druge mednarodne napotitve niso prinesle trajnega miru; poziva k poglobljeni oceni mandatov, vlog in politik, ki bo temeljila na dokazih, ter k pripravi temeljito revidirane celovite strategije skupne varnostne in obrambne politike EU za regijo Sahela, ki bo usklajena z razvojno politiko, ki bo imela podporo evropskega mirovnega instrumenta ter bo osredotočena na humanitarni dostop in zaščito civilistov, varnostno pomoč EU pa bo pogojevala s polnim spoštovanjem mednarodnega humanitarnega prava in prava človekovih pravic; poziva k usklajenemu, načelnemu </w:t>
      </w:r>
      <w:r w:rsidRPr="005B3117">
        <w:rPr>
          <w:szCs w:val="24"/>
        </w:rPr>
        <w:lastRenderedPageBreak/>
        <w:t>ukrepanju EU in AU, ki bo temeljilo na demokraciji, spoštovanju človekovih pravic in pravni državi ter bo vključevalo ukrepe za boj proti tujemu manipuliranju z informacijami in vmešavanju, ukrepe za prekinitev nezakonitega gospodarskega izkoriščanja virov in kaznivih dejavnosti, s katerimi se financirajo oborožene skupine, njune naložbe pa naj bodo usmerjene v upravljanje, storitve in lokalne gospodarske priložnosti, da bi se odpravili strukturni dejavniki nestabilnosti;</w:t>
      </w:r>
    </w:p>
    <w:p w14:paraId="4A21F6B0" w14:textId="77777777" w:rsidR="00BE4846" w:rsidRPr="005B3117" w:rsidRDefault="00BE4846" w:rsidP="005B3117">
      <w:pPr>
        <w:pStyle w:val="NormalHanging12a"/>
        <w:rPr>
          <w:bCs/>
          <w:i/>
          <w:iCs/>
          <w:szCs w:val="24"/>
        </w:rPr>
      </w:pPr>
      <w:r w:rsidRPr="005B3117">
        <w:rPr>
          <w:szCs w:val="24"/>
        </w:rPr>
        <w:t>8.</w:t>
      </w:r>
      <w:r w:rsidRPr="005B3117">
        <w:rPr>
          <w:szCs w:val="24"/>
        </w:rPr>
        <w:tab/>
        <w:t>izraža globoko zaskrbljenost zaradi nenehnega nasilja, politične nestabilnosti in humanitarnih kriz v več delih Afrike; opozarja zlasti na uničujoč konflikt v Sudanu, kjer so spopadi med sudanskimi oboroženimi silami in Silami za hitro podporo povzročili množične civilne žrtve, razseljevanje in številne kršitve človekovih pravic; odločno obsoja vsa grozodejstva, vštevši namerne napade na civiliste in uporabo spolnega nasilja kot vojnega orožja, ter poziva, naj se za vse te kršitve ugotovi odgovornost, poleg tega pa naj se omogoči neoviran humanitarni dostop; pozdravlja diplomatska prizadevanja na regijski ravni in pod vodstvom OZN ter poziva EU, naj okrepi usklajevanje z AU in sosednjimi državami, da bi podprli pogajanja o prekinitvi ognja in vključujoče utrjevanje miru; z zaskrbljenostjo ugotavlja, da so v Libiji razmere še vedno nestabilne in da nacionalna sprava ni dosežena, pri čemer nestabilnost v tej državi še naprej vpliva na afriško in evropsko varnost; poziva EU, naj v tesnem sodelovanju z OZN obnovi prizadevanja ter se zavzame za enotni politični proces, pregledne volitve in umik tujih plačancev; pozdravlja, da je misija EU za vojaško pomoč v Mozambiku prispevala k ponovni vzpostavitvi varnosti v provinci Cabo Delgado, hkrati pa poudarja, da je treba poskrbeti tudi za spoštovanje človekovih pravic, odpornost skupnosti in vzpostavitev načel dobrega upravljanja, da bi se vzpostavila trajna stabilnost in zaupanje na lokalni ravni; opozarja, da je misija EU za krepitev zmogljivosti v Somaliji prispevala k okrepitvi zmogljivosti somalijskih policijskih organov, pa tudi k večji pomorski varnosti in spoštovanju načela pravne države; poziva, naj se misija tesneje uskladi z mednarodnimi partnerji, poleg tega pa naj se njeno delo vključi v širša prizadevanja EU za krepitev upravljanja, pravosodja in odpornosti proti terorizmu na Afriškem rogu; je še naprej zaskrbljen zaradi razmer v Etiopiji, tudi v regiji Tigraj, od koder so poročali o hudih kršitvah človekovih pravic; poziva etiopske oblasti, naj zagotovijo neomejen humanitarni dostop, si prizadevajo za pristen nacionalni dialog ter spoštujejo pravno državo in temeljne svoboščine; poudarja, da mora EU pri vseh prizadevanjih v konfliktnih in prehodnih razmerah spodbujati demokracijo, prevzemanje odgovornosti in zavezanost Afrike ter poskrbeti za usklajevanje z Afriško unijo in regionalnimi pobudami za spodbujanje sprave, stabilnosti in trajnostnega razvoja po vsej celini;</w:t>
      </w:r>
    </w:p>
    <w:p w14:paraId="140190D0" w14:textId="77777777" w:rsidR="00BE4846" w:rsidRPr="005B3117" w:rsidRDefault="00BE4846" w:rsidP="005B3117">
      <w:pPr>
        <w:pStyle w:val="NormalHanging12a"/>
        <w:rPr>
          <w:bCs/>
          <w:i/>
          <w:iCs/>
          <w:szCs w:val="24"/>
        </w:rPr>
      </w:pPr>
      <w:r w:rsidRPr="005B3117">
        <w:rPr>
          <w:szCs w:val="24"/>
        </w:rPr>
        <w:t>9.</w:t>
      </w:r>
      <w:r w:rsidRPr="005B3117">
        <w:rPr>
          <w:szCs w:val="24"/>
        </w:rPr>
        <w:tab/>
        <w:t>poziva EU, naj okrepi prizadevanja za spodbujanje miru, varnosti in stabilnosti po vsej afriški celini; poziva k predvidljivemu in dolgoročnemu financiranju mirovnih operacij z mandatom AU, tudi s prispevki, ki naj jih oceni OZN v skladu z resolucijo Varnostnega sveta OZN št. 2719 (2023); poudarja, da bi morala imeti Afrika stalno predstavništvo v Varnostnem svetu OZN; podpira mirovne operacije pod afriškim vodstvom in prizadevanja za mediacijo v okviru Afriške strukture za mir in varnost;</w:t>
      </w:r>
    </w:p>
    <w:p w14:paraId="1B1D2AFF" w14:textId="77777777" w:rsidR="00BE4846" w:rsidRPr="005B3117" w:rsidRDefault="00BE4846" w:rsidP="005B3117">
      <w:pPr>
        <w:pStyle w:val="NormalHanging12a"/>
        <w:rPr>
          <w:bCs/>
          <w:i/>
          <w:iCs/>
          <w:szCs w:val="24"/>
        </w:rPr>
      </w:pPr>
      <w:r w:rsidRPr="005B3117">
        <w:rPr>
          <w:szCs w:val="24"/>
        </w:rPr>
        <w:t>10.</w:t>
      </w:r>
      <w:r w:rsidRPr="005B3117">
        <w:rPr>
          <w:szCs w:val="24"/>
        </w:rPr>
        <w:tab/>
        <w:t xml:space="preserve">poziva Svet in Komisijo, naj okrepita varnostno in obrambno sodelovanje med EU in Afriko, tudi z vzpostavitvijo učinkovitih skupnih zmogljivosti, s katero bi ukrepali proti terorizmu, nasilnemu ekstremizmu in zunanjemu vmešavanju, zlasti v nestabilnih državah; poudarja, da bi morali pri tem sodelovanju dopolnjevati in krepiti prizadevanja pod afriškim vodstvom, ki potekajo v okviru Afriške strukture za mir in varnost, ter v celoti spoštovati mednarodno pravo, demokratični nadzor in načela enakopravnega partnerstva; poudarja, da je treba pri protiterorističnih operacijah popolnoma spoštovati </w:t>
      </w:r>
      <w:r w:rsidRPr="005B3117">
        <w:rPr>
          <w:szCs w:val="24"/>
        </w:rPr>
        <w:lastRenderedPageBreak/>
        <w:t>mednarodno humanitarno pravo in pravo človekovih pravic; podpira programe EU za odpornost skupnosti, vključevanje žensk in mladih ter obnovo po konfliktih; poziva EU in AU, naj izvajata agendo OZN za ženske, mir in varnost ter agendo OZN za mlade, mir in varnost, da se zagotovi njihova enakopravna udeležba pri odločanju;</w:t>
      </w:r>
    </w:p>
    <w:p w14:paraId="49072B4A" w14:textId="77777777" w:rsidR="00BE4846" w:rsidRPr="005B3117" w:rsidRDefault="00BE4846" w:rsidP="005B3117">
      <w:pPr>
        <w:pStyle w:val="NormalHanging12a"/>
        <w:rPr>
          <w:szCs w:val="24"/>
        </w:rPr>
      </w:pPr>
      <w:r w:rsidRPr="005B3117">
        <w:rPr>
          <w:szCs w:val="24"/>
        </w:rPr>
        <w:t>11.</w:t>
      </w:r>
      <w:r w:rsidRPr="005B3117">
        <w:rPr>
          <w:szCs w:val="24"/>
        </w:rPr>
        <w:tab/>
        <w:t>pozdravlja nedavni mirovni sporazum med Ruando in Demokratično republiko Kongo, vendar je še vedno zelo zaskrbljen zaradi nadaljevanja nasilja in negotovosti na vzhodu Konga, zlasti v Severnem Kivuju in Ituriju; poziva EU, naj aktivno in usklajeno podpre izvajanje mirovnega procesa, pri čemer naj se osredotoči na izboljšanje vključevanja in udeležbe žensk, humanitarnega dostopa in zaščite civilistov; poudarja, da se je treba za doseganje trajne stabilnosti usmeriti v reševanje gospodarskih razsežnosti konflikta, tudi nezakonito izkoriščanje naravnih virov in surovin, poleg tega pa je treba zagotoviti tudi pravico za žrtve vojnih zločinov, tudi spolnega nasilja, povezanega s konflikti; poziva Komisijo in Svet, naj nemudoma prekineta izvajanje memoranduma o soglasju med EU in Ruando o trajnostnih vrednostnih verigah za surovine, dokler Ruanda ne dokaže, da se je prenehala vmešavati in izvažati minerale, ki se pridobivajo na območjih pod nadzorom paravojaške skupine M23; poziva vse akterje, naj povečajo preglednost in učinkovito prepovejo vstop vseh krvavih mineralov v EU; poziva EU, naj spodbuja odgovorno pridobivanje virov, preglednost dobavnih verig in naložbe v dodano vrednost v Demokratični republiki Kongo in na območju afriških Velikih jezer;</w:t>
      </w:r>
    </w:p>
    <w:p w14:paraId="331487A1" w14:textId="77777777" w:rsidR="00BE4846" w:rsidRDefault="00BE4846" w:rsidP="005B3117">
      <w:pPr>
        <w:pStyle w:val="NormalHanging12a"/>
        <w:rPr>
          <w:szCs w:val="24"/>
        </w:rPr>
      </w:pPr>
      <w:r w:rsidRPr="005B3117">
        <w:rPr>
          <w:szCs w:val="24"/>
        </w:rPr>
        <w:t>12.</w:t>
      </w:r>
      <w:r w:rsidRPr="005B3117">
        <w:rPr>
          <w:szCs w:val="24"/>
        </w:rPr>
        <w:tab/>
        <w:t>poudarja ključni pomen demokracije ter svobodnih in poštenih volitev, saj so edini način za zagotavljanje resnične odgovornosti in resničnega zastopanja interesov in prednostnih nalog ljudi; poziva k povečanju sodelovanja pri opazovanju volitev in izgradnji demokracije v partnerstvu z Afriško unijo in regionalnimi organizacijami; poziva k namenskemu financiranju lokalnih mediatork in mirovnic, mladih mirovnikov in organizacij civilne družbe; ponovno poudarja, da imajo ženske in mladi pri utrjevanju miru in upravljanju bistveno vlogo;</w:t>
      </w:r>
    </w:p>
    <w:p w14:paraId="4D04B1C5" w14:textId="5168E92B" w:rsidR="001D45CA" w:rsidRDefault="001D45CA" w:rsidP="005B3117">
      <w:pPr>
        <w:pStyle w:val="NormalHanging12a"/>
        <w:rPr>
          <w:szCs w:val="24"/>
        </w:rPr>
      </w:pPr>
      <w:r w:rsidRPr="001D45CA">
        <w:rPr>
          <w:szCs w:val="24"/>
        </w:rPr>
        <w:t>1</w:t>
      </w:r>
      <w:r>
        <w:rPr>
          <w:szCs w:val="24"/>
        </w:rPr>
        <w:t>3</w:t>
      </w:r>
      <w:r w:rsidRPr="001D45CA">
        <w:rPr>
          <w:szCs w:val="24"/>
        </w:rPr>
        <w:t>.</w:t>
      </w:r>
      <w:r w:rsidRPr="001D45CA">
        <w:rPr>
          <w:szCs w:val="24"/>
        </w:rPr>
        <w:tab/>
        <w:t>želi spomniti, da so kristjani najbolj preganjana verska skupnost na svetu; je še posebej zaskrbljen zaradi položaja kristjanov na območju Sahela;</w:t>
      </w:r>
    </w:p>
    <w:p w14:paraId="74AB2766" w14:textId="51AF6977" w:rsidR="001D45CA" w:rsidRPr="005B3117" w:rsidRDefault="001D45CA" w:rsidP="005B3117">
      <w:pPr>
        <w:pStyle w:val="NormalHanging12a"/>
        <w:rPr>
          <w:szCs w:val="24"/>
        </w:rPr>
      </w:pPr>
      <w:r w:rsidRPr="001D45CA">
        <w:rPr>
          <w:szCs w:val="24"/>
        </w:rPr>
        <w:t>1</w:t>
      </w:r>
      <w:r>
        <w:rPr>
          <w:szCs w:val="24"/>
        </w:rPr>
        <w:t>4</w:t>
      </w:r>
      <w:r w:rsidRPr="001D45CA">
        <w:rPr>
          <w:szCs w:val="24"/>
        </w:rPr>
        <w:t>.</w:t>
      </w:r>
      <w:r w:rsidRPr="001D45CA">
        <w:rPr>
          <w:szCs w:val="24"/>
        </w:rPr>
        <w:tab/>
        <w:t xml:space="preserve">poudarja, da so cerkve ključni ponudniki osnovnih socialnih storitev v Afriki; poziva Komisijo, naj te partnerje vključi v izvajanje programov EU; v zvezi s tem poziva Komisijo in </w:t>
      </w:r>
      <w:r w:rsidR="008F100E">
        <w:rPr>
          <w:szCs w:val="24"/>
        </w:rPr>
        <w:t>ESZD</w:t>
      </w:r>
      <w:r w:rsidRPr="001D45CA">
        <w:rPr>
          <w:szCs w:val="24"/>
        </w:rPr>
        <w:t>, naj spodbujata dialog s cerkvami v partnerskih državah;</w:t>
      </w:r>
    </w:p>
    <w:p w14:paraId="35A40BD9" w14:textId="404F7646" w:rsidR="00BE4846" w:rsidRPr="005B3117" w:rsidRDefault="00777558" w:rsidP="005B3117">
      <w:pPr>
        <w:pStyle w:val="NormalHanging12a"/>
        <w:rPr>
          <w:bCs/>
          <w:i/>
          <w:iCs/>
          <w:szCs w:val="24"/>
        </w:rPr>
      </w:pPr>
      <w:r>
        <w:rPr>
          <w:szCs w:val="24"/>
        </w:rPr>
        <w:t>15</w:t>
      </w:r>
      <w:r w:rsidR="00BE4846" w:rsidRPr="005B3117">
        <w:rPr>
          <w:szCs w:val="24"/>
        </w:rPr>
        <w:t>.</w:t>
      </w:r>
      <w:r w:rsidR="00BE4846" w:rsidRPr="005B3117">
        <w:rPr>
          <w:szCs w:val="24"/>
        </w:rPr>
        <w:tab/>
        <w:t xml:space="preserve">je zaskrbljen zaradi čedalje večjega političnega vpliva Kitajske v Afriki in širjenja njenih globalnih pobud, tudi pobude En pas, ena pot; ugotavlja, da ti projekti sicer pritegnejo precejšnje naložbe, a pogosto niso pregledni in lahko privedejo do gospodarske odvisnosti; poziva EU, da poveča svoja prizadevanja, da bi ponudila trajnostno, na vrednotah temelječo in pregledno alternativo, ki bo temeljila na lokalni odgovornosti, pošteni konkurenci in vzajemnih koristih; poziva EU, naj izboljša strateško komuniciranje in poveča prepoznavnost, spodbuja skupne projekte Afriške unije in EU na področju infrastrukture, digitalizacije in inovacij ter podpira neodvisne medije in izobraževalne pobude, da bi nazorno pokazala dolgoročne prednosti skupnega modela partnerstva med EU in AU; priznava, da so kritične surovine tako za Afriko kot za Evropo strateško pomembne, ter poudarja, da mora sodelovanje na tem področju temeljiti na vzajemni koristi, preglednosti in trajnostnosti; poziva, naj se odpornost Evrope okrepi z diverzifikacijo stran od pretirane odvisnosti, in sicer s partnerstvi, ki spodbujajo odgovorno rudarjenje, lokalno dodano vrednost ter razvoj znanj in spretnosti; poudarja, da bi morale pobude v okviru naložbenega svežnja strategije Global Gateway Evropa-Afrika spodbujati odporne, pravične in okoljsko odgovorne </w:t>
      </w:r>
      <w:r w:rsidR="00BE4846" w:rsidRPr="005B3117">
        <w:rPr>
          <w:szCs w:val="24"/>
        </w:rPr>
        <w:lastRenderedPageBreak/>
        <w:t>dobavne verige ter zagotoviti, da bo sodelovanje na področju virov prispevalo k trajnostni in vključujoči rasti in gospodarski diverzifikaciji v afriških državah;</w:t>
      </w:r>
    </w:p>
    <w:p w14:paraId="71674DEF" w14:textId="77777777" w:rsidR="00BE4846" w:rsidRPr="005B3117" w:rsidRDefault="00BE4846" w:rsidP="005B3117">
      <w:pPr>
        <w:pStyle w:val="NormalHanging12a"/>
        <w:rPr>
          <w:b/>
          <w:i/>
          <w:iCs/>
          <w:szCs w:val="24"/>
        </w:rPr>
      </w:pPr>
      <w:r w:rsidRPr="005B3117">
        <w:rPr>
          <w:b/>
          <w:i/>
          <w:szCs w:val="24"/>
        </w:rPr>
        <w:t>Trajnostni razvoj in rast, trgovina in infrastruktura</w:t>
      </w:r>
    </w:p>
    <w:p w14:paraId="2325BC51" w14:textId="43792EAD" w:rsidR="00BE4846" w:rsidRPr="005B3117" w:rsidRDefault="00777558" w:rsidP="005B3117">
      <w:pPr>
        <w:pStyle w:val="NormalHanging12a"/>
        <w:rPr>
          <w:szCs w:val="24"/>
        </w:rPr>
      </w:pPr>
      <w:r>
        <w:rPr>
          <w:szCs w:val="24"/>
        </w:rPr>
        <w:t>16</w:t>
      </w:r>
      <w:r w:rsidR="00BE4846" w:rsidRPr="005B3117">
        <w:rPr>
          <w:szCs w:val="24"/>
        </w:rPr>
        <w:t>.</w:t>
      </w:r>
      <w:r w:rsidR="00BE4846" w:rsidRPr="005B3117">
        <w:rPr>
          <w:szCs w:val="24"/>
        </w:rPr>
        <w:tab/>
        <w:t>podpira polno izvajanje afriškega celinskega območja proste trgovine kot gonila celinskega povezovanja in poziva EU, naj zagotovi tehnično in finančno pomoč ustreznim institucijam, carinsko harmonizacijo in pripravljenost zasebnega sektorja;</w:t>
      </w:r>
    </w:p>
    <w:p w14:paraId="79B637E1" w14:textId="1B00751F" w:rsidR="00BE4846" w:rsidRPr="005B3117" w:rsidRDefault="00777558" w:rsidP="005B3117">
      <w:pPr>
        <w:pStyle w:val="NormalHanging12a"/>
        <w:rPr>
          <w:bCs/>
          <w:i/>
          <w:iCs/>
          <w:szCs w:val="24"/>
        </w:rPr>
      </w:pPr>
      <w:r>
        <w:rPr>
          <w:szCs w:val="24"/>
        </w:rPr>
        <w:t>17</w:t>
      </w:r>
      <w:r w:rsidR="00BE4846" w:rsidRPr="005B3117">
        <w:rPr>
          <w:szCs w:val="24"/>
        </w:rPr>
        <w:t>.</w:t>
      </w:r>
      <w:r w:rsidR="00BE4846" w:rsidRPr="005B3117">
        <w:rPr>
          <w:szCs w:val="24"/>
        </w:rPr>
        <w:tab/>
        <w:t>poudarja osrednjo vlogo instrumenta NDICI – Globalna Evropa, saj gre za osrednji okvir EU za zunanje financiranje, s katerim se podpira sodelovanje z Afriko; poudarja, da je učinkovita uporaba instrumenta NDICI in njegovega naslednika bistvena za skladnost med prednostnimi nalogami politike, naložbami strategije Global Gateway in pobudami Ekipe Evropa, pa tudi za preglednost, odgovornost in merljive rezultate pri razvojnih ukrepih EU ter za izpolnjevanje pogodbenih obveznosti EU, vključno s spodbujanjem izkoreninjenja revščine, trajnostnega razvoja, človekovih pravic, mednarodnega sodelovanja in enakosti spolov;</w:t>
      </w:r>
    </w:p>
    <w:p w14:paraId="5E8AA561" w14:textId="7B99EAAB" w:rsidR="00BE4846" w:rsidRPr="005B3117" w:rsidRDefault="00777558" w:rsidP="005B3117">
      <w:pPr>
        <w:pStyle w:val="NormalHanging12a"/>
        <w:rPr>
          <w:szCs w:val="24"/>
        </w:rPr>
      </w:pPr>
      <w:r>
        <w:rPr>
          <w:szCs w:val="24"/>
        </w:rPr>
        <w:t>18</w:t>
      </w:r>
      <w:r w:rsidR="00BE4846" w:rsidRPr="005B3117">
        <w:rPr>
          <w:szCs w:val="24"/>
        </w:rPr>
        <w:t>.</w:t>
      </w:r>
      <w:r w:rsidR="00BE4846" w:rsidRPr="005B3117">
        <w:rPr>
          <w:szCs w:val="24"/>
        </w:rPr>
        <w:tab/>
        <w:t>poziva države članice, naj temeljito ocenijo pomanjkljivosti v svojih prejšnjih pristopih k razvojnemu sodelovanju z Afriko in zunanji pomoči zanjo ter revidirajo in prilagodijo svoje strategije za Afriko, da bi spodbudile trajnostno blaginjo na tej celini in vzpostavile resnično vzajemno koristna partnerstva; poudarja, kako pomembno je zagotoviti skladnost politik za razvoj v vseh zunanjih politikah EU, pri tem pa upoštevati trgovinska, migracijska, podnebna in varnostna vprašanja; poudarja, kako pomembna je mreža Parlamenta za usklajenost politik za razvoj pri boljši usklajenosti zunanjih politik EU; poudarja, da uradna razvojna pomoč ostaja nepogrešljiva v najmanj razvitih državah, državah z nizkimi dohodki in nestabilnih državah; poziva države članice, naj ohranijo in pospešijo napredek pri uresničevanju dolgoročnega cilja OZN, da bi se uradni razvojni pomoči namenilo 0,7 % bruto nacionalnega dohodka (BND), v skladu z zavezami EU in mednarodnimi zavezami pa naj tudi povečajo delež za najmanj razvite države; spodbuja, naj se preučijo inovativna in pravno trdna finančna orodja, vključno s prostovoljno prerazporeditvijo posebnih pravic za črpanje iz Mednarodnega denarnega sklada, kjer je to izvedljivo, ter uporabijo strukturirane in pregledne zamenjave dolga za podnebne ali razvojne ukrepe, da bi izboljšali financiranje za prilagajanje podnebnim spremembam in odpornost nanje; poziva Komisijo in države članice, naj pri podpisu sporazumov z afriškimi državami upoštevajo interese najbolj oddaljenih regij;</w:t>
      </w:r>
    </w:p>
    <w:p w14:paraId="07F750C9" w14:textId="5ACC9C1A" w:rsidR="00BE4846" w:rsidRPr="005B3117" w:rsidRDefault="00777558" w:rsidP="005B3117">
      <w:pPr>
        <w:pStyle w:val="NormalHanging12a"/>
        <w:rPr>
          <w:szCs w:val="24"/>
        </w:rPr>
      </w:pPr>
      <w:r>
        <w:rPr>
          <w:szCs w:val="24"/>
        </w:rPr>
        <w:t>19</w:t>
      </w:r>
      <w:r w:rsidR="00BE4846" w:rsidRPr="005B3117">
        <w:rPr>
          <w:szCs w:val="24"/>
        </w:rPr>
        <w:t>.</w:t>
      </w:r>
      <w:r w:rsidR="00BE4846" w:rsidRPr="005B3117">
        <w:rPr>
          <w:szCs w:val="24"/>
        </w:rPr>
        <w:tab/>
        <w:t>je zelo zaskrbljen zaradi naraščajočega dolga, s katerim se soočajo številne afriške države; poziva EU in druge ustrezne partnerje, naj podprejo celovito prestrukturiranje dolga in reformo svetovnega finančnega ustroja, da bi zagotovili pravičnejše pogoje in preglednost;</w:t>
      </w:r>
    </w:p>
    <w:p w14:paraId="35E2DAA1" w14:textId="768D868E" w:rsidR="00BE4846" w:rsidRPr="005B3117" w:rsidRDefault="00777558" w:rsidP="005B3117">
      <w:pPr>
        <w:pStyle w:val="NormalHanging12a"/>
        <w:rPr>
          <w:szCs w:val="24"/>
        </w:rPr>
      </w:pPr>
      <w:r>
        <w:rPr>
          <w:szCs w:val="24"/>
        </w:rPr>
        <w:t>20</w:t>
      </w:r>
      <w:r w:rsidR="00BE4846" w:rsidRPr="005B3117">
        <w:rPr>
          <w:szCs w:val="24"/>
        </w:rPr>
        <w:t>.</w:t>
      </w:r>
      <w:r w:rsidR="00BE4846" w:rsidRPr="005B3117">
        <w:rPr>
          <w:szCs w:val="24"/>
        </w:rPr>
        <w:tab/>
        <w:t xml:space="preserve">je seznanjen s prizadevanji za bolj usklajeno zunanje delovanje EU prek instrumenta Globalna Evropa in strategije Global Gateway, hkrati pa poudarja, da morajo prožnost spremljati predvidljivost, odgovornost, preglednost in parlamentarni nadzor; poziva Komisijo, ESZD, Svet in države članice, naj zagotovijo, da bo naložbeni sveženj strategije Global Gateway Afrika-Evropa prinesel oprijemljive rezultate, pri čemer bo uskladil projekte z afriškimi prednostnimi nalogami, preprečil nastanek nevzdržnega dolga ter podpiral izkoreninjenje revščine in spodbujanje človekovega razvoja v skladu s cilji trajnostnega razvoja in pogodbenimi obveznostmi; se zaveda, da kompleksne realnosti krhkih in nestabilnih okoliščin ter šibkih točk najmanj razvitih in močno </w:t>
      </w:r>
      <w:r w:rsidR="00BE4846" w:rsidRPr="005B3117">
        <w:rPr>
          <w:szCs w:val="24"/>
        </w:rPr>
        <w:lastRenderedPageBreak/>
        <w:t>zadolženih držav ni mogoče reševati zgolj z obsežnimi naložbenimi pobudami; zato poziva k namenski strategiji EU za sodelovanje v nestabilnih razmerah v okviru prihodnjega instrumenta Globalna Evropa, s čimer bi v razvojne in naložbene ukrepe vključili politični dialog, vzpostavljanje miru, humanitarno pomoč in razvojne ukrepe, obenem pa poudarja, da je treba v naslednjem večletnem finančnem okviru poskrbeti za namensko omejeno humanitarno pomoč; poudarja, da je treba oblikovati močnejše delegacije EU in vzpostaviti pristna partnerstva z afriškimi deležniki ter tako povečati prepoznavnost in izboljšati usklajevanje projektov, ki jih financira EU;</w:t>
      </w:r>
    </w:p>
    <w:p w14:paraId="5AEA2163" w14:textId="2E6FF21E" w:rsidR="00BE4846" w:rsidRPr="005B3117" w:rsidRDefault="00777558" w:rsidP="005B3117">
      <w:pPr>
        <w:pStyle w:val="NormalHanging12a"/>
        <w:rPr>
          <w:bCs/>
          <w:i/>
          <w:iCs/>
          <w:szCs w:val="24"/>
        </w:rPr>
      </w:pPr>
      <w:r>
        <w:rPr>
          <w:szCs w:val="24"/>
        </w:rPr>
        <w:t>21</w:t>
      </w:r>
      <w:r w:rsidR="00BE4846" w:rsidRPr="005B3117">
        <w:rPr>
          <w:szCs w:val="24"/>
        </w:rPr>
        <w:t>.</w:t>
      </w:r>
      <w:r w:rsidR="00BE4846" w:rsidRPr="005B3117">
        <w:rPr>
          <w:szCs w:val="24"/>
        </w:rPr>
        <w:tab/>
        <w:t>je zelo zaskrbljen zaradi številnih dokazov o nezakonitem rudarjenju in tihotapljenju rudnin ter posledičnega vpliva na stabilnost in razvoj v regijah, bogatih z viri; opozarja na povezave med rudarjenjem in kršitvami človekovih pravic, degradacijo okolja, prilaščanjem zemljišč in nasilnimi konflikti;</w:t>
      </w:r>
    </w:p>
    <w:p w14:paraId="630FB711" w14:textId="17A83E8B" w:rsidR="00BE4846" w:rsidRPr="005B3117" w:rsidRDefault="00777558" w:rsidP="005B3117">
      <w:pPr>
        <w:pStyle w:val="NormalHanging12a"/>
        <w:rPr>
          <w:szCs w:val="24"/>
        </w:rPr>
      </w:pPr>
      <w:r>
        <w:rPr>
          <w:szCs w:val="24"/>
        </w:rPr>
        <w:t>22</w:t>
      </w:r>
      <w:r w:rsidR="00BE4846" w:rsidRPr="005B3117">
        <w:rPr>
          <w:szCs w:val="24"/>
        </w:rPr>
        <w:t>.</w:t>
      </w:r>
      <w:r w:rsidR="00BE4846" w:rsidRPr="005B3117">
        <w:rPr>
          <w:szCs w:val="24"/>
        </w:rPr>
        <w:tab/>
        <w:t>poziva, naj EU in Afrika pod skupnim okriljem Afriške unije, EU in regionalnih razvojnih bank skleneta poseben pakt za industrializacijo, da bi mobilizirali javni in zasebni kapital, tako da Afrika ne bo le vir surovin, pač pa središče za predelavo, proizvodnjo in inovacije; poudarja, da bi bila ta pobuda oprijemljiv izraz enakopravnega partnerstva, s katerim bi se spodbujale dolgoročna rast in trajnostne vrednostne verige na obeh celinah; izraža zaskrbljenost, ker se je ameriška agencija za mednarodni razvoj USAID umaknila in zmanjšala obseg svojih programov, zaradi česar je prišlo do velikih vrzeli v financiranju osnovnih storitev; poziva Komisijo in države članice, naj načrtovanje instrumentov NDICI – Globalna Evropa in Ekipa Evropa uskladijo z uradno dogovorjenimi cilji in minimalnimi cilji porabe za podsaharsko Afriko in tematske programe ter naj ju po potrebi uporabijo za hitro premostitev vrzeli v financiranju, pri čemer naj dajo prednost izkoreninjenju revščine, zdravju, enakosti spolov, izobraževanju, prehranski varnosti in prilagajanju podnebnim spremembam v najranljivejših afriških državah; poudarja, da narava humanitarne pomoči, ki temelji na potrebah, zahteva namensko omejeno financiranje, ki se razlikuje od drugega financiranja zunanjega delovanja; poudarja, kako pomemben je tesen dialog in enakopraven dialog med Združenimi državami, EU in Afriško unijo, da bi uresničili skupne cilje spodbujanja demokracije, razvoja in blaginje v Afriki ter pregleda politike o „miru za vire“;</w:t>
      </w:r>
    </w:p>
    <w:p w14:paraId="6CEEFACA" w14:textId="77777777" w:rsidR="00BE4846" w:rsidRPr="005B3117" w:rsidRDefault="00BE4846" w:rsidP="005B3117">
      <w:pPr>
        <w:pStyle w:val="NormalHanging12a"/>
        <w:rPr>
          <w:b/>
          <w:i/>
          <w:iCs/>
          <w:szCs w:val="24"/>
        </w:rPr>
      </w:pPr>
      <w:r w:rsidRPr="005B3117">
        <w:rPr>
          <w:b/>
          <w:i/>
          <w:szCs w:val="24"/>
        </w:rPr>
        <w:t>Naložbe v ženske, mlade, človekov razvoj in mobilnost</w:t>
      </w:r>
    </w:p>
    <w:p w14:paraId="2717FBA4" w14:textId="7ED25263" w:rsidR="00BE4846" w:rsidRPr="005B3117" w:rsidRDefault="00777558" w:rsidP="005B3117">
      <w:pPr>
        <w:pStyle w:val="NormalHanging12a"/>
        <w:rPr>
          <w:bCs/>
          <w:i/>
          <w:iCs/>
          <w:szCs w:val="24"/>
        </w:rPr>
      </w:pPr>
      <w:r>
        <w:rPr>
          <w:szCs w:val="24"/>
        </w:rPr>
        <w:t>23</w:t>
      </w:r>
      <w:r w:rsidR="00BE4846" w:rsidRPr="005B3117">
        <w:rPr>
          <w:szCs w:val="24"/>
        </w:rPr>
        <w:t>.</w:t>
      </w:r>
      <w:r w:rsidR="00BE4846" w:rsidRPr="005B3117">
        <w:rPr>
          <w:szCs w:val="24"/>
        </w:rPr>
        <w:tab/>
        <w:t>poudarja, da mora biti afriška mladina v središču prenovljenega partnerstva med EU in Afriko; poudarja, da je partnerstvo med EU in Afriško unijo priložnost za afriške vlade, da svojim državljanom ponudijo nove možnosti, denimo z ustvarjanjem delovnih mest, in da lahko EU pomaga in podpre ta prizadevanja pod vodstvom Afrike; poudarja, da je zbliževanje mladih z obeh celin z boljšim razumevanjem in močnejšimi vezmi bistveno za trajno in enakopravno partnerstvo; poziva k razširitvi programov za izmenjavo študentov in raziskovalcev</w:t>
      </w:r>
      <w:r w:rsidR="001D45CA" w:rsidRPr="001D45CA">
        <w:rPr>
          <w:szCs w:val="24"/>
        </w:rPr>
        <w:t>; podpira vse večje sodelovanje evropskih študentov v programih izmenjave z afriškimi univerzami</w:t>
      </w:r>
      <w:r w:rsidR="00BE4846" w:rsidRPr="005B3117">
        <w:rPr>
          <w:szCs w:val="24"/>
        </w:rPr>
        <w:t>; prav tako poziva, naj se poveča podpora afriškim univerzam, poklicnim inštitutom in pobudam mladih za krepitev znanj in spretnosti, inovacij ter izmenjav;</w:t>
      </w:r>
    </w:p>
    <w:p w14:paraId="5E1D778D" w14:textId="65AFA5EF" w:rsidR="00BE4846" w:rsidRPr="005B3117" w:rsidRDefault="00777558" w:rsidP="005B3117">
      <w:pPr>
        <w:pStyle w:val="NormalHanging12a"/>
        <w:rPr>
          <w:szCs w:val="24"/>
        </w:rPr>
      </w:pPr>
      <w:r>
        <w:rPr>
          <w:szCs w:val="24"/>
        </w:rPr>
        <w:t>24</w:t>
      </w:r>
      <w:r w:rsidR="00BE4846" w:rsidRPr="005B3117">
        <w:rPr>
          <w:szCs w:val="24"/>
        </w:rPr>
        <w:t>.</w:t>
      </w:r>
      <w:r w:rsidR="00BE4846" w:rsidRPr="005B3117">
        <w:rPr>
          <w:szCs w:val="24"/>
        </w:rPr>
        <w:tab/>
        <w:t>poziva k namenskemu skladu za inovacije med Afriko in EU za financiranje zagonskih podjetij in projektov skupnosti, ki jih vodijo mladi podjetniki;</w:t>
      </w:r>
    </w:p>
    <w:p w14:paraId="2B80462C" w14:textId="0D22140E" w:rsidR="00BE4846" w:rsidRPr="005B3117" w:rsidRDefault="00777558" w:rsidP="005B3117">
      <w:pPr>
        <w:pStyle w:val="NormalHanging12a"/>
        <w:rPr>
          <w:i/>
          <w:iCs/>
          <w:szCs w:val="24"/>
        </w:rPr>
      </w:pPr>
      <w:r>
        <w:rPr>
          <w:szCs w:val="24"/>
        </w:rPr>
        <w:t>25</w:t>
      </w:r>
      <w:r w:rsidR="00BE4846" w:rsidRPr="005B3117">
        <w:rPr>
          <w:szCs w:val="24"/>
        </w:rPr>
        <w:t>.</w:t>
      </w:r>
      <w:r w:rsidR="00BE4846" w:rsidRPr="005B3117">
        <w:rPr>
          <w:szCs w:val="24"/>
        </w:rPr>
        <w:tab/>
      </w:r>
      <w:r w:rsidR="001D45CA" w:rsidRPr="001D45CA">
        <w:rPr>
          <w:szCs w:val="24"/>
        </w:rPr>
        <w:t xml:space="preserve">priznava, da so migracije skupna realnost, ki ustvarja velike izzive za obe celini in lahko ponudi priložnosti le, če se obravnavajo ustrezno in odgovorno; poziva EU in njene </w:t>
      </w:r>
      <w:r w:rsidR="001D45CA" w:rsidRPr="001D45CA">
        <w:rPr>
          <w:szCs w:val="24"/>
        </w:rPr>
        <w:lastRenderedPageBreak/>
        <w:t>države članice, naj še naprej razvijajo in izvajajo strateška in prilagojena partnerstva z afriškimi državami, ne glede na to, ali so namenjena migracijam ali imajo širše področje uporabe z migracijami v središču, in sicer na podlagi skupnih interesov in merljivih zavez na področjih upravljanja meja, vračanja in ponovnega sprejema ter boja proti nezakonitim migracijam, tihotapljenju migrantov, trgovini z ljudmi in terorizmu; poziva zlasti k okrepljenemu sodelovanju z državami izvora in tranzita, da bi preprečili nedovoljene migracije, razbili tihotapske mreže in izboljšali vračanje ter poglobili sodelovanje na področjih varnosti in boja proti terorizmu; poudarja, da mora takšno sodelovanje prispevati k dolgoročni stabilnosti in obojestransko koristnim rezultatom za obe celini;</w:t>
      </w:r>
    </w:p>
    <w:p w14:paraId="7310D9AD" w14:textId="6F682637" w:rsidR="00BE4846" w:rsidRDefault="00777558" w:rsidP="005B3117">
      <w:pPr>
        <w:pStyle w:val="NormalHanging12a"/>
        <w:rPr>
          <w:szCs w:val="24"/>
        </w:rPr>
      </w:pPr>
      <w:r>
        <w:rPr>
          <w:szCs w:val="24"/>
        </w:rPr>
        <w:t>26</w:t>
      </w:r>
      <w:r w:rsidR="00BE4846" w:rsidRPr="005B3117">
        <w:rPr>
          <w:szCs w:val="24"/>
        </w:rPr>
        <w:t>.</w:t>
      </w:r>
      <w:r w:rsidR="00BE4846" w:rsidRPr="005B3117">
        <w:rPr>
          <w:szCs w:val="24"/>
        </w:rPr>
        <w:tab/>
        <w:t>poziva EU in Afriško unijo, naj spoštujeta in spodbujata pravice žensk in enakost spolov, omogočita izobraževanje ter uresničevanje spolnega in reproduktivnega zdravja in pravic, spodbujata polno, enakopravno in smiselno udeležbo žensk pri odločanju in na trgu dela ter se borita proti nasilju na podlagi spola in škodljivim praksam; znova poudarja, da sta enakost spolov in opolnomočenje žensk osnovna pogoja za vključujočo rast in trajnostni razvoj; poziva EU, naj v skladu s svojim akcijskim načrtom za enakost spolov III priskrbi namenska sredstva za programe na področju enakosti spolov; poziva k ambicioznemu financiranju, da bi dosegli cilj trajnostnega razvoja št. 5 o enakosti spolov in opolnomočili delovanje pod vodstvom žensk;</w:t>
      </w:r>
    </w:p>
    <w:p w14:paraId="133F32BD" w14:textId="3435D011" w:rsidR="001D45CA" w:rsidRPr="005B3117" w:rsidRDefault="00777558" w:rsidP="005B3117">
      <w:pPr>
        <w:pStyle w:val="NormalHanging12a"/>
        <w:rPr>
          <w:bCs/>
          <w:szCs w:val="24"/>
        </w:rPr>
      </w:pPr>
      <w:r>
        <w:rPr>
          <w:bCs/>
          <w:szCs w:val="24"/>
        </w:rPr>
        <w:t>27</w:t>
      </w:r>
      <w:r w:rsidR="001D45CA" w:rsidRPr="001D45CA">
        <w:rPr>
          <w:bCs/>
          <w:szCs w:val="24"/>
        </w:rPr>
        <w:t>.</w:t>
      </w:r>
      <w:r w:rsidR="001D45CA" w:rsidRPr="001D45CA">
        <w:rPr>
          <w:bCs/>
          <w:szCs w:val="24"/>
        </w:rPr>
        <w:tab/>
        <w:t>poudarja pomen boja proti kršitvam pravic žensk v Afriki, zlasti proti pohabljanju ženskih spolovil;</w:t>
      </w:r>
    </w:p>
    <w:p w14:paraId="687BBDED" w14:textId="098EF09D" w:rsidR="00BE4846" w:rsidRPr="005B3117" w:rsidRDefault="00777558" w:rsidP="005B3117">
      <w:pPr>
        <w:pStyle w:val="NormalHanging12a"/>
        <w:rPr>
          <w:bCs/>
          <w:szCs w:val="24"/>
        </w:rPr>
      </w:pPr>
      <w:r>
        <w:rPr>
          <w:szCs w:val="24"/>
        </w:rPr>
        <w:t>28</w:t>
      </w:r>
      <w:r w:rsidR="00BE4846" w:rsidRPr="005B3117">
        <w:rPr>
          <w:szCs w:val="24"/>
        </w:rPr>
        <w:t>.</w:t>
      </w:r>
      <w:r w:rsidR="00BE4846" w:rsidRPr="005B3117">
        <w:rPr>
          <w:szCs w:val="24"/>
        </w:rPr>
        <w:tab/>
        <w:t>poudarja, da je zdravstvena varnost skupni svetovni izziv, in izraža zaskrbljenost, da bi utegnilo občutno zmanjšanje proračunskih sredstev v tem sektorju izničiti več desetletij napredka na področju svetovnega zdravja ter ogroziti milijone življenj; pozdravlja podporo EU afriškim centrom za obvladovanje in preprečevanje bolezni, centrom za proizvodnjo cepiv in afriški agenciji za zdravila; poudarja, da ima EU ključno vlogo pri financiranju zdravstvenih programov, ki rešujejo življenja, vključno s preprečevanjem in zdravljenjem okužb z virusom HIV in aidsa, ter programov za spolno in reproduktivno zdravje; poziva k nadaljnjemu sodelovanju na področju pripravljenosti na pandemije, lokalne proizvodnje zdravil in splošnega zdravstvenega varstva;</w:t>
      </w:r>
    </w:p>
    <w:p w14:paraId="6E322581" w14:textId="77777777" w:rsidR="00BE4846" w:rsidRPr="005B3117" w:rsidRDefault="00BE4846" w:rsidP="005B3117">
      <w:pPr>
        <w:pStyle w:val="NormalHanging12a"/>
        <w:rPr>
          <w:b/>
          <w:i/>
          <w:iCs/>
          <w:szCs w:val="24"/>
        </w:rPr>
      </w:pPr>
      <w:r w:rsidRPr="005B3117">
        <w:rPr>
          <w:b/>
          <w:i/>
          <w:szCs w:val="24"/>
        </w:rPr>
        <w:t>Podnebje, okolje in večstransko sodelovanje</w:t>
      </w:r>
    </w:p>
    <w:p w14:paraId="14D5C219" w14:textId="4BB1686A" w:rsidR="00BE4846" w:rsidRPr="005B3117" w:rsidRDefault="00777558" w:rsidP="005B3117">
      <w:pPr>
        <w:pStyle w:val="NormalHanging12a"/>
        <w:rPr>
          <w:szCs w:val="24"/>
        </w:rPr>
      </w:pPr>
      <w:r>
        <w:rPr>
          <w:szCs w:val="24"/>
        </w:rPr>
        <w:t>29</w:t>
      </w:r>
      <w:r w:rsidR="00BE4846" w:rsidRPr="005B3117">
        <w:rPr>
          <w:szCs w:val="24"/>
        </w:rPr>
        <w:t>.</w:t>
      </w:r>
      <w:r w:rsidR="00BE4846" w:rsidRPr="005B3117">
        <w:rPr>
          <w:szCs w:val="24"/>
        </w:rPr>
        <w:tab/>
        <w:t>poziva k skupnemu napredku pri afriškem enotnem trgu električne energije, čezmejnih povezavah in trajnostni urbanizaciji; poziva EU, naj priskrbi pravičen delež sredstev za prilagajanje podnebnim spremembam v Afriki in njihovo blažitev, pri čemer naj podpre pobude, kot sta Veliki zeleni zid in NaturAfrica, ki varstvo okolja združujeta z delovnimi mesti in razvojem podeželja; priznava, da so podnebne spremembe skupen izziv in pomenijo priložnost za sodelovanje med EU in Afriko; pozdravlja pobudo za zeleno energijo Afrika-Evropa, da bi 100 milijonom ljudi do leta 2030 zagotovili 50 GW zmogljivosti iz obnovljivih virov energije in dostop do električne energije;</w:t>
      </w:r>
    </w:p>
    <w:p w14:paraId="6783F2DA" w14:textId="6FFF78E1" w:rsidR="00BE4846" w:rsidRPr="005B3117" w:rsidRDefault="00777558" w:rsidP="005B3117">
      <w:pPr>
        <w:pStyle w:val="NormalHanging12a"/>
        <w:rPr>
          <w:bCs/>
          <w:i/>
          <w:iCs/>
          <w:szCs w:val="24"/>
        </w:rPr>
      </w:pPr>
      <w:r>
        <w:rPr>
          <w:szCs w:val="24"/>
        </w:rPr>
        <w:t>30</w:t>
      </w:r>
      <w:r w:rsidR="00BE4846" w:rsidRPr="005B3117">
        <w:rPr>
          <w:szCs w:val="24"/>
        </w:rPr>
        <w:t>.</w:t>
      </w:r>
      <w:r w:rsidR="00BE4846" w:rsidRPr="005B3117">
        <w:rPr>
          <w:szCs w:val="24"/>
        </w:rPr>
        <w:tab/>
        <w:t xml:space="preserve">poziva, naj Afriška unija in EU odločneje ukrepata in na zasedanjih konference pogodbenic zagovarjata skupna stališča, da bi omogočili pravično podnebno financiranje, prenos tehnologije in financiranje sklada za izgubo in škodo; poudarja, da morajo biti vsi glavni onesnaževalci s toplogrednimi plini, vključno s članicami skupine G20, vzor pri izvajanju Pariškega sporazuma; pozdravlja stalno članstvo Afrike v skupini G20 in podpira njeno večjo zastopanost v svetovnem upravljanju; predlaga, naj Afriška unija in EU vzpostavita letni dialog na visoki ravni o podnebju in trajnosti, da bi </w:t>
      </w:r>
      <w:r w:rsidR="00BE4846" w:rsidRPr="005B3117">
        <w:rPr>
          <w:szCs w:val="24"/>
        </w:rPr>
        <w:lastRenderedPageBreak/>
        <w:t>spremljali napredek in uskladili politike na področju energije, biotske raznovrstnosti in okoljevarstva;</w:t>
      </w:r>
    </w:p>
    <w:p w14:paraId="4C0870C2" w14:textId="77777777" w:rsidR="00BE4846" w:rsidRPr="005B3117" w:rsidRDefault="00BE4846" w:rsidP="005B3117">
      <w:pPr>
        <w:pStyle w:val="NormalHanging12a"/>
        <w:rPr>
          <w:b/>
          <w:i/>
          <w:iCs/>
          <w:szCs w:val="24"/>
        </w:rPr>
      </w:pPr>
      <w:r w:rsidRPr="005B3117">
        <w:rPr>
          <w:b/>
          <w:i/>
          <w:szCs w:val="24"/>
        </w:rPr>
        <w:t>Kako naprej</w:t>
      </w:r>
    </w:p>
    <w:p w14:paraId="7ADA9AF7" w14:textId="6E524A2F" w:rsidR="00BE4846" w:rsidRPr="005B3117" w:rsidRDefault="00777558" w:rsidP="005B3117">
      <w:pPr>
        <w:pStyle w:val="NormalHanging12a"/>
        <w:rPr>
          <w:szCs w:val="24"/>
        </w:rPr>
      </w:pPr>
      <w:r>
        <w:rPr>
          <w:szCs w:val="24"/>
        </w:rPr>
        <w:t>31</w:t>
      </w:r>
      <w:r w:rsidR="00BE4846" w:rsidRPr="005B3117">
        <w:rPr>
          <w:szCs w:val="24"/>
        </w:rPr>
        <w:t>.</w:t>
      </w:r>
      <w:r w:rsidR="00BE4846" w:rsidRPr="005B3117">
        <w:rPr>
          <w:szCs w:val="24"/>
        </w:rPr>
        <w:tab/>
        <w:t>pozdravlja sedmi vrh med EU in Afriško unijo v Luandi, saj gre za pomembno priložnost, ob kateri lahko afriški in evropski voditelji znova potrdijo zavezanost partnerstvu med EU in Afriško unijo; poziva udeležence vrha, naj to priložnost izkoristijo in napovejo merljive zaveze za naslednjih pet let, in sicer s sprejetjem skupnega akcijskega načrta za obdobje 2025–2030, časovnim načrtom za podvojitev trgovine in naložb med Afriko in EU do leta 2030 ter prenovljenim skupnim okvirom za digitalno preobrazbo in partnerstva za zeleno energijo;</w:t>
      </w:r>
    </w:p>
    <w:p w14:paraId="2F77E36D" w14:textId="65F4DCCA" w:rsidR="00BE4846" w:rsidRPr="005B3117" w:rsidRDefault="00777558" w:rsidP="005B3117">
      <w:pPr>
        <w:pStyle w:val="NormalHanging12a"/>
        <w:rPr>
          <w:bCs/>
          <w:i/>
          <w:iCs/>
          <w:szCs w:val="24"/>
        </w:rPr>
      </w:pPr>
      <w:r>
        <w:rPr>
          <w:szCs w:val="24"/>
        </w:rPr>
        <w:t>32</w:t>
      </w:r>
      <w:r w:rsidR="00BE4846" w:rsidRPr="005B3117">
        <w:rPr>
          <w:szCs w:val="24"/>
        </w:rPr>
        <w:t>.</w:t>
      </w:r>
      <w:r w:rsidR="00BE4846" w:rsidRPr="005B3117">
        <w:rPr>
          <w:szCs w:val="24"/>
        </w:rPr>
        <w:tab/>
        <w:t>poziva Komisijo in Evropsko službo za zunanje delovanje, naj vzpostavita letne dialoge na visoki ravni s komisijo Afriške unije in regionalnimi gospodarskimi skupnostmi na štirih prednostnih področjih: mir in varnost, trgovinsko in gospodarsko sodelovanje, migracije in mobilnost ter trajnostnost in podnebno ukrepanje, da bi ocenili prednostne naloge partnerstva, spremljali izvajanje in prispevali k procesu vrha Afriška unija-EU ter večletnemu finančnemu okviru EU; predlaga, naj se uveljavi, da se bosta Afriška unija in EU vsako leto posvetovali na ministrski ravni in ravni visokih uradnikov, da se zagotovi stalno usklajevanje, odgovornost in prilagodljivo oblikovanje politik;</w:t>
      </w:r>
    </w:p>
    <w:p w14:paraId="255CA371" w14:textId="7DC72AFD" w:rsidR="00BE4846" w:rsidRPr="005B3117" w:rsidRDefault="00777558" w:rsidP="005B3117">
      <w:pPr>
        <w:pStyle w:val="NormalHanging12a"/>
        <w:rPr>
          <w:b/>
          <w:bCs/>
          <w:i/>
          <w:iCs/>
          <w:color w:val="000000" w:themeColor="text1"/>
          <w:szCs w:val="24"/>
        </w:rPr>
      </w:pPr>
      <w:r>
        <w:rPr>
          <w:szCs w:val="24"/>
        </w:rPr>
        <w:t>33</w:t>
      </w:r>
      <w:r w:rsidR="00BE4846" w:rsidRPr="005B3117">
        <w:rPr>
          <w:szCs w:val="24"/>
        </w:rPr>
        <w:t>.</w:t>
      </w:r>
      <w:r w:rsidR="00BE4846" w:rsidRPr="005B3117">
        <w:rPr>
          <w:szCs w:val="24"/>
        </w:rPr>
        <w:tab/>
        <w:t>poudarja, da je pomembno krepiti parlamentarno razsežnost partnerstva med Afriko in Evropo;</w:t>
      </w:r>
      <w:r w:rsidR="00BE4846" w:rsidRPr="005B3117">
        <w:rPr>
          <w:color w:val="000000" w:themeColor="text1"/>
          <w:szCs w:val="24"/>
        </w:rPr>
        <w:t xml:space="preserve"> poziva, naj se pred samim vrhom organizira srečanje poslancev Evropskega parlamenta in poslancev Vseafriškega parlamenta, da bodo glasovi izvoljenih predstavnikov z obeh celin prispevali k oblikovanju agende, prednostnih nalog in rezultatov prihodnjega vrha med EU in Afriško unijo; poudarja, da bi s tem dialogom povečali demokratično legitimnost, spodbudili medsebojno razumevanje in zagotovili, da bodo sklepi z vrha odražali pomisleke in želje državljanov z obeh celin; poudarja tudi, da je pomembno smiselno sodelovanje civilne družbe v partnerstvu in na vrhovnih srečanjih; </w:t>
      </w:r>
      <w:r w:rsidR="001D45CA" w:rsidRPr="001D45CA">
        <w:rPr>
          <w:color w:val="000000" w:themeColor="text1"/>
          <w:szCs w:val="24"/>
        </w:rPr>
        <w:t>pozdravlja odločitev Evropskega parlamenta, da odpre pisarno v Adis Abebi, da bi pozorno spremljal dejavnosti in postopke odločanja Afriške unije in njenega vseafriškega parlamenta;</w:t>
      </w:r>
    </w:p>
    <w:p w14:paraId="6DF6ED88" w14:textId="5CC9248B" w:rsidR="00BE4846" w:rsidRDefault="00777558" w:rsidP="005B3117">
      <w:pPr>
        <w:pStyle w:val="NormalWeb"/>
        <w:spacing w:before="0" w:beforeAutospacing="0" w:after="240" w:afterAutospacing="0"/>
        <w:ind w:left="567" w:hanging="567"/>
        <w:rPr>
          <w:color w:val="000000" w:themeColor="text1"/>
        </w:rPr>
      </w:pPr>
      <w:r>
        <w:rPr>
          <w:color w:val="000000" w:themeColor="text1"/>
        </w:rPr>
        <w:t>34</w:t>
      </w:r>
      <w:r w:rsidR="00BE4846" w:rsidRPr="005B3117">
        <w:rPr>
          <w:color w:val="000000" w:themeColor="text1"/>
        </w:rPr>
        <w:t>.</w:t>
      </w:r>
      <w:r w:rsidR="00BE4846" w:rsidRPr="005B3117">
        <w:rPr>
          <w:color w:val="000000" w:themeColor="text1"/>
        </w:rPr>
        <w:tab/>
        <w:t>poziva svojo predsednico, naj v Parlament kot govornike večkrat povabi afriške voditelje, da bi zagotovili uravnoteženo geografsko zastopanost in spodbujali globlji politični dialog med celinama;</w:t>
      </w:r>
    </w:p>
    <w:p w14:paraId="1A1657E6" w14:textId="6636D038" w:rsidR="008F100E" w:rsidRPr="008F100E" w:rsidRDefault="008F100E" w:rsidP="008F100E">
      <w:pPr>
        <w:pStyle w:val="NormalWeb"/>
        <w:spacing w:before="0" w:beforeAutospacing="0" w:after="240" w:afterAutospacing="0"/>
        <w:jc w:val="center"/>
        <w:rPr>
          <w:color w:val="000000" w:themeColor="text1"/>
        </w:rPr>
      </w:pPr>
      <w:r w:rsidRPr="008F100E">
        <w:rPr>
          <w:color w:val="000000" w:themeColor="text1"/>
        </w:rPr>
        <w:t>°</w:t>
      </w:r>
    </w:p>
    <w:p w14:paraId="046A324A" w14:textId="7917F554" w:rsidR="008F100E" w:rsidRPr="008F100E" w:rsidRDefault="008F100E" w:rsidP="008F100E">
      <w:pPr>
        <w:pStyle w:val="NormalWeb"/>
        <w:spacing w:before="0" w:beforeAutospacing="0" w:after="240" w:afterAutospacing="0"/>
        <w:jc w:val="center"/>
        <w:rPr>
          <w:color w:val="000000" w:themeColor="text1"/>
        </w:rPr>
      </w:pPr>
      <w:r w:rsidRPr="008F100E">
        <w:rPr>
          <w:color w:val="000000" w:themeColor="text1"/>
        </w:rPr>
        <w:t>°     °</w:t>
      </w:r>
    </w:p>
    <w:p w14:paraId="1E4F6887" w14:textId="2B8BD36C" w:rsidR="00E365E1" w:rsidRPr="005B3117" w:rsidRDefault="00777558" w:rsidP="005B3117">
      <w:pPr>
        <w:spacing w:after="240"/>
        <w:ind w:left="567" w:hanging="567"/>
        <w:rPr>
          <w:szCs w:val="24"/>
        </w:rPr>
      </w:pPr>
      <w:r>
        <w:rPr>
          <w:color w:val="000000" w:themeColor="text1"/>
          <w:szCs w:val="24"/>
        </w:rPr>
        <w:t>35</w:t>
      </w:r>
      <w:r w:rsidR="00BE4846" w:rsidRPr="005B3117">
        <w:rPr>
          <w:color w:val="000000" w:themeColor="text1"/>
          <w:szCs w:val="24"/>
        </w:rPr>
        <w:t>.</w:t>
      </w:r>
      <w:r w:rsidR="00BE4846" w:rsidRPr="005B3117">
        <w:rPr>
          <w:color w:val="000000" w:themeColor="text1"/>
          <w:szCs w:val="24"/>
        </w:rPr>
        <w:tab/>
        <w:t>naroči svoji predsednici, naj to resolucijo posreduje predsedniku Evropskega sveta, predsednici Komisije, podpredsednici Komisije/visoki predstavnici Unije za zunanje zadeve in varnostno politiko, Svetu, komisiji Afriške unije, Vseafriškemu parlamentu, vladam in parlamentom držav članic EU in držav članic Afriške unije, generalnemu sekretarju Združenih narodov ter generalnemu sekretarju Organizacije afriških, karibskih in pacifiških držav.</w:t>
      </w:r>
    </w:p>
    <w:sectPr w:rsidR="00E365E1" w:rsidRPr="005B3117" w:rsidSect="00667A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024A3" w14:textId="77777777" w:rsidR="00580586" w:rsidRPr="00667AEA" w:rsidRDefault="00580586">
      <w:r w:rsidRPr="00667AEA">
        <w:separator/>
      </w:r>
    </w:p>
  </w:endnote>
  <w:endnote w:type="continuationSeparator" w:id="0">
    <w:p w14:paraId="234F6FF0" w14:textId="77777777" w:rsidR="00580586" w:rsidRPr="00667AEA" w:rsidRDefault="00580586">
      <w:r w:rsidRPr="00667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7E4FC" w14:textId="77777777" w:rsidR="00580586" w:rsidRPr="00667AEA" w:rsidRDefault="00580586">
      <w:r w:rsidRPr="00667AEA">
        <w:separator/>
      </w:r>
    </w:p>
  </w:footnote>
  <w:footnote w:type="continuationSeparator" w:id="0">
    <w:p w14:paraId="5A72CB57" w14:textId="77777777" w:rsidR="00580586" w:rsidRPr="00667AEA" w:rsidRDefault="00580586">
      <w:r w:rsidRPr="00667AEA">
        <w:continuationSeparator/>
      </w:r>
    </w:p>
  </w:footnote>
  <w:footnote w:id="1">
    <w:p w14:paraId="5D6773C0" w14:textId="3C95339C" w:rsidR="00BE4846" w:rsidRPr="00667AEA" w:rsidRDefault="00BE4846" w:rsidP="00667AEA">
      <w:pPr>
        <w:pStyle w:val="FootnoteText"/>
        <w:ind w:left="567" w:hanging="567"/>
        <w:rPr>
          <w:sz w:val="24"/>
          <w:lang w:val="sl-SI"/>
        </w:rPr>
      </w:pPr>
      <w:r w:rsidRPr="00667AEA">
        <w:rPr>
          <w:rStyle w:val="FootnoteReference"/>
          <w:sz w:val="24"/>
          <w:lang w:val="sl-SI"/>
        </w:rPr>
        <w:footnoteRef/>
      </w:r>
      <w:r w:rsidR="00667AEA" w:rsidRPr="00667AEA">
        <w:rPr>
          <w:sz w:val="24"/>
          <w:lang w:val="sl-SI"/>
        </w:rPr>
        <w:t xml:space="preserve"> </w:t>
      </w:r>
      <w:r w:rsidR="00667AEA" w:rsidRPr="00667AEA">
        <w:rPr>
          <w:sz w:val="24"/>
          <w:lang w:val="sl-SI"/>
        </w:rPr>
        <w:tab/>
      </w:r>
      <w:r w:rsidRPr="00667AEA">
        <w:rPr>
          <w:sz w:val="24"/>
          <w:lang w:val="sl-SI"/>
        </w:rPr>
        <w:t xml:space="preserve">UL L, 2023/2862, 28.12.2023, ELI: </w:t>
      </w:r>
      <w:hyperlink r:id="rId1" w:history="1">
        <w:r w:rsidRPr="00667AEA">
          <w:rPr>
            <w:rStyle w:val="Hyperlink"/>
            <w:sz w:val="24"/>
            <w:lang w:val="sl-SI"/>
          </w:rPr>
          <w:t>http://data.europa.eu/eli/agree_internation/2023/2862/oj</w:t>
        </w:r>
      </w:hyperlink>
      <w:r w:rsidRPr="00667AEA">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6401715">
    <w:abstractNumId w:val="9"/>
  </w:num>
  <w:num w:numId="2" w16cid:durableId="2093159279">
    <w:abstractNumId w:val="9"/>
  </w:num>
  <w:num w:numId="3" w16cid:durableId="57829496">
    <w:abstractNumId w:val="7"/>
  </w:num>
  <w:num w:numId="4" w16cid:durableId="536745589">
    <w:abstractNumId w:val="7"/>
  </w:num>
  <w:num w:numId="5" w16cid:durableId="678697589">
    <w:abstractNumId w:val="6"/>
  </w:num>
  <w:num w:numId="6" w16cid:durableId="660042434">
    <w:abstractNumId w:val="6"/>
  </w:num>
  <w:num w:numId="7" w16cid:durableId="765228252">
    <w:abstractNumId w:val="5"/>
  </w:num>
  <w:num w:numId="8" w16cid:durableId="1435394528">
    <w:abstractNumId w:val="5"/>
  </w:num>
  <w:num w:numId="9" w16cid:durableId="755322397">
    <w:abstractNumId w:val="4"/>
  </w:num>
  <w:num w:numId="10" w16cid:durableId="1577591443">
    <w:abstractNumId w:val="4"/>
  </w:num>
  <w:num w:numId="11" w16cid:durableId="1489252539">
    <w:abstractNumId w:val="8"/>
  </w:num>
  <w:num w:numId="12" w16cid:durableId="682246889">
    <w:abstractNumId w:val="8"/>
  </w:num>
  <w:num w:numId="13" w16cid:durableId="183515787">
    <w:abstractNumId w:val="3"/>
  </w:num>
  <w:num w:numId="14" w16cid:durableId="1303462201">
    <w:abstractNumId w:val="3"/>
  </w:num>
  <w:num w:numId="15" w16cid:durableId="712998468">
    <w:abstractNumId w:val="2"/>
  </w:num>
  <w:num w:numId="16" w16cid:durableId="1580023657">
    <w:abstractNumId w:val="2"/>
  </w:num>
  <w:num w:numId="17" w16cid:durableId="1582449512">
    <w:abstractNumId w:val="1"/>
  </w:num>
  <w:num w:numId="18" w16cid:durableId="2077431103">
    <w:abstractNumId w:val="1"/>
  </w:num>
  <w:num w:numId="19" w16cid:durableId="1679115134">
    <w:abstractNumId w:val="0"/>
  </w:num>
  <w:num w:numId="20" w16cid:durableId="257494704">
    <w:abstractNumId w:val="0"/>
  </w:num>
  <w:num w:numId="21" w16cid:durableId="1397699393">
    <w:abstractNumId w:val="9"/>
  </w:num>
  <w:num w:numId="22" w16cid:durableId="1130980041">
    <w:abstractNumId w:val="7"/>
  </w:num>
  <w:num w:numId="23" w16cid:durableId="527066684">
    <w:abstractNumId w:val="6"/>
  </w:num>
  <w:num w:numId="24" w16cid:durableId="1885629018">
    <w:abstractNumId w:val="5"/>
  </w:num>
  <w:num w:numId="25" w16cid:durableId="859899303">
    <w:abstractNumId w:val="4"/>
  </w:num>
  <w:num w:numId="26" w16cid:durableId="1534997410">
    <w:abstractNumId w:val="8"/>
  </w:num>
  <w:num w:numId="27" w16cid:durableId="1745373976">
    <w:abstractNumId w:val="3"/>
  </w:num>
  <w:num w:numId="28" w16cid:durableId="481771552">
    <w:abstractNumId w:val="2"/>
  </w:num>
  <w:num w:numId="29" w16cid:durableId="490176414">
    <w:abstractNumId w:val="1"/>
  </w:num>
  <w:num w:numId="30" w16cid:durableId="934095621">
    <w:abstractNumId w:val="0"/>
  </w:num>
  <w:num w:numId="31" w16cid:durableId="1174299159">
    <w:abstractNumId w:val="9"/>
  </w:num>
  <w:num w:numId="32" w16cid:durableId="170142231">
    <w:abstractNumId w:val="7"/>
  </w:num>
  <w:num w:numId="33" w16cid:durableId="686559917">
    <w:abstractNumId w:val="6"/>
  </w:num>
  <w:num w:numId="34" w16cid:durableId="878125245">
    <w:abstractNumId w:val="5"/>
  </w:num>
  <w:num w:numId="35" w16cid:durableId="678585265">
    <w:abstractNumId w:val="4"/>
  </w:num>
  <w:num w:numId="36" w16cid:durableId="351105972">
    <w:abstractNumId w:val="8"/>
  </w:num>
  <w:num w:numId="37" w16cid:durableId="199249839">
    <w:abstractNumId w:val="3"/>
  </w:num>
  <w:num w:numId="38" w16cid:durableId="731926658">
    <w:abstractNumId w:val="2"/>
  </w:num>
  <w:num w:numId="39" w16cid:durableId="219900273">
    <w:abstractNumId w:val="1"/>
  </w:num>
  <w:num w:numId="40" w16cid:durableId="1814060840">
    <w:abstractNumId w:val="0"/>
  </w:num>
  <w:num w:numId="41" w16cid:durableId="1523937409">
    <w:abstractNumId w:val="10"/>
  </w:num>
  <w:num w:numId="42" w16cid:durableId="1502310289">
    <w:abstractNumId w:val="10"/>
  </w:num>
  <w:num w:numId="43" w16cid:durableId="1688143322">
    <w:abstractNumId w:val="10"/>
  </w:num>
  <w:num w:numId="44" w16cid:durableId="1465343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SL"/>
    <w:docVar w:name="dvnumam" w:val="0"/>
    <w:docVar w:name="dvpe" w:val="778.791"/>
    <w:docVar w:name="dvtitre" w:val="Resolucija Evropskega parlamenta z dne 23. oktobra 2025 o obnovitvi partnerstva med EU in Afriko: določitev skupnih prednostnih nalog pred vrhom v Angoli(2025/2933(RSP))"/>
  </w:docVars>
  <w:rsids>
    <w:rsidRoot w:val="00580586"/>
    <w:rsid w:val="00002272"/>
    <w:rsid w:val="00046C70"/>
    <w:rsid w:val="00064002"/>
    <w:rsid w:val="000677B9"/>
    <w:rsid w:val="000831BA"/>
    <w:rsid w:val="000A42CC"/>
    <w:rsid w:val="000E7DD9"/>
    <w:rsid w:val="0010095E"/>
    <w:rsid w:val="00125B37"/>
    <w:rsid w:val="00135632"/>
    <w:rsid w:val="00187494"/>
    <w:rsid w:val="001D45CA"/>
    <w:rsid w:val="001F32AE"/>
    <w:rsid w:val="002767FF"/>
    <w:rsid w:val="002B18FE"/>
    <w:rsid w:val="002B5493"/>
    <w:rsid w:val="00343214"/>
    <w:rsid w:val="00361C00"/>
    <w:rsid w:val="00395FA1"/>
    <w:rsid w:val="003E15D4"/>
    <w:rsid w:val="00411CCE"/>
    <w:rsid w:val="00413962"/>
    <w:rsid w:val="0041666E"/>
    <w:rsid w:val="00421060"/>
    <w:rsid w:val="00441752"/>
    <w:rsid w:val="00471C19"/>
    <w:rsid w:val="004867E3"/>
    <w:rsid w:val="00494A28"/>
    <w:rsid w:val="004C0004"/>
    <w:rsid w:val="004C5D52"/>
    <w:rsid w:val="0050519A"/>
    <w:rsid w:val="005072A1"/>
    <w:rsid w:val="00514517"/>
    <w:rsid w:val="00545827"/>
    <w:rsid w:val="00560270"/>
    <w:rsid w:val="00580586"/>
    <w:rsid w:val="00581011"/>
    <w:rsid w:val="00583B8F"/>
    <w:rsid w:val="005B3117"/>
    <w:rsid w:val="005C2568"/>
    <w:rsid w:val="005F1B17"/>
    <w:rsid w:val="006037C0"/>
    <w:rsid w:val="006631B6"/>
    <w:rsid w:val="00667AEA"/>
    <w:rsid w:val="00680577"/>
    <w:rsid w:val="006F74FA"/>
    <w:rsid w:val="00731ADD"/>
    <w:rsid w:val="00734777"/>
    <w:rsid w:val="00747932"/>
    <w:rsid w:val="00751A4A"/>
    <w:rsid w:val="00756632"/>
    <w:rsid w:val="00762C74"/>
    <w:rsid w:val="00777558"/>
    <w:rsid w:val="00786EC0"/>
    <w:rsid w:val="007D1690"/>
    <w:rsid w:val="007E22AD"/>
    <w:rsid w:val="00817416"/>
    <w:rsid w:val="00842779"/>
    <w:rsid w:val="00865F67"/>
    <w:rsid w:val="00881A7B"/>
    <w:rsid w:val="008840E5"/>
    <w:rsid w:val="00887B3E"/>
    <w:rsid w:val="008C2AC6"/>
    <w:rsid w:val="008F100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846"/>
    <w:rsid w:val="00BE6ADC"/>
    <w:rsid w:val="00C05BFE"/>
    <w:rsid w:val="00C23CD4"/>
    <w:rsid w:val="00C61C0C"/>
    <w:rsid w:val="00C941CB"/>
    <w:rsid w:val="00CC2357"/>
    <w:rsid w:val="00CF071A"/>
    <w:rsid w:val="00D058B8"/>
    <w:rsid w:val="00D56C11"/>
    <w:rsid w:val="00D834A0"/>
    <w:rsid w:val="00D872DF"/>
    <w:rsid w:val="00D91E21"/>
    <w:rsid w:val="00DA7FCD"/>
    <w:rsid w:val="00DB6A3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D7C70"/>
  <w15:chartTrackingRefBased/>
  <w15:docId w15:val="{0B57E777-707B-46BF-A329-07479064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E4846"/>
    <w:pPr>
      <w:spacing w:after="240"/>
      <w:ind w:left="567" w:hanging="567"/>
    </w:pPr>
  </w:style>
  <w:style w:type="paragraph" w:customStyle="1" w:styleId="EPComma">
    <w:name w:val="EPComma"/>
    <w:basedOn w:val="Normal"/>
    <w:link w:val="EPCommaChar"/>
    <w:rsid w:val="00BE4846"/>
    <w:pPr>
      <w:spacing w:before="480" w:after="240"/>
    </w:pPr>
  </w:style>
  <w:style w:type="character" w:customStyle="1" w:styleId="EPCommaChar">
    <w:name w:val="EPComma Char"/>
    <w:basedOn w:val="DefaultParagraphFont"/>
    <w:link w:val="EPComma"/>
    <w:rsid w:val="00BE4846"/>
    <w:rPr>
      <w:sz w:val="24"/>
      <w:lang w:val="sl-SI"/>
    </w:rPr>
  </w:style>
  <w:style w:type="paragraph" w:styleId="NormalWeb">
    <w:name w:val="Normal (Web)"/>
    <w:basedOn w:val="Normal"/>
    <w:uiPriority w:val="99"/>
    <w:unhideWhenUsed/>
    <w:rsid w:val="00BE4846"/>
    <w:pPr>
      <w:widowControl/>
      <w:spacing w:before="100" w:beforeAutospacing="1" w:after="100" w:afterAutospacing="1"/>
    </w:pPr>
    <w:rPr>
      <w:szCs w:val="24"/>
    </w:rPr>
  </w:style>
  <w:style w:type="character" w:styleId="Hyperlink">
    <w:name w:val="Hyperlink"/>
    <w:basedOn w:val="DefaultParagraphFont"/>
    <w:rsid w:val="00BE4846"/>
    <w:rPr>
      <w:color w:val="0563C1" w:themeColor="hyperlink"/>
      <w:u w:val="single"/>
    </w:rPr>
  </w:style>
  <w:style w:type="paragraph" w:styleId="Revision">
    <w:name w:val="Revision"/>
    <w:hidden/>
    <w:uiPriority w:val="99"/>
    <w:semiHidden/>
    <w:rsid w:val="001D45C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4789</Words>
  <Characters>29470</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ILLY_D</cp:lastModifiedBy>
  <cp:revision>3</cp:revision>
  <cp:lastPrinted>2004-11-19T15:42:00Z</cp:lastPrinted>
  <dcterms:created xsi:type="dcterms:W3CDTF">2025-11-25T13:31:00Z</dcterms:created>
  <dcterms:modified xsi:type="dcterms:W3CDTF">2026-01-28T12:40:00Z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B10-0471/2025</vt:lpwstr>
  </property>
  <property fmtid="{D5CDD505-2E9C-101B-9397-08002B2CF9AE}" pid="4" name="&lt;Type&gt;">
    <vt:lpwstr>RR</vt:lpwstr>
  </property>
</Properties>
</file>