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03E2" w14:paraId="67C40A0B" w14:textId="77777777" w:rsidTr="0010095E">
        <w:trPr>
          <w:trHeight w:hRule="exact" w:val="1418"/>
        </w:trPr>
        <w:tc>
          <w:tcPr>
            <w:tcW w:w="6804" w:type="dxa"/>
            <w:shd w:val="clear" w:color="auto" w:fill="auto"/>
            <w:vAlign w:val="center"/>
          </w:tcPr>
          <w:p w14:paraId="3C01EAE7" w14:textId="77777777" w:rsidR="00751A4A" w:rsidRPr="00A103E2" w:rsidRDefault="00EA3D0B" w:rsidP="0010095E">
            <w:pPr>
              <w:pStyle w:val="EPName"/>
            </w:pPr>
            <w:r w:rsidRPr="00A103E2">
              <w:t>Ευρωπαϊκό Κοινοβούλιο</w:t>
            </w:r>
          </w:p>
          <w:p w14:paraId="309D8632" w14:textId="77777777" w:rsidR="00751A4A" w:rsidRPr="00A103E2" w:rsidRDefault="005F1B17" w:rsidP="005F1B17">
            <w:pPr>
              <w:pStyle w:val="EPTerm"/>
              <w:rPr>
                <w:rStyle w:val="HideTWBExt"/>
                <w:noProof w:val="0"/>
                <w:vanish w:val="0"/>
                <w:color w:val="auto"/>
              </w:rPr>
            </w:pPr>
            <w:r w:rsidRPr="00A103E2">
              <w:t>2024</w:t>
            </w:r>
            <w:r w:rsidR="00817416" w:rsidRPr="00A103E2">
              <w:t>-202</w:t>
            </w:r>
            <w:r w:rsidRPr="00A103E2">
              <w:t>9</w:t>
            </w:r>
          </w:p>
        </w:tc>
        <w:tc>
          <w:tcPr>
            <w:tcW w:w="2268" w:type="dxa"/>
            <w:shd w:val="clear" w:color="auto" w:fill="auto"/>
          </w:tcPr>
          <w:p w14:paraId="263203AF" w14:textId="77777777" w:rsidR="00751A4A" w:rsidRPr="00A103E2" w:rsidRDefault="00187494" w:rsidP="0010095E">
            <w:pPr>
              <w:pStyle w:val="EPLogo"/>
            </w:pPr>
            <w:r w:rsidRPr="00A103E2">
              <w:rPr>
                <w:noProof/>
                <w:lang w:eastAsia="ja-JP"/>
              </w:rPr>
              <w:drawing>
                <wp:inline distT="0" distB="0" distL="0" distR="0" wp14:anchorId="3F501F8A" wp14:editId="7FD6D6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C22E0C" w14:textId="77777777" w:rsidR="00D058B8" w:rsidRPr="00A103E2" w:rsidRDefault="00D058B8" w:rsidP="004C5D52">
      <w:pPr>
        <w:pStyle w:val="LineTop"/>
      </w:pPr>
    </w:p>
    <w:p w14:paraId="426D6B56" w14:textId="77777777" w:rsidR="00680577" w:rsidRPr="00A103E2" w:rsidRDefault="00EA3D0B" w:rsidP="00680577">
      <w:pPr>
        <w:pStyle w:val="EPBodyTA1"/>
      </w:pPr>
      <w:r w:rsidRPr="00A103E2">
        <w:t>ΚΕΙΜΕΝΑ ΠΟΥ ΕΓΚΡΙΘΗΚΑΝ</w:t>
      </w:r>
    </w:p>
    <w:p w14:paraId="7ABB8812" w14:textId="77777777" w:rsidR="00D058B8" w:rsidRPr="00A103E2" w:rsidRDefault="00D058B8" w:rsidP="00D058B8">
      <w:pPr>
        <w:pStyle w:val="LineBottom"/>
      </w:pPr>
    </w:p>
    <w:p w14:paraId="076025D6" w14:textId="236E0401" w:rsidR="00EA3D0B" w:rsidRPr="00A103E2" w:rsidRDefault="00EA3D0B" w:rsidP="00EA3D0B">
      <w:pPr>
        <w:pStyle w:val="ATHeading1"/>
      </w:pPr>
      <w:bookmarkStart w:id="0" w:name="TANumber"/>
      <w:r w:rsidRPr="00A103E2">
        <w:t>P10_TA(2025)0</w:t>
      </w:r>
      <w:r w:rsidR="00713B88" w:rsidRPr="00A103E2">
        <w:t>254</w:t>
      </w:r>
      <w:bookmarkEnd w:id="0"/>
    </w:p>
    <w:p w14:paraId="0E9829A2" w14:textId="28E6272F" w:rsidR="00EA3D0B" w:rsidRPr="00A103E2" w:rsidRDefault="0020027D" w:rsidP="00EA3D0B">
      <w:pPr>
        <w:pStyle w:val="ATHeading2"/>
      </w:pPr>
      <w:bookmarkStart w:id="1" w:name="title"/>
      <w:r w:rsidRPr="00A103E2">
        <w:t>Δ</w:t>
      </w:r>
      <w:r w:rsidR="00EA3D0B" w:rsidRPr="00A103E2">
        <w:t>ιάσκεψη των Ηνωμένων Εθνών για την κλιματική αλλαγή 2025 στην Μπελέμ, Βραζιλία (COP30</w:t>
      </w:r>
      <w:bookmarkEnd w:id="1"/>
      <w:r w:rsidR="00143638" w:rsidRPr="00A103E2">
        <w:t>)</w:t>
      </w:r>
    </w:p>
    <w:p w14:paraId="7E81E9BD" w14:textId="77777777" w:rsidR="00EA3D0B" w:rsidRPr="00A103E2" w:rsidRDefault="00EA3D0B" w:rsidP="00EA3D0B">
      <w:pPr>
        <w:rPr>
          <w:i/>
          <w:vanish/>
        </w:rPr>
      </w:pPr>
      <w:r w:rsidRPr="00A103E2">
        <w:rPr>
          <w:i/>
        </w:rPr>
        <w:fldChar w:fldCharType="begin"/>
      </w:r>
      <w:r w:rsidRPr="00A103E2">
        <w:rPr>
          <w:i/>
        </w:rPr>
        <w:instrText xml:space="preserve"> TC"(</w:instrText>
      </w:r>
      <w:bookmarkStart w:id="2" w:name="DocNumber"/>
      <w:r w:rsidRPr="00A103E2">
        <w:rPr>
          <w:i/>
        </w:rPr>
        <w:instrText>B10-0445/2025</w:instrText>
      </w:r>
      <w:bookmarkEnd w:id="2"/>
      <w:r w:rsidRPr="00A103E2">
        <w:rPr>
          <w:i/>
        </w:rPr>
        <w:instrText xml:space="preserve">)"\l3 \n&gt; \* MERGEFORMAT </w:instrText>
      </w:r>
      <w:r w:rsidRPr="00A103E2">
        <w:rPr>
          <w:i/>
        </w:rPr>
        <w:fldChar w:fldCharType="end"/>
      </w:r>
    </w:p>
    <w:p w14:paraId="58F0F936" w14:textId="77777777" w:rsidR="00EA3D0B" w:rsidRPr="00A103E2" w:rsidRDefault="00EA3D0B" w:rsidP="00EA3D0B">
      <w:pPr>
        <w:rPr>
          <w:vanish/>
        </w:rPr>
      </w:pPr>
      <w:bookmarkStart w:id="3" w:name="PE"/>
      <w:r w:rsidRPr="00A103E2">
        <w:rPr>
          <w:vanish/>
        </w:rPr>
        <w:t>PE772.168</w:t>
      </w:r>
      <w:bookmarkEnd w:id="3"/>
    </w:p>
    <w:p w14:paraId="2F9568B5" w14:textId="4146A101" w:rsidR="00EA3D0B" w:rsidRPr="00A103E2" w:rsidRDefault="00EA3D0B" w:rsidP="00EA3D0B">
      <w:pPr>
        <w:pStyle w:val="ATHeading3"/>
      </w:pPr>
      <w:bookmarkStart w:id="4" w:name="Sujet"/>
      <w:r w:rsidRPr="00A103E2">
        <w:t xml:space="preserve">Ψήφισμα του Ευρωπαϊκού Κοινοβουλίου </w:t>
      </w:r>
      <w:r w:rsidR="008A7E2C" w:rsidRPr="00A103E2">
        <w:t xml:space="preserve">της 23ης Οκτωβρίου 2025 </w:t>
      </w:r>
      <w:r w:rsidRPr="00A103E2">
        <w:t>σχετικά με τη διάσκεψη των Ηνωμένων Εθνών για την κλιματική αλλαγή 2025 στην Μπελέμ, Βραζιλία (COP30)</w:t>
      </w:r>
      <w:bookmarkEnd w:id="4"/>
      <w:r w:rsidRPr="00A103E2">
        <w:t xml:space="preserve"> </w:t>
      </w:r>
      <w:bookmarkStart w:id="5" w:name="References"/>
      <w:r w:rsidRPr="00A103E2">
        <w:t>(2025/2666(RSP))</w:t>
      </w:r>
      <w:bookmarkEnd w:id="5"/>
    </w:p>
    <w:p w14:paraId="2CE62609" w14:textId="77777777" w:rsidR="006E6539" w:rsidRPr="00A103E2" w:rsidRDefault="006E6539" w:rsidP="006E6539">
      <w:pPr>
        <w:pStyle w:val="EPComma"/>
      </w:pPr>
      <w:bookmarkStart w:id="6" w:name="TextBodyBegin"/>
      <w:bookmarkEnd w:id="6"/>
      <w:r w:rsidRPr="00A103E2">
        <w:rPr>
          <w:i/>
        </w:rPr>
        <w:t>Το Ευρωπαϊκό Κοινοβούλιο</w:t>
      </w:r>
      <w:r w:rsidRPr="00A103E2">
        <w:t>,</w:t>
      </w:r>
    </w:p>
    <w:p w14:paraId="144DF13A" w14:textId="77777777" w:rsidR="006E6539" w:rsidRPr="00A103E2" w:rsidRDefault="006E6539" w:rsidP="00A33646">
      <w:pPr>
        <w:pStyle w:val="NormalHanging12a"/>
        <w:widowControl/>
      </w:pPr>
      <w:r w:rsidRPr="00A103E2">
        <w:t>–</w:t>
      </w:r>
      <w:r w:rsidRPr="00A103E2">
        <w:tab/>
        <w:t>έχοντας υπόψη τη σύμβαση-πλαίσιο των Ηνωμένων Εθνών για την κλιματική αλλαγή (UNFCCC) και το πρωτόκολλο του Κιότο,</w:t>
      </w:r>
    </w:p>
    <w:p w14:paraId="0D2BFC44" w14:textId="77777777" w:rsidR="006E6539" w:rsidRPr="00A103E2" w:rsidRDefault="006E6539" w:rsidP="00A33646">
      <w:pPr>
        <w:pStyle w:val="NormalHanging12a"/>
        <w:widowControl/>
      </w:pPr>
      <w:r w:rsidRPr="00A103E2">
        <w:t>–</w:t>
      </w:r>
      <w:r w:rsidRPr="00A103E2">
        <w:tab/>
        <w:t>έχοντας υπόψη τη συμφωνία που εγκρίθηκε κατά την 21η διάσκεψη των μερών της UNFCCC (COP21) στο Παρίσι, στις 12 Δεκεμβρίου 2015 (Συμφωνία του Παρισιού),</w:t>
      </w:r>
    </w:p>
    <w:p w14:paraId="6B796709" w14:textId="77777777" w:rsidR="006E6539" w:rsidRPr="00A103E2" w:rsidRDefault="006E6539" w:rsidP="00A33646">
      <w:pPr>
        <w:pStyle w:val="NormalHanging12a"/>
        <w:widowControl/>
      </w:pPr>
      <w:r w:rsidRPr="00A103E2">
        <w:t>–</w:t>
      </w:r>
      <w:r w:rsidRPr="00A103E2">
        <w:tab/>
        <w:t>έχοντας υπόψη την 29η διάσκεψη των μερών της UNFCCC (COP29), τη 19η διάσκεψη των μερών που επέχει θέση συνόδου των μερών του πρωτοκόλλου του Κιότο (CMP 19) και την έκτη διάσκεψη των μερών που επέχει θέση συνόδου των μερών της συμφωνίας του Παρισιού (CMA 6), καθώς και το σύμφωνο της Γλασκόβης για το κλίμα που εγκρίθηκε κατά την 26η διάσκεψη των μερών της UNFCCC (COP26) στη Γλασκόβη στις 13 Νοεμβρίου 2021,</w:t>
      </w:r>
    </w:p>
    <w:p w14:paraId="2B72B62A" w14:textId="23AA6703" w:rsidR="006E6539" w:rsidRPr="00A103E2" w:rsidRDefault="006E6539" w:rsidP="00A33646">
      <w:pPr>
        <w:pStyle w:val="NormalHanging12a"/>
        <w:widowControl/>
      </w:pPr>
      <w:r w:rsidRPr="00A103E2">
        <w:t>–</w:t>
      </w:r>
      <w:r w:rsidRPr="00A103E2">
        <w:tab/>
        <w:t>έχοντας υπόψη τη συμφωνία που επιτεύχθηκε στην 27η διάσκεψη των μερών της UNFCCC (COP27) σχετικά με τη δημιουργία ειδικού ταμείου για απώλειες και ζημίες, τη σύσταση μεταβατικής επιτροπής για τη θέση σε λειτουργία των νέων ρυθμίσεων χρηματοδότησης με στόχο την αντιμετώπιση των απωλειών και ζημιών κατά την 28η</w:t>
      </w:r>
      <w:r w:rsidR="00EA3D95" w:rsidRPr="00A103E2">
        <w:t> </w:t>
      </w:r>
      <w:r w:rsidRPr="00A103E2">
        <w:t>διάσκεψη των μερών της UNFCCC (COP28), και το δίκτυο του Σαντιάγο για τις απώλειες και τις ζημίες,</w:t>
      </w:r>
    </w:p>
    <w:p w14:paraId="6AC32054" w14:textId="77777777" w:rsidR="006E6539" w:rsidRPr="00A103E2" w:rsidRDefault="006E6539" w:rsidP="00A33646">
      <w:pPr>
        <w:pStyle w:val="NormalHanging12a"/>
        <w:widowControl/>
      </w:pPr>
      <w:r w:rsidRPr="00A103E2">
        <w:t>–</w:t>
      </w:r>
      <w:r w:rsidRPr="00A103E2">
        <w:tab/>
        <w:t>έχοντας υπόψη το ψήφισμά του της 14ης Νοεμβρίου 2024 σχετικά με τη διάσκεψη των Ηνωμένων Εθνών για την κλιματική αλλαγή 2024 στο Μπακού, Αζερμπαϊτζάν (COP29)</w:t>
      </w:r>
      <w:r w:rsidRPr="00A103E2">
        <w:rPr>
          <w:vertAlign w:val="superscript"/>
        </w:rPr>
        <w:footnoteReference w:id="1"/>
      </w:r>
      <w:r w:rsidRPr="00A103E2">
        <w:t>,</w:t>
      </w:r>
    </w:p>
    <w:p w14:paraId="5ABC23C3" w14:textId="540A6630" w:rsidR="006E6539" w:rsidRPr="00A103E2" w:rsidRDefault="006E6539" w:rsidP="00A33646">
      <w:pPr>
        <w:pStyle w:val="NormalHanging12a"/>
        <w:widowControl/>
      </w:pPr>
      <w:r w:rsidRPr="00A103E2">
        <w:t>–</w:t>
      </w:r>
      <w:r w:rsidRPr="00A103E2">
        <w:tab/>
        <w:t xml:space="preserve">έχοντας υπόψη τη συμφωνία που επιτεύχθηκε στην COP29 σχετικά με τον νέο συλλογικό ποσοτικοποιημένο στόχο (ΝΣΠΣ) για τη χρηματοδότηση της </w:t>
      </w:r>
      <w:r w:rsidRPr="00A103E2">
        <w:lastRenderedPageBreak/>
        <w:t xml:space="preserve">καταπολέμησης της κλιματικής αλλαγής και τον στόχο να τριπλασιαστεί η χρηματοδότηση για τις αναπτυσσόμενες χώρες σε 300 δισεκατομμύρια δολάρια </w:t>
      </w:r>
      <w:r w:rsidR="00143638" w:rsidRPr="00A103E2">
        <w:t xml:space="preserve">ΗΠΑ </w:t>
      </w:r>
      <w:r w:rsidRPr="00A103E2">
        <w:t>ετησίως έως το 2035 και να καταβάλουν όλοι οι φορείς συνεργατικές προσπάθειες ώστε να αυξηθεί η χρηματοδότηση, από δημόσιες και ιδιωτικές πηγές, για τις αναπτυσσόμενες χώρες σε 1,3 τρισεκατομμύρια δολάρια ΗΠΑ ετησίως έως το 2035,</w:t>
      </w:r>
    </w:p>
    <w:p w14:paraId="7EB4C33B" w14:textId="77777777" w:rsidR="006E6539" w:rsidRPr="00A103E2" w:rsidRDefault="006E6539" w:rsidP="00A33646">
      <w:pPr>
        <w:pStyle w:val="NormalHanging12a"/>
        <w:widowControl/>
      </w:pPr>
      <w:r w:rsidRPr="00A103E2">
        <w:t>–</w:t>
      </w:r>
      <w:r w:rsidRPr="00A103E2">
        <w:tab/>
        <w:t>έχοντας υπόψη την Ατζέντα των Ηνωμένων Εθνών του 2030 για τη Βιώσιμη Ανάπτυξη και τους Στόχους Βιώσιμης Ανάπτυξης,</w:t>
      </w:r>
    </w:p>
    <w:p w14:paraId="77B2B500" w14:textId="77777777" w:rsidR="006E6539" w:rsidRPr="00A103E2" w:rsidRDefault="006E6539" w:rsidP="00A33646">
      <w:pPr>
        <w:pStyle w:val="NormalHanging12a"/>
        <w:widowControl/>
      </w:pPr>
      <w:r w:rsidRPr="00A103E2">
        <w:t>–</w:t>
      </w:r>
      <w:r w:rsidRPr="00A103E2">
        <w:tab/>
        <w:t>έχοντας υπόψη το ψήφισμά του της 9ης Ιουλίου 2025 σχετικά με την εφαρμογή και υλοποίηση των στόχων βιώσιμης ανάπτυξης ενόψει του πολιτικού φόρουμ υψηλού επιπέδου του 2025</w:t>
      </w:r>
      <w:r w:rsidRPr="00A103E2">
        <w:rPr>
          <w:vertAlign w:val="superscript"/>
        </w:rPr>
        <w:footnoteReference w:id="2"/>
      </w:r>
      <w:r w:rsidRPr="00A103E2">
        <w:t>,</w:t>
      </w:r>
    </w:p>
    <w:p w14:paraId="1DD6C9E5" w14:textId="77777777" w:rsidR="006E6539" w:rsidRPr="00A103E2" w:rsidRDefault="006E6539" w:rsidP="00A33646">
      <w:pPr>
        <w:pStyle w:val="NormalHanging12a"/>
        <w:widowControl/>
      </w:pPr>
      <w:r w:rsidRPr="00A103E2">
        <w:t xml:space="preserve">– </w:t>
      </w:r>
      <w:r w:rsidRPr="00A103E2">
        <w:tab/>
        <w:t xml:space="preserve">έχοντας υπόψη την ειδική έκθεση της Διακυβερνητικής επιτροπής για την κλιματική αλλαγή (IPCC) του 2018 σχετικά με τον αντίκτυπο της υπερθέρμανση του πλανήτη κατά 1,5 °C πάνω από τα προβιομηχανικά επίπεδα, την της ειδική έκθεση για την κλιματική αλλαγή και τη χρήση της γης, την ειδική της έκθεση για τους ωκεανούς και την </w:t>
      </w:r>
      <w:proofErr w:type="spellStart"/>
      <w:r w:rsidRPr="00A103E2">
        <w:t>κρυόσφαιρα</w:t>
      </w:r>
      <w:proofErr w:type="spellEnd"/>
      <w:r w:rsidRPr="00A103E2">
        <w:t xml:space="preserve"> σε ένα μεταβαλλόμενο κλίμα, και την 6η έκθεση αξιολόγησής της (AR6),</w:t>
      </w:r>
    </w:p>
    <w:p w14:paraId="540C2AA2" w14:textId="77777777" w:rsidR="006E6539" w:rsidRPr="00A103E2" w:rsidRDefault="006E6539" w:rsidP="00A33646">
      <w:pPr>
        <w:pStyle w:val="NormalHanging12a"/>
        <w:widowControl/>
      </w:pPr>
      <w:r w:rsidRPr="00A103E2">
        <w:t>–</w:t>
      </w:r>
      <w:r w:rsidRPr="00A103E2">
        <w:tab/>
        <w:t>έχοντας υπόψη τη συγκεφαλαιωτική έκθεση της UNFCCC, της 28ης Οκτωβρίου 2024, σχετικά με τις εθνικά καθορισμένες συνεισφορές (ΕΚΣ) στο πλαίσιο της συμφωνίας του Παρισιού,</w:t>
      </w:r>
    </w:p>
    <w:p w14:paraId="71CC7DE3" w14:textId="77777777" w:rsidR="006E6539" w:rsidRPr="00A103E2" w:rsidRDefault="006E6539" w:rsidP="00A33646">
      <w:pPr>
        <w:pStyle w:val="NormalHanging12a"/>
        <w:widowControl/>
      </w:pPr>
      <w:r w:rsidRPr="00A103E2">
        <w:t>–</w:t>
      </w:r>
      <w:r w:rsidRPr="00A103E2">
        <w:tab/>
        <w:t>έχοντας υπόψη την έκθεση του Παγκόσμιου Μετεωρολογικού Οργανισμού (WMO), της 19ης Μαρτίου 2025, σχετικά με την κατάσταση του παγκόσμιου κλίματος το 2024 («</w:t>
      </w:r>
      <w:proofErr w:type="spellStart"/>
      <w:r w:rsidRPr="00A103E2">
        <w:t>State</w:t>
      </w:r>
      <w:proofErr w:type="spellEnd"/>
      <w:r w:rsidRPr="00A103E2">
        <w:t xml:space="preserve"> of the </w:t>
      </w:r>
      <w:proofErr w:type="spellStart"/>
      <w:r w:rsidRPr="00A103E2">
        <w:t>Global</w:t>
      </w:r>
      <w:proofErr w:type="spellEnd"/>
      <w:r w:rsidRPr="00A103E2">
        <w:t xml:space="preserve"> </w:t>
      </w:r>
      <w:proofErr w:type="spellStart"/>
      <w:r w:rsidRPr="00A103E2">
        <w:t>Climate</w:t>
      </w:r>
      <w:proofErr w:type="spellEnd"/>
      <w:r w:rsidRPr="00A103E2">
        <w:t xml:space="preserve"> 2024»),</w:t>
      </w:r>
    </w:p>
    <w:p w14:paraId="4D066307" w14:textId="77777777" w:rsidR="006E6539" w:rsidRPr="00A103E2" w:rsidRDefault="006E6539" w:rsidP="00A33646">
      <w:pPr>
        <w:pStyle w:val="NormalHanging12a"/>
        <w:widowControl/>
      </w:pPr>
      <w:r w:rsidRPr="00A103E2">
        <w:t>–</w:t>
      </w:r>
      <w:r w:rsidRPr="00A103E2">
        <w:tab/>
        <w:t xml:space="preserve">έχοντας υπόψη την από 15ης Απριλίου 2025 έκθεση που συνέταξαν η υπηρεσία </w:t>
      </w:r>
      <w:proofErr w:type="spellStart"/>
      <w:r w:rsidRPr="00A103E2">
        <w:t>Copernicus</w:t>
      </w:r>
      <w:proofErr w:type="spellEnd"/>
      <w:r w:rsidRPr="00A103E2">
        <w:t xml:space="preserve"> για την κλιματική αλλαγή και ο WMO σχετικά με την κατάσταση του κλίματος στην Ευρώπη το 2024 («European </w:t>
      </w:r>
      <w:proofErr w:type="spellStart"/>
      <w:r w:rsidRPr="00A103E2">
        <w:t>State</w:t>
      </w:r>
      <w:proofErr w:type="spellEnd"/>
      <w:r w:rsidRPr="00A103E2">
        <w:t xml:space="preserve"> of the </w:t>
      </w:r>
      <w:proofErr w:type="spellStart"/>
      <w:r w:rsidRPr="00A103E2">
        <w:t>Climate</w:t>
      </w:r>
      <w:proofErr w:type="spellEnd"/>
      <w:r w:rsidRPr="00A103E2">
        <w:t xml:space="preserve"> – </w:t>
      </w:r>
      <w:proofErr w:type="spellStart"/>
      <w:r w:rsidRPr="00A103E2">
        <w:t>Report</w:t>
      </w:r>
      <w:proofErr w:type="spellEnd"/>
      <w:r w:rsidRPr="00A103E2">
        <w:t xml:space="preserve"> 2024»),</w:t>
      </w:r>
    </w:p>
    <w:p w14:paraId="0911DD3C" w14:textId="77777777" w:rsidR="006E6539" w:rsidRPr="00A103E2" w:rsidRDefault="006E6539" w:rsidP="00A33646">
      <w:pPr>
        <w:pStyle w:val="NormalHanging12a"/>
        <w:widowControl/>
      </w:pPr>
      <w:r w:rsidRPr="00A103E2">
        <w:t>–</w:t>
      </w:r>
      <w:r w:rsidRPr="00A103E2">
        <w:tab/>
        <w:t>έχοντας υπόψη την έκθεση που δημοσιεύθηκε στις 24 Οκτωβρίου 2024 από το Πρόγραμμα των Ηνωμένων Εθνών για το Περιβάλλον (UNEP) σχετικά με το χάσμα των εκπομπών αερίων του θερμοκηπίου το 2024,</w:t>
      </w:r>
    </w:p>
    <w:p w14:paraId="0D610A89" w14:textId="77777777" w:rsidR="006E6539" w:rsidRPr="00A103E2" w:rsidRDefault="006E6539" w:rsidP="00A33646">
      <w:pPr>
        <w:pStyle w:val="NormalHanging12a"/>
        <w:widowControl/>
      </w:pPr>
      <w:r w:rsidRPr="00A103E2">
        <w:t>–</w:t>
      </w:r>
      <w:r w:rsidRPr="00A103E2">
        <w:tab/>
        <w:t>έχοντας υπόψη την ανακοίνωση της Επιτροπής, της 11ης Δεκεμβρίου 2019, με τίτλο «Η Ευρωπαϊκή Πράσινη Συμφωνία» (COM(2019)0640),</w:t>
      </w:r>
    </w:p>
    <w:p w14:paraId="5EDDE509" w14:textId="77777777" w:rsidR="006E6539" w:rsidRPr="00A103E2" w:rsidRDefault="006E6539" w:rsidP="00A33646">
      <w:pPr>
        <w:pStyle w:val="NormalHanging12a"/>
        <w:widowControl/>
      </w:pPr>
      <w:r w:rsidRPr="00A103E2">
        <w:t>–</w:t>
      </w:r>
      <w:r w:rsidRPr="00A103E2">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14:paraId="01A87E1D" w14:textId="77777777" w:rsidR="006E6539" w:rsidRPr="00A103E2" w:rsidRDefault="006E6539" w:rsidP="00A33646">
      <w:pPr>
        <w:pStyle w:val="NormalHanging12a"/>
        <w:widowControl/>
      </w:pPr>
      <w:r w:rsidRPr="00A103E2">
        <w:t>–</w:t>
      </w:r>
      <w:r w:rsidRPr="00A103E2">
        <w:tab/>
        <w:t>έχοντας υπόψη τη νομοθεσία της ΕΕ, με την οποία μετουσιώνονται σε συγκεκριμένες πολιτικές σε διάφορους τομείς οι στόχοι της Ένωσης για μείωση των καθαρών εκπομπών κατά τουλάχιστον 55 % έως το 2030 σε σύγκριση με τα επίπεδα του 1990 και για επίτευξη του δεσμευτικού στόχου της ΕΕ για την κλιματική ουδετερότητα έως το 2050 (δέσμη προσαρμογής στον στόχο του 55 %),</w:t>
      </w:r>
    </w:p>
    <w:p w14:paraId="37FACAF8" w14:textId="77777777" w:rsidR="006E6539" w:rsidRPr="00A103E2" w:rsidRDefault="006E6539" w:rsidP="00A33646">
      <w:pPr>
        <w:pStyle w:val="NormalHanging12a"/>
        <w:widowControl/>
        <w:rPr>
          <w:i/>
        </w:rPr>
      </w:pPr>
      <w:r w:rsidRPr="00A103E2">
        <w:lastRenderedPageBreak/>
        <w:t>–</w:t>
      </w:r>
      <w:r w:rsidRPr="00A103E2">
        <w:tab/>
        <w:t>έχοντας υπόψη την απόφαση (ΕΕ) 2022/591 του Ευρωπαϊκού Κοινοβουλίου και του Συμβουλίου, της 6ης Απριλίου 2022, σχετικά με γενικό ενωσιακό πρόγραμμα δράσης για το περιβάλλον έως το 2030</w:t>
      </w:r>
      <w:r w:rsidRPr="00A103E2">
        <w:rPr>
          <w:vertAlign w:val="superscript"/>
        </w:rPr>
        <w:footnoteReference w:id="3"/>
      </w:r>
      <w:r w:rsidRPr="00A103E2">
        <w:t>, την έκθεση του Ευρωπαϊκού Οργανισμού Περιβάλλοντος, της 20ής Φεβρουαρίου 2025, για την παρακολούθηση της προόδου προς τους στόχους του 8ου προγράμματος δράσης για το περιβάλλον (EAP), και την έκθεση της Επιτροπής, της 13ης Μαρτίου 2024, σχετικά με την ενδιάμεση επανεξέταση του 8ου EAP (COM(2024)0123),</w:t>
      </w:r>
    </w:p>
    <w:p w14:paraId="2B495AEC" w14:textId="77777777" w:rsidR="006E6539" w:rsidRPr="00A103E2" w:rsidRDefault="006E6539" w:rsidP="00A33646">
      <w:pPr>
        <w:pStyle w:val="NormalHanging12a"/>
        <w:widowControl/>
      </w:pPr>
      <w:r w:rsidRPr="00A103E2">
        <w:t>–</w:t>
      </w:r>
      <w:r w:rsidRPr="00A103E2">
        <w:tab/>
        <w:t>έχοντας υπόψη το ψήφισμά του της 28ης Νοεμβρίου 2019 σχετικά με την κλιματική και περιβαλλοντική κατάσταση έκτακτης ανάγκης</w:t>
      </w:r>
      <w:r w:rsidRPr="00A103E2">
        <w:rPr>
          <w:vertAlign w:val="superscript"/>
        </w:rPr>
        <w:footnoteReference w:id="4"/>
      </w:r>
      <w:r w:rsidRPr="00A103E2">
        <w:t>,</w:t>
      </w:r>
    </w:p>
    <w:p w14:paraId="3831D1F9" w14:textId="77777777" w:rsidR="006E6539" w:rsidRPr="00A103E2" w:rsidRDefault="006E6539" w:rsidP="00A33646">
      <w:pPr>
        <w:pStyle w:val="NormalHanging12a"/>
        <w:widowControl/>
      </w:pPr>
      <w:r w:rsidRPr="00A103E2">
        <w:t>–</w:t>
      </w:r>
      <w:r w:rsidRPr="00A103E2">
        <w:tab/>
        <w:t>έχοντας υπόψη την ανακοίνωση της Επιτροπής, της 6ης Φεβρουαρίου 2024, με τίτλο «Εξασφαλίζουμε το μέλλον μας — Ο κλιματικός στόχος της Ευρώπης για το 2040 και η πορεία προς την κλιματική ουδετερότητα έως το 2050, με την οικοδόμηση μιας βιώσιμης, δίκαιης και ευημερούσας κοινωνίας» (COM(2024)0063),</w:t>
      </w:r>
    </w:p>
    <w:p w14:paraId="6A5106CF" w14:textId="77777777" w:rsidR="006E6539" w:rsidRPr="00A103E2" w:rsidRDefault="006E6539" w:rsidP="00A33646">
      <w:pPr>
        <w:pStyle w:val="NormalHanging12a"/>
        <w:widowControl/>
      </w:pPr>
      <w:r w:rsidRPr="00A103E2">
        <w:t>–</w:t>
      </w:r>
      <w:r w:rsidRPr="00A103E2">
        <w:tab/>
        <w:t>έχοντας υπόψη την ανακοίνωση της Επιτροπής, της 12ης Μαρτίου 2024, με τίτλο «Διαχείριση των κλιματικών κινδύνων – προστασία των ανθρώπων και της ευημερίας» (COM(2024)0091),</w:t>
      </w:r>
    </w:p>
    <w:p w14:paraId="417F2CBC" w14:textId="77777777" w:rsidR="006E6539" w:rsidRPr="00A103E2" w:rsidRDefault="006E6539" w:rsidP="00A33646">
      <w:pPr>
        <w:pStyle w:val="NormalHanging12a"/>
        <w:widowControl/>
      </w:pPr>
      <w:r w:rsidRPr="00A103E2">
        <w:t>–</w:t>
      </w:r>
      <w:r w:rsidRPr="00A103E2">
        <w:tab/>
        <w:t>έχοντας υπόψη την ανακοίνωση της Επιτροπής, της 27ης Μαΐου 2025, με τίτλο «Αξιολόγηση σε επίπεδο ΕΕ των τελικών επικαιροποιημένων εθνικών σχεδίων για την ενέργεια και το κλίμα — Επίτευξη των στόχων της Ένωσης για την ενέργεια και το κλίμα με ορίζοντα το 2030» (COM(2025)0274),</w:t>
      </w:r>
    </w:p>
    <w:p w14:paraId="46E3F39A" w14:textId="04971061" w:rsidR="006E6539" w:rsidRPr="00A103E2" w:rsidRDefault="006E6539" w:rsidP="00A33646">
      <w:pPr>
        <w:pStyle w:val="NormalHanging12a"/>
        <w:widowControl/>
      </w:pPr>
      <w:r w:rsidRPr="00A103E2">
        <w:t>–</w:t>
      </w:r>
      <w:r w:rsidRPr="00A103E2">
        <w:tab/>
        <w:t>έχοντας υπόψη την έκθεση του Ευρωπαϊκού Οργανισμού Περιβάλλοντος, της 11ης</w:t>
      </w:r>
      <w:r w:rsidR="00143638" w:rsidRPr="00A103E2">
        <w:t> </w:t>
      </w:r>
      <w:r w:rsidRPr="00A103E2">
        <w:t xml:space="preserve">Μαρτίου 2024, με τίτλο «European </w:t>
      </w:r>
      <w:proofErr w:type="spellStart"/>
      <w:r w:rsidRPr="00A103E2">
        <w:t>Climate</w:t>
      </w:r>
      <w:proofErr w:type="spellEnd"/>
      <w:r w:rsidRPr="00A103E2">
        <w:t xml:space="preserve"> </w:t>
      </w:r>
      <w:proofErr w:type="spellStart"/>
      <w:r w:rsidRPr="00A103E2">
        <w:t>Risk</w:t>
      </w:r>
      <w:proofErr w:type="spellEnd"/>
      <w:r w:rsidRPr="00A103E2">
        <w:t xml:space="preserve"> </w:t>
      </w:r>
      <w:proofErr w:type="spellStart"/>
      <w:r w:rsidRPr="00A103E2">
        <w:t>Assessment</w:t>
      </w:r>
      <w:proofErr w:type="spellEnd"/>
      <w:r w:rsidRPr="00A103E2">
        <w:t xml:space="preserve">» </w:t>
      </w:r>
      <w:r w:rsidR="005961CF" w:rsidRPr="00A103E2">
        <w:t>(</w:t>
      </w:r>
      <w:r w:rsidRPr="00A103E2">
        <w:t>Ευρωπαϊκή εκτίμηση κλιματικών κινδύνων</w:t>
      </w:r>
      <w:r w:rsidR="005961CF" w:rsidRPr="00A103E2">
        <w:t>)</w:t>
      </w:r>
      <w:r w:rsidRPr="00A103E2">
        <w:t>,</w:t>
      </w:r>
    </w:p>
    <w:p w14:paraId="3205237A" w14:textId="4DD69313" w:rsidR="006E6539" w:rsidRPr="00A103E2" w:rsidRDefault="006E6539" w:rsidP="00A33646">
      <w:pPr>
        <w:pStyle w:val="NormalHanging12a"/>
        <w:widowControl/>
      </w:pPr>
      <w:r w:rsidRPr="00A103E2">
        <w:t>–</w:t>
      </w:r>
      <w:r w:rsidRPr="00A103E2">
        <w:tab/>
        <w:t xml:space="preserve">έχοντας υπόψη την έκθεση της Ευρωπαϊκής Επιστημονικής Συμβουλευτικής Επιτροπής για την Κλιματική Αλλαγή, της 15ης Ιουνίου 2023, με τίτλο «Scientific </w:t>
      </w:r>
      <w:proofErr w:type="spellStart"/>
      <w:r w:rsidRPr="00A103E2">
        <w:t>advice</w:t>
      </w:r>
      <w:proofErr w:type="spellEnd"/>
      <w:r w:rsidRPr="00A103E2">
        <w:t xml:space="preserve"> for the </w:t>
      </w:r>
      <w:proofErr w:type="spellStart"/>
      <w:r w:rsidRPr="00A103E2">
        <w:t>determination</w:t>
      </w:r>
      <w:proofErr w:type="spellEnd"/>
      <w:r w:rsidRPr="00A103E2">
        <w:t xml:space="preserve"> of </w:t>
      </w:r>
      <w:proofErr w:type="spellStart"/>
      <w:r w:rsidRPr="00A103E2">
        <w:t>an</w:t>
      </w:r>
      <w:proofErr w:type="spellEnd"/>
      <w:r w:rsidRPr="00A103E2">
        <w:t xml:space="preserve"> EU-</w:t>
      </w:r>
      <w:proofErr w:type="spellStart"/>
      <w:r w:rsidRPr="00A103E2">
        <w:t>wide</w:t>
      </w:r>
      <w:proofErr w:type="spellEnd"/>
      <w:r w:rsidRPr="00A103E2">
        <w:t xml:space="preserve"> 2040 </w:t>
      </w:r>
      <w:proofErr w:type="spellStart"/>
      <w:r w:rsidRPr="00A103E2">
        <w:t>climate</w:t>
      </w:r>
      <w:proofErr w:type="spellEnd"/>
      <w:r w:rsidRPr="00A103E2">
        <w:t xml:space="preserve"> </w:t>
      </w:r>
      <w:proofErr w:type="spellStart"/>
      <w:r w:rsidRPr="00A103E2">
        <w:t>target</w:t>
      </w:r>
      <w:proofErr w:type="spellEnd"/>
      <w:r w:rsidRPr="00A103E2">
        <w:t xml:space="preserve"> and a </w:t>
      </w:r>
      <w:proofErr w:type="spellStart"/>
      <w:r w:rsidRPr="00A103E2">
        <w:t>greenhouse</w:t>
      </w:r>
      <w:proofErr w:type="spellEnd"/>
      <w:r w:rsidRPr="00A103E2">
        <w:t xml:space="preserve"> </w:t>
      </w:r>
      <w:proofErr w:type="spellStart"/>
      <w:r w:rsidRPr="00A103E2">
        <w:t>gas</w:t>
      </w:r>
      <w:proofErr w:type="spellEnd"/>
      <w:r w:rsidRPr="00A103E2">
        <w:t xml:space="preserve"> </w:t>
      </w:r>
      <w:proofErr w:type="spellStart"/>
      <w:r w:rsidRPr="00A103E2">
        <w:t>budget</w:t>
      </w:r>
      <w:proofErr w:type="spellEnd"/>
      <w:r w:rsidRPr="00A103E2">
        <w:t xml:space="preserve"> for 2030-2050» </w:t>
      </w:r>
      <w:r w:rsidR="005961CF" w:rsidRPr="00A103E2">
        <w:t>(</w:t>
      </w:r>
      <w:r w:rsidRPr="00A103E2">
        <w:t>Επιστημονικές συμβουλές για τον καθορισμό κλιματικού στόχου με ορίζοντα το 2040 σε επίπεδο ΕΕ και προϋπολογισμού για τα αέρια του θερμοκηπίου για την περίοδο 2030–2050</w:t>
      </w:r>
      <w:r w:rsidR="005961CF" w:rsidRPr="00A103E2">
        <w:t>)</w:t>
      </w:r>
      <w:r w:rsidRPr="00A103E2">
        <w:t>,</w:t>
      </w:r>
    </w:p>
    <w:p w14:paraId="0A2ED292" w14:textId="78ED63D5" w:rsidR="006E6539" w:rsidRPr="00A103E2" w:rsidRDefault="006E6539" w:rsidP="00A33646">
      <w:pPr>
        <w:pStyle w:val="NormalHanging12a"/>
        <w:widowControl/>
      </w:pPr>
      <w:r w:rsidRPr="00A103E2">
        <w:t>–</w:t>
      </w:r>
      <w:r w:rsidRPr="00A103E2">
        <w:tab/>
        <w:t xml:space="preserve">έχοντας υπόψη την από 2ας Ιουνίου 2025 έκθεση της Ευρωπαϊκής Επιστημονικής Συμβουλευτικής Επιτροπής για την Κλιματική Αλλαγή με τίτλο «Scientific </w:t>
      </w:r>
      <w:proofErr w:type="spellStart"/>
      <w:r w:rsidRPr="00A103E2">
        <w:t>advice</w:t>
      </w:r>
      <w:proofErr w:type="spellEnd"/>
      <w:r w:rsidRPr="00A103E2">
        <w:t xml:space="preserve"> for </w:t>
      </w:r>
      <w:proofErr w:type="spellStart"/>
      <w:r w:rsidRPr="00A103E2">
        <w:t>amending</w:t>
      </w:r>
      <w:proofErr w:type="spellEnd"/>
      <w:r w:rsidRPr="00A103E2">
        <w:t xml:space="preserve"> the European </w:t>
      </w:r>
      <w:proofErr w:type="spellStart"/>
      <w:r w:rsidRPr="00A103E2">
        <w:t>Climate</w:t>
      </w:r>
      <w:proofErr w:type="spellEnd"/>
      <w:r w:rsidRPr="00A103E2">
        <w:t xml:space="preserve"> Law — </w:t>
      </w:r>
      <w:proofErr w:type="spellStart"/>
      <w:r w:rsidRPr="00A103E2">
        <w:t>Setting</w:t>
      </w:r>
      <w:proofErr w:type="spellEnd"/>
      <w:r w:rsidRPr="00A103E2">
        <w:t xml:space="preserve"> </w:t>
      </w:r>
      <w:proofErr w:type="spellStart"/>
      <w:r w:rsidRPr="00A103E2">
        <w:t>climate</w:t>
      </w:r>
      <w:proofErr w:type="spellEnd"/>
      <w:r w:rsidRPr="00A103E2">
        <w:t xml:space="preserve"> </w:t>
      </w:r>
      <w:proofErr w:type="spellStart"/>
      <w:r w:rsidRPr="00A103E2">
        <w:t>goals</w:t>
      </w:r>
      <w:proofErr w:type="spellEnd"/>
      <w:r w:rsidRPr="00A103E2">
        <w:t xml:space="preserve"> </w:t>
      </w:r>
      <w:proofErr w:type="spellStart"/>
      <w:r w:rsidRPr="00A103E2">
        <w:t>to</w:t>
      </w:r>
      <w:proofErr w:type="spellEnd"/>
      <w:r w:rsidRPr="00A103E2">
        <w:t xml:space="preserve"> </w:t>
      </w:r>
      <w:proofErr w:type="spellStart"/>
      <w:r w:rsidRPr="00A103E2">
        <w:t>strengthen</w:t>
      </w:r>
      <w:proofErr w:type="spellEnd"/>
      <w:r w:rsidRPr="00A103E2">
        <w:t xml:space="preserve"> EU </w:t>
      </w:r>
      <w:proofErr w:type="spellStart"/>
      <w:r w:rsidRPr="00A103E2">
        <w:t>strategic</w:t>
      </w:r>
      <w:proofErr w:type="spellEnd"/>
      <w:r w:rsidRPr="00A103E2">
        <w:t xml:space="preserve"> </w:t>
      </w:r>
      <w:proofErr w:type="spellStart"/>
      <w:r w:rsidRPr="00A103E2">
        <w:t>priorities</w:t>
      </w:r>
      <w:proofErr w:type="spellEnd"/>
      <w:r w:rsidRPr="00A103E2">
        <w:t xml:space="preserve">» </w:t>
      </w:r>
      <w:r w:rsidR="005961CF" w:rsidRPr="00A103E2">
        <w:t>(</w:t>
      </w:r>
      <w:r w:rsidRPr="00A103E2">
        <w:t>Επιστημονικές συμβουλές για την τροποποίηση του ευρωπαϊκού νομοθετήματος για το κλίμα — Θέτοντας κλιματικούς στόχους για την ενίσχυση των στρατηγικών προτεραιοτήτων της ΕΕ</w:t>
      </w:r>
      <w:r w:rsidR="005961CF" w:rsidRPr="00A103E2">
        <w:t>)</w:t>
      </w:r>
      <w:r w:rsidRPr="00A103E2">
        <w:t>,</w:t>
      </w:r>
    </w:p>
    <w:p w14:paraId="4150D6F3" w14:textId="325C0AC4" w:rsidR="006E6539" w:rsidRPr="00A103E2" w:rsidRDefault="006E6539" w:rsidP="00A33646">
      <w:pPr>
        <w:pStyle w:val="NormalHanging12a"/>
        <w:widowControl/>
      </w:pPr>
      <w:r w:rsidRPr="00A103E2">
        <w:t>–</w:t>
      </w:r>
      <w:r w:rsidRPr="00A103E2">
        <w:tab/>
        <w:t xml:space="preserve">έχοντας υπόψη την κοινή ανακοίνωση της Επιτροπής και του ύπατου εκπροσώπου της Ένωσης για θέματα εξωτερικής πολιτικής και πολιτικής ασφαλείας, της 28ης Ιουνίου 2023, με τίτλο «Νέα προοπτική όσον αφορά τη σχέση κλίματος και ασφάλειας: Συνεκτίμηση του αντικτύπου της κλιματικής αλλαγής και της υποβάθμισης του περιβάλλοντος, στην ειρήνη, την ασφάλεια και την άμυνα» (JOIN(2023)0019), καθώς </w:t>
      </w:r>
      <w:r w:rsidRPr="00A103E2">
        <w:lastRenderedPageBreak/>
        <w:t>και το έγγραφο εργασίας των υπηρεσιών της Επιτροπής και του ύπατου εκπροσώπου της Ένωσης για θέματα εξωτερικής πολιτικής και πολιτικής ασφαλείας, της 17ης</w:t>
      </w:r>
      <w:r w:rsidR="009D2314" w:rsidRPr="00A103E2">
        <w:t> </w:t>
      </w:r>
      <w:r w:rsidRPr="00A103E2">
        <w:t>Φεβρουαρίου 2025, με τίτλο «Έκθεση προόδου σχετικά με την εφαρμογή της κοινής ανακοίνωσης “Νέα προοπτική όσον αφορά τη σχέση κλίματος και ασφάλειας”» (SWD(2025)0049),</w:t>
      </w:r>
    </w:p>
    <w:p w14:paraId="5552ECB0" w14:textId="77777777" w:rsidR="006E6539" w:rsidRPr="00A103E2" w:rsidRDefault="006E6539" w:rsidP="00A33646">
      <w:pPr>
        <w:pStyle w:val="NormalHanging12a"/>
        <w:widowControl/>
      </w:pPr>
      <w:r w:rsidRPr="00A103E2">
        <w:t>–</w:t>
      </w:r>
      <w:r w:rsidRPr="00A103E2">
        <w:tab/>
        <w:t>έχοντας υπόψη το Παγκόσμιο πλαίσιο για τις χημικές ουσίες – Για έναν πλανήτη χωρίς βλάβες από χημικές ουσίες και απόβλητα, το οποίο εγκρίθηκε κατά την πέμπτη Διεθνή Διάσκεψη για τη Διαχείριση των Χημικών Προϊόντων, που διοργανώθηκε από το UNEP τον Σεπτέμβριο του 2023,</w:t>
      </w:r>
    </w:p>
    <w:p w14:paraId="694EEF8E" w14:textId="77777777" w:rsidR="006E6539" w:rsidRPr="00A103E2" w:rsidRDefault="006E6539" w:rsidP="00A33646">
      <w:pPr>
        <w:pStyle w:val="NormalHanging12a"/>
        <w:widowControl/>
      </w:pPr>
      <w:r w:rsidRPr="00A103E2">
        <w:t>–</w:t>
      </w:r>
      <w:r w:rsidRPr="00A103E2">
        <w:tab/>
        <w:t xml:space="preserve">έχοντας υπόψη το παγκόσμιο πλαίσιο για τη βιοποικιλότητα </w:t>
      </w:r>
      <w:proofErr w:type="spellStart"/>
      <w:r w:rsidRPr="00A103E2">
        <w:t>Κουνμίνγκ</w:t>
      </w:r>
      <w:proofErr w:type="spellEnd"/>
      <w:r w:rsidRPr="00A103E2">
        <w:t>-Μόντρεαλ, το οποίο εγκρίθηκε κατά τη 15η σύνοδο της Διάσκεψης των Μερών της σύμβασης των Ηνωμένων Εθνών για τη βιολογική ποικιλότητα (</w:t>
      </w:r>
      <w:proofErr w:type="spellStart"/>
      <w:r w:rsidRPr="00A103E2">
        <w:t>ΔτΜ</w:t>
      </w:r>
      <w:proofErr w:type="spellEnd"/>
      <w:r w:rsidRPr="00A103E2">
        <w:t xml:space="preserve"> COP15) τον Δεκέμβριο του 2022, καθώς και τη 16η σύνοδο της Διάσκεψης των Μερών της σύμβασης των Ηνωμένων Εθνών για τη βιολογική ποικιλότητα (</w:t>
      </w:r>
      <w:proofErr w:type="spellStart"/>
      <w:r w:rsidRPr="00A103E2">
        <w:t>ΔτΜ</w:t>
      </w:r>
      <w:proofErr w:type="spellEnd"/>
      <w:r w:rsidRPr="00A103E2">
        <w:t xml:space="preserve"> COP16) που πραγματοποιήθηκε τον Φεβρουάριο του 2025,</w:t>
      </w:r>
    </w:p>
    <w:p w14:paraId="14490FB4" w14:textId="77777777" w:rsidR="006E6539" w:rsidRPr="00A103E2" w:rsidRDefault="006E6539" w:rsidP="00A33646">
      <w:pPr>
        <w:pStyle w:val="NormalHanging12a"/>
        <w:widowControl/>
      </w:pPr>
      <w:r w:rsidRPr="00A103E2">
        <w:t>–</w:t>
      </w:r>
      <w:r w:rsidRPr="00A103E2">
        <w:tab/>
        <w:t>έχοντας υπόψη τη συμφωνία που συνήφθη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εκτός εθνικής δικαιοδοσίας (συμφωνία BBNJ ή συνθήκη για την ανοικτή θάλασσα), η οποία εγκρίθηκε στις 19 Ιουνίου 2023,</w:t>
      </w:r>
    </w:p>
    <w:p w14:paraId="51EC1C32" w14:textId="1015DD85" w:rsidR="006E6539" w:rsidRPr="00A103E2" w:rsidRDefault="006E6539" w:rsidP="00A33646">
      <w:pPr>
        <w:pStyle w:val="NormalHanging12a"/>
        <w:widowControl/>
      </w:pPr>
      <w:r w:rsidRPr="00A103E2">
        <w:t>–</w:t>
      </w:r>
      <w:r w:rsidRPr="00A103E2">
        <w:tab/>
        <w:t>έχοντας υπόψη τον κανονισμό (ΕΕ) 2024/1991 του Ευρωπαϊκού Κοινοβουλίου και του Συμβουλίου, της 24ης Ιουνίου 2024, για την αποκατάσταση της φύσης και την τροποποίηση του κανονισμού (ΕΕ) 2022/869</w:t>
      </w:r>
      <w:r w:rsidRPr="00A103E2">
        <w:rPr>
          <w:rStyle w:val="FootnoteReference"/>
        </w:rPr>
        <w:footnoteReference w:id="5"/>
      </w:r>
      <w:r w:rsidRPr="00A103E2">
        <w:t xml:space="preserve"> (</w:t>
      </w:r>
      <w:r w:rsidR="00143638" w:rsidRPr="00A103E2">
        <w:t xml:space="preserve">κανονισμός </w:t>
      </w:r>
      <w:r w:rsidRPr="00A103E2">
        <w:t>για την αποκατάσταση της φύσης),</w:t>
      </w:r>
    </w:p>
    <w:p w14:paraId="6A027FA8" w14:textId="77777777" w:rsidR="006E6539" w:rsidRPr="00A103E2" w:rsidRDefault="006E6539" w:rsidP="00A33646">
      <w:pPr>
        <w:pStyle w:val="NormalHanging12a"/>
        <w:widowControl/>
      </w:pPr>
      <w:r w:rsidRPr="00A103E2">
        <w:t>–</w:t>
      </w:r>
      <w:r w:rsidRPr="00A103E2">
        <w:tab/>
        <w:t>έχοντας υπόψη τη θέση του της 10ης Απριλίου 2024 σχετικά με την πρόταση οδηγίας του Ευρωπαϊκού Κοινοβουλίου και του Συμβουλίου που αφορά την παρακολούθηση και την ανθεκτικότητα του εδάφους</w:t>
      </w:r>
      <w:r w:rsidRPr="00A103E2">
        <w:rPr>
          <w:rStyle w:val="FootnoteReference"/>
        </w:rPr>
        <w:footnoteReference w:id="6"/>
      </w:r>
      <w:r w:rsidRPr="00A103E2">
        <w:t>,</w:t>
      </w:r>
    </w:p>
    <w:p w14:paraId="7CE83388" w14:textId="77777777" w:rsidR="006E6539" w:rsidRPr="00C8585B" w:rsidRDefault="006E6539" w:rsidP="00A33646">
      <w:pPr>
        <w:pStyle w:val="NormalHanging12a"/>
        <w:widowControl/>
      </w:pPr>
      <w:r w:rsidRPr="00A103E2">
        <w:t>–</w:t>
      </w:r>
      <w:r w:rsidRPr="00A103E2">
        <w:tab/>
        <w:t xml:space="preserve">έχοντας υπόψη τον κανονισμό (ΕΕ) 2024/3012 του Ευρωπαϊκού Κοινοβουλίου και του Συμβουλίου, της 27ης Νοεμβρίου 2024, σχετικά με τη θέσπιση ενωσιακού πλαισίου πιστοποίησης για τις μόνιμες απορροφήσεις άνθρακα, την </w:t>
      </w:r>
      <w:proofErr w:type="spellStart"/>
      <w:r w:rsidRPr="00A103E2">
        <w:t>ανθρακοδεσμευτική</w:t>
      </w:r>
      <w:proofErr w:type="spellEnd"/>
      <w:r w:rsidRPr="00A103E2">
        <w:t xml:space="preserve"> γεωργία </w:t>
      </w:r>
      <w:r w:rsidRPr="00C8585B">
        <w:t>και την αποθήκευση άνθρακα σε προϊόντα</w:t>
      </w:r>
      <w:r w:rsidRPr="00C8585B">
        <w:rPr>
          <w:rStyle w:val="FootnoteReference"/>
        </w:rPr>
        <w:footnoteReference w:id="7"/>
      </w:r>
      <w:r w:rsidRPr="00C8585B">
        <w:t>,</w:t>
      </w:r>
    </w:p>
    <w:p w14:paraId="730DF0FF" w14:textId="3C562B91" w:rsidR="006E6539" w:rsidRPr="00A103E2" w:rsidRDefault="006E6539" w:rsidP="00A33646">
      <w:pPr>
        <w:pStyle w:val="NormalHanging12a"/>
        <w:widowControl/>
        <w:rPr>
          <w:szCs w:val="24"/>
        </w:rPr>
      </w:pPr>
      <w:r w:rsidRPr="00C8585B">
        <w:t>–</w:t>
      </w:r>
      <w:r w:rsidRPr="00C8585B">
        <w:tab/>
        <w:t>έχοντας υπόψη τον κανονισμό (ΕΕ) 2024/1787 του Ευρωπαϊκού Κοινοβουλίου και του Συμβουλίου, της 13ης Ιουνίου 202</w:t>
      </w:r>
      <w:r w:rsidR="00C8585B" w:rsidRPr="00C8585B">
        <w:t>4</w:t>
      </w:r>
      <w:r w:rsidRPr="00C8585B">
        <w:t>, σχετικά με τη μείωση των εκπομπών μεθανίου στον τομέα της ενέργειας και την τροποποίηση του κανονισμού (ΕΕ) 2019/942</w:t>
      </w:r>
      <w:r w:rsidRPr="00C8585B">
        <w:rPr>
          <w:rStyle w:val="FootnoteReference"/>
          <w:bCs/>
          <w:color w:val="333333"/>
          <w:szCs w:val="24"/>
          <w:shd w:val="clear" w:color="auto" w:fill="FFFFFF"/>
        </w:rPr>
        <w:footnoteReference w:id="8"/>
      </w:r>
      <w:r w:rsidRPr="00C8585B">
        <w:t>,</w:t>
      </w:r>
    </w:p>
    <w:p w14:paraId="78E36BEE" w14:textId="77777777" w:rsidR="006E6539" w:rsidRPr="00A103E2" w:rsidRDefault="006E6539" w:rsidP="00A33646">
      <w:pPr>
        <w:pStyle w:val="NormalHanging12a"/>
        <w:widowControl/>
        <w:rPr>
          <w:b/>
          <w:i/>
        </w:rPr>
      </w:pPr>
      <w:r w:rsidRPr="00A103E2">
        <w:rPr>
          <w:b/>
          <w:i/>
        </w:rPr>
        <w:t>–</w:t>
      </w:r>
      <w:r w:rsidRPr="00A103E2">
        <w:rPr>
          <w:b/>
          <w:i/>
        </w:rPr>
        <w:tab/>
      </w:r>
      <w:r w:rsidRPr="00A103E2">
        <w:t>έχοντας υπόψη το ψήφισμα που ενέκρινε το Συμβούλιο Ανθρωπίνων Δικαιωμάτων των Ηνωμένων Εθνών στις 12 Ιουλίου 2019 σχετικά με τα ανθρώπινα δικαιώματα και κλιματική αλλαγή (A/HRC/RES/41/21),</w:t>
      </w:r>
    </w:p>
    <w:p w14:paraId="47B08F0F" w14:textId="338325E6" w:rsidR="006E6539" w:rsidRPr="00A103E2" w:rsidRDefault="006E6539" w:rsidP="00A33646">
      <w:pPr>
        <w:pStyle w:val="NormalHanging12a"/>
        <w:widowControl/>
      </w:pPr>
      <w:r w:rsidRPr="00A103E2">
        <w:t>–</w:t>
      </w:r>
      <w:r w:rsidRPr="00A103E2">
        <w:tab/>
        <w:t>έχοντας υπόψη τη δήλωση με τίτλο «</w:t>
      </w:r>
      <w:proofErr w:type="spellStart"/>
      <w:r w:rsidRPr="00A103E2">
        <w:t>Supporting</w:t>
      </w:r>
      <w:proofErr w:type="spellEnd"/>
      <w:r w:rsidRPr="00A103E2">
        <w:t xml:space="preserve"> the </w:t>
      </w:r>
      <w:proofErr w:type="spellStart"/>
      <w:r w:rsidRPr="00A103E2">
        <w:t>Conditions</w:t>
      </w:r>
      <w:proofErr w:type="spellEnd"/>
      <w:r w:rsidRPr="00A103E2">
        <w:t xml:space="preserve"> for a </w:t>
      </w:r>
      <w:proofErr w:type="spellStart"/>
      <w:r w:rsidRPr="00A103E2">
        <w:t>Just</w:t>
      </w:r>
      <w:proofErr w:type="spellEnd"/>
      <w:r w:rsidRPr="00A103E2">
        <w:t xml:space="preserve"> </w:t>
      </w:r>
      <w:proofErr w:type="spellStart"/>
      <w:r w:rsidRPr="00A103E2">
        <w:t>Transition</w:t>
      </w:r>
      <w:proofErr w:type="spellEnd"/>
      <w:r w:rsidRPr="00A103E2">
        <w:t xml:space="preserve"> </w:t>
      </w:r>
      <w:proofErr w:type="spellStart"/>
      <w:r w:rsidRPr="00A103E2">
        <w:t>Internationally</w:t>
      </w:r>
      <w:proofErr w:type="spellEnd"/>
      <w:r w:rsidRPr="00A103E2">
        <w:t xml:space="preserve">» </w:t>
      </w:r>
      <w:r w:rsidR="005961CF" w:rsidRPr="00A103E2">
        <w:t>(</w:t>
      </w:r>
      <w:r w:rsidRPr="00A103E2">
        <w:t>Υποστήριξη των συνθηκών για μια δίκαιη μετάβαση σε διεθνές επίπεδο</w:t>
      </w:r>
      <w:r w:rsidR="005961CF" w:rsidRPr="00A103E2">
        <w:t>)</w:t>
      </w:r>
      <w:r w:rsidRPr="00A103E2">
        <w:t>, της 4ης Νοεμβρίου 2021, που εγκρίθηκε στην COP26,</w:t>
      </w:r>
    </w:p>
    <w:p w14:paraId="5B6D0731" w14:textId="31DFE267" w:rsidR="006E6539" w:rsidRPr="00A103E2" w:rsidRDefault="006E6539" w:rsidP="00A33646">
      <w:pPr>
        <w:pStyle w:val="NormalHanging12a"/>
        <w:widowControl/>
      </w:pPr>
      <w:r w:rsidRPr="00A103E2">
        <w:t>–</w:t>
      </w:r>
      <w:r w:rsidRPr="00A103E2">
        <w:tab/>
        <w:t>έχοντας υπόψη τα συμπεράσματα του Συμβουλίου, της 10ης Οκτωβρίου 2025, σχετικά με τη χρηματοδότηση της αντιμετώπισης της κλιματικής αλλαγής ενόψει της 30ής</w:t>
      </w:r>
      <w:r w:rsidR="00250031" w:rsidRPr="00A103E2">
        <w:t> </w:t>
      </w:r>
      <w:r w:rsidRPr="00A103E2">
        <w:t>διάσκεψης των μερών της UNFCCC (COP30) στην Μπελέμ,</w:t>
      </w:r>
    </w:p>
    <w:p w14:paraId="00B9CD5A" w14:textId="34A27182" w:rsidR="006E6539" w:rsidRPr="00A103E2" w:rsidRDefault="006E6539" w:rsidP="00A33646">
      <w:pPr>
        <w:pStyle w:val="NormalHanging12a"/>
        <w:widowControl/>
      </w:pPr>
      <w:r w:rsidRPr="00A103E2">
        <w:t>–</w:t>
      </w:r>
      <w:r w:rsidRPr="00A103E2">
        <w:tab/>
        <w:t>έχοντας υπόψη τις ερωτήσεις προς την Επιτροπή και το Συμβούλιο σχετικά με τη διάσκεψη των Ηνωμένων Εθνών για την κλιματική αλλαγή 2025 στην Μπελέμ, Βραζιλία (COP30) (O-000028/2025 – B10</w:t>
      </w:r>
      <w:r w:rsidRPr="00A103E2">
        <w:noBreakHyphen/>
        <w:t>00</w:t>
      </w:r>
      <w:r w:rsidR="009D2314" w:rsidRPr="00A103E2">
        <w:t>11</w:t>
      </w:r>
      <w:r w:rsidRPr="00A103E2">
        <w:t>/2025 και O-000029/2025 – B10</w:t>
      </w:r>
      <w:r w:rsidRPr="00A103E2">
        <w:noBreakHyphen/>
        <w:t>00</w:t>
      </w:r>
      <w:r w:rsidR="009D2314" w:rsidRPr="00A103E2">
        <w:t>12</w:t>
      </w:r>
      <w:r w:rsidRPr="00A103E2">
        <w:t>/2025),</w:t>
      </w:r>
    </w:p>
    <w:p w14:paraId="7307B468" w14:textId="77777777" w:rsidR="006E6539" w:rsidRPr="00A103E2" w:rsidRDefault="006E6539" w:rsidP="00A33646">
      <w:pPr>
        <w:pStyle w:val="NormalHanging12a"/>
        <w:widowControl/>
      </w:pPr>
      <w:r w:rsidRPr="00A103E2">
        <w:t>–</w:t>
      </w:r>
      <w:r w:rsidRPr="00A103E2">
        <w:tab/>
        <w:t>έχοντας υπόψη το άρθρο 142 παράγραφος 5 και το άρθρο 136 παράγραφος 2 του Κανονισμού του,</w:t>
      </w:r>
    </w:p>
    <w:p w14:paraId="09A0FB43" w14:textId="77777777" w:rsidR="006E6539" w:rsidRPr="00A103E2" w:rsidRDefault="006E6539" w:rsidP="00A33646">
      <w:pPr>
        <w:pStyle w:val="NormalHanging12a"/>
        <w:widowControl/>
      </w:pPr>
      <w:r w:rsidRPr="00A103E2">
        <w:t>–</w:t>
      </w:r>
      <w:r w:rsidRPr="00A103E2">
        <w:tab/>
        <w:t>έχοντας υπόψη την πρόταση ψηφίσματος της Επιτροπής Περιβάλλοντος, Κλίματος και Ασφάλειας των Τροφίμων,</w:t>
      </w:r>
    </w:p>
    <w:p w14:paraId="7FD3F38E" w14:textId="77777777" w:rsidR="006E6539" w:rsidRPr="00A103E2" w:rsidRDefault="006E6539" w:rsidP="00A33646">
      <w:pPr>
        <w:pStyle w:val="NormalHanging12a"/>
        <w:widowControl/>
      </w:pPr>
      <w:r w:rsidRPr="00A103E2">
        <w:t>Α.</w:t>
      </w:r>
      <w:r w:rsidRPr="00A103E2">
        <w:tab/>
        <w:t>λαμβάνοντας υπόψη ότι έχει κηρύξει κλιματική και περιβαλλοντική κατάσταση έκτακτης ανάγκης και έχει δεσμευθεί να καταπολεμήσει και να περιορίσει επειγόντως αυτήν την απειλή· λαμβάνοντας υπόψη ότι, σύμφωνα με πρόσφατες επιστημονικές μελέτες</w:t>
      </w:r>
      <w:r w:rsidRPr="00A103E2">
        <w:rPr>
          <w:vertAlign w:val="superscript"/>
        </w:rPr>
        <w:footnoteReference w:id="9"/>
      </w:r>
      <w:r w:rsidRPr="00A103E2">
        <w:t>, η ανθρωπογενής υπερθέρμανση του πλανήτη και η αύξηση της στάθμης της θάλασσας επιταχύνονται με ακόμη ταχύτερο ρυθμό από ό,τι αναμενόταν προηγουμένως·</w:t>
      </w:r>
    </w:p>
    <w:p w14:paraId="013393F6" w14:textId="77777777" w:rsidR="006E6539" w:rsidRPr="00A103E2" w:rsidRDefault="006E6539" w:rsidP="00A33646">
      <w:pPr>
        <w:pStyle w:val="NormalHanging12a"/>
        <w:widowControl/>
      </w:pPr>
      <w:r w:rsidRPr="00A103E2">
        <w:t>Β.</w:t>
      </w:r>
      <w:r w:rsidRPr="00A103E2">
        <w:tab/>
        <w:t>λαμβάνοντας υπόψη ότι η συμφωνία του Παρισιού τέθηκε σε ισχύ στις 4 Νοεμβρίου 2016· λαμβάνοντας υπόψη ότι το 2025 σηματοδοτεί τη δεκαετή επέτειο από την έγκριση της συμφωνίας του Παρισιού·</w:t>
      </w:r>
    </w:p>
    <w:p w14:paraId="32C00422" w14:textId="77777777" w:rsidR="006E6539" w:rsidRPr="00A103E2" w:rsidRDefault="006E6539" w:rsidP="00A33646">
      <w:pPr>
        <w:pStyle w:val="NormalHanging12a"/>
        <w:widowControl/>
      </w:pPr>
      <w:r w:rsidRPr="00A103E2">
        <w:t>Γ.</w:t>
      </w:r>
      <w:r w:rsidRPr="00A103E2">
        <w:tab/>
        <w:t>λαμβάνοντας υπόψη ότι, σύμφωνα με την έκθεση του UNEP του 2024 για το χάσμα των εκπομπών αερίων του θερμοκηπίου</w:t>
      </w:r>
      <w:r w:rsidRPr="00A103E2">
        <w:rPr>
          <w:vertAlign w:val="superscript"/>
        </w:rPr>
        <w:footnoteReference w:id="10"/>
      </w:r>
      <w:r w:rsidRPr="00A103E2">
        <w:t>, η πλήρης εφαρμογή των άνευ όρων ΕΚΣ που τέθηκαν στο πλαίσιο της συμφωνίας του Παρισιού για το 2030 θα έθετε τον κόσμο σε πορεία για συγκράτηση της αύξησης της θερμοκρασίας σε 2,8 °C τον τρέχοντα αιώνα, και ότι η πλήρης εφαρμογή των υπό όρους ΕΚΣ θα μείωνε την εν λόγω αύξηση της θερμοκρασίας σε 2,6 °C·</w:t>
      </w:r>
    </w:p>
    <w:p w14:paraId="0B6B55F0" w14:textId="77777777" w:rsidR="006E6539" w:rsidRPr="00A103E2" w:rsidRDefault="006E6539" w:rsidP="00A33646">
      <w:pPr>
        <w:pStyle w:val="NormalHanging12a"/>
        <w:widowControl/>
      </w:pPr>
      <w:r w:rsidRPr="00A103E2">
        <w:t>Δ.</w:t>
      </w:r>
      <w:r w:rsidRPr="00A103E2">
        <w:tab/>
        <w:t>λαμβάνοντας υπόψη ότι η συγκεφαλαιωτική έκθεση για το 2024 σχετικά με τις ΕΚΣ</w:t>
      </w:r>
      <w:r w:rsidRPr="00A103E2">
        <w:rPr>
          <w:vertAlign w:val="superscript"/>
        </w:rPr>
        <w:footnoteReference w:id="11"/>
      </w:r>
      <w:r w:rsidRPr="00A103E2">
        <w:t xml:space="preserve"> αναφέρει ότι τα συνολικά επίπεδα των παγκόσμιων εκπομπών αερίων του θερμοκηπίου το 2030 προβλέπεται να είναι κατά 2,6 % χαμηλότερα από τα επίπεδα του 2019· λαμβάνοντας υπόψη ότι η IPCC καταλήγει στο συμπέρασμα ότι, σε σενάρια συγκράτησης της αύξησης της θερμοκρασίας σε 1,5 °C, οι εκπομπές αερίων του θερμοκηπίου πρέπει να είναι κατά 43 % χαμηλότερες από τα επίπεδα του 2019 έως το 2030·</w:t>
      </w:r>
    </w:p>
    <w:p w14:paraId="2FCC7F0A" w14:textId="77777777" w:rsidR="006E6539" w:rsidRPr="00A103E2" w:rsidRDefault="006E6539" w:rsidP="00A33646">
      <w:pPr>
        <w:pStyle w:val="NormalHanging12a"/>
        <w:widowControl/>
      </w:pPr>
      <w:r w:rsidRPr="00A103E2">
        <w:t>Ε.</w:t>
      </w:r>
      <w:r w:rsidRPr="00A103E2">
        <w:tab/>
        <w:t>λαμβάνοντας υπόψη ότι η ΕΕ θα πρέπει να διατηρήσει την ηγετική της θέση στις διεθνείς διαπραγματεύσεις για το κλίμα· λαμβάνοντας υπόψη ότι απαιτείται συλλογική προσπάθεια από όλα τα συμβαλλόμενα μέρη για την επίτευξη των παγκόσμιων κλιματικών στόχων· λαμβάνοντας υπόψη ότι δεν θα είναι αρκετή η απανθρακοποίηση στην ΕΕ και μόνο· λαμβάνοντας υπόψη ότι οι Ηνωμένες Πολιτείες ευθύνονται για το 23,8 % των παγκόσμιων σωρευτικών εκπομπών CO</w:t>
      </w:r>
      <w:r w:rsidRPr="00A103E2">
        <w:rPr>
          <w:vertAlign w:val="subscript"/>
        </w:rPr>
        <w:t>2</w:t>
      </w:r>
      <w:r w:rsidRPr="00A103E2">
        <w:t>, τα κράτη μέλη της ΕΕ ευθύνονται για το 16,5 %, η Κίνα για το 15 %, η Ρωσία για το 6,7 % και το Ηνωμένο Βασίλειο για το 4,4 %· λαμβάνοντας υπόψη ότι η ΕΕ είναι αυτή τη στιγμή η τέταρτη μεγαλύτερη ετήσια πηγή εκπομπών CO</w:t>
      </w:r>
      <w:r w:rsidRPr="00A103E2">
        <w:rPr>
          <w:vertAlign w:val="subscript"/>
        </w:rPr>
        <w:t>2</w:t>
      </w:r>
      <w:r w:rsidRPr="00A103E2">
        <w:t xml:space="preserve"> παγκοσμίως, ευθύνεται δε για το 6 % περίπου των παγκόσμιων εκπομπών, μετά την Κίνα, τις Ηνωμένες Πολιτείες και την Ινδία· λαμβάνοντας υπόψη ότι η ΕΕ φιλοξενεί το 5,7 % του παγκόσμιου πληθυσμού και παράγει το 14,7 % του παγκόσμιου ΑΕΠ</w:t>
      </w:r>
      <w:r w:rsidRPr="00A103E2">
        <w:rPr>
          <w:vertAlign w:val="superscript"/>
        </w:rPr>
        <w:footnoteReference w:id="12"/>
      </w:r>
      <w:r w:rsidRPr="00A103E2">
        <w:t>·</w:t>
      </w:r>
    </w:p>
    <w:p w14:paraId="53327038" w14:textId="77777777" w:rsidR="006E6539" w:rsidRPr="00A103E2" w:rsidRDefault="006E6539" w:rsidP="00A33646">
      <w:pPr>
        <w:pStyle w:val="NormalHanging12a"/>
        <w:widowControl/>
      </w:pPr>
      <w:r w:rsidRPr="00A103E2">
        <w:t>ΣΤ.</w:t>
      </w:r>
      <w:r w:rsidRPr="00A103E2">
        <w:tab/>
        <w:t>λαμβάνοντας υπόψη ότι τα σενάρια για τη συγκράτηση της υπερθέρμανσης του πλανήτη στον 1,5 °C απαιτούν να επιτευχθεί αρνητικό ισοζύγιο εκπομπών μετά το 2050·</w:t>
      </w:r>
    </w:p>
    <w:p w14:paraId="510804C6" w14:textId="77777777" w:rsidR="006E6539" w:rsidRPr="00A103E2" w:rsidRDefault="006E6539" w:rsidP="00A33646">
      <w:pPr>
        <w:pStyle w:val="NormalHanging12a"/>
        <w:widowControl/>
      </w:pPr>
      <w:r w:rsidRPr="00A103E2">
        <w:t>Ζ.</w:t>
      </w:r>
      <w:r w:rsidRPr="00A103E2">
        <w:tab/>
        <w:t>λαμβάνοντας υπόψη ότι οι περισσότερες δράσεις για τον μετριασμό της κλιματικής αλλαγής που περιλαμβάνονται στην έκτη έκθεση αξιολόγησης της IPCC, η οποία δημοσιεύθηκε το 2023, περιλαμβάνουν τη δέσμευση και αποθήκευση διοξειδίου του άνθρακα και την απορρόφηση άνθρακα·</w:t>
      </w:r>
    </w:p>
    <w:p w14:paraId="3BABFBCB" w14:textId="77777777" w:rsidR="006E6539" w:rsidRPr="00A103E2" w:rsidRDefault="006E6539" w:rsidP="00A33646">
      <w:pPr>
        <w:pStyle w:val="NormalHanging12a"/>
        <w:widowControl/>
        <w:rPr>
          <w:bCs/>
        </w:rPr>
      </w:pPr>
      <w:r w:rsidRPr="00A103E2">
        <w:t>Η.</w:t>
      </w:r>
      <w:r w:rsidRPr="00A103E2">
        <w:tab/>
        <w:t>λαμβάνοντας υπόψη ότι, σύμφωνα με εκτιμήσεις της η IPCC, ο παγκόσμιος προϋπολογισμός άνθρακα για 67 % πιθανότητα συγκράτησης της υπερθέρμανσης του πλανήτη σε 1,5 °C είναι περίπου 400 γιγατόνοι CO₂ από το 2020 και μετά</w:t>
      </w:r>
      <w:r w:rsidRPr="00A103E2">
        <w:rPr>
          <w:bCs/>
          <w:vertAlign w:val="superscript"/>
        </w:rPr>
        <w:footnoteReference w:id="13"/>
      </w:r>
      <w:r w:rsidRPr="00A103E2">
        <w:t>· λαμβάνοντας υπόψη ότι, στα τρέχοντα παγκόσμια επίπεδα εκπομπών, ο εν λόγω παγκόσμιος προϋπολογισμός άνθρακα αναμένεται να εξαντληθεί έως το 2030·</w:t>
      </w:r>
    </w:p>
    <w:p w14:paraId="4FE768BF" w14:textId="5F2E5EC9" w:rsidR="006E6539" w:rsidRPr="00A103E2" w:rsidRDefault="006E6539" w:rsidP="00A33646">
      <w:pPr>
        <w:pStyle w:val="NormalHanging12a"/>
        <w:widowControl/>
      </w:pPr>
      <w:r w:rsidRPr="00A103E2">
        <w:t>Θ.</w:t>
      </w:r>
      <w:r w:rsidRPr="00A103E2">
        <w:tab/>
        <w:t>λαμβάνοντας υπόψη ότι το μεθάνιο ευθύνεται για το 30 % περίπου της αύξησης της θερμοκρασίας του πλανήτη μετά τη βιομηχανική επανάσταση· λαμβάνοντας υπόψη ότι η ΕΕ συμμετείχε στη δρομολόγηση της Παγκόσμιας Δέσμευσης για το Μεθάνιο (GMP) κατά την COP26, για τη μείωση των εκπομπών μεθανίου, έως το 2030, στο 30 % των επιπέδων του 2020· λαμβάνοντας υπόψη ότι, σύμφωνα με την έκθεση του Διεθνούς Οργανισμού Ενέργειας, του Μαΐου του 2025, με τίτλο «</w:t>
      </w:r>
      <w:proofErr w:type="spellStart"/>
      <w:r w:rsidRPr="00A103E2">
        <w:t>Global</w:t>
      </w:r>
      <w:proofErr w:type="spellEnd"/>
      <w:r w:rsidRPr="00A103E2">
        <w:t xml:space="preserve"> </w:t>
      </w:r>
      <w:proofErr w:type="spellStart"/>
      <w:r w:rsidRPr="00A103E2">
        <w:t>Methane</w:t>
      </w:r>
      <w:proofErr w:type="spellEnd"/>
      <w:r w:rsidRPr="00A103E2">
        <w:t xml:space="preserve"> </w:t>
      </w:r>
      <w:proofErr w:type="spellStart"/>
      <w:r w:rsidRPr="00A103E2">
        <w:t>Tracker</w:t>
      </w:r>
      <w:proofErr w:type="spellEnd"/>
      <w:r w:rsidRPr="00A103E2">
        <w:t xml:space="preserve"> 2025» </w:t>
      </w:r>
      <w:r w:rsidR="005961CF" w:rsidRPr="00A103E2">
        <w:t>(</w:t>
      </w:r>
      <w:r w:rsidRPr="00A103E2">
        <w:t>Παρακολούθηση των παγκόσμιων εκπομπών μεθανίου το 2025</w:t>
      </w:r>
      <w:r w:rsidR="005961CF" w:rsidRPr="00A103E2">
        <w:t>)</w:t>
      </w:r>
      <w:r w:rsidRPr="00A103E2">
        <w:t>, οι εκπομπές μεθανίου εξακολουθούν να αυξάνονται και η υλοποίηση της Παγκόσμιας Δέσμευσης για το Μεθάνιο παραμένει ανεπαρκής·</w:t>
      </w:r>
    </w:p>
    <w:p w14:paraId="7BAA4498" w14:textId="77777777" w:rsidR="006E6539" w:rsidRPr="00A103E2" w:rsidRDefault="006E6539" w:rsidP="00A33646">
      <w:pPr>
        <w:pStyle w:val="NormalHanging12a"/>
        <w:widowControl/>
      </w:pPr>
      <w:r w:rsidRPr="00A103E2">
        <w:t>Ι.</w:t>
      </w:r>
      <w:r w:rsidRPr="00A103E2">
        <w:tab/>
        <w:t>λαμβάνοντας υπόψη ότι, σύμφωνα με τα πορίσματα της IPCC, οι χερσαίες και ωκεάνιες καταβόθρες έχουν απορροφήσει το 56 % των ανθρωπογενών εκπομπών CO₂ κατά τις τελευταίες έξι δεκαετίες</w:t>
      </w:r>
      <w:r w:rsidRPr="00A103E2">
        <w:rPr>
          <w:vertAlign w:val="superscript"/>
        </w:rPr>
        <w:footnoteReference w:id="14"/>
      </w:r>
      <w:r w:rsidRPr="00A103E2">
        <w:t>·</w:t>
      </w:r>
    </w:p>
    <w:p w14:paraId="4E1679EC" w14:textId="77777777" w:rsidR="006E6539" w:rsidRPr="00A103E2" w:rsidRDefault="006E6539" w:rsidP="00A33646">
      <w:pPr>
        <w:pStyle w:val="NormalHanging12a"/>
        <w:widowControl/>
      </w:pPr>
      <w:r w:rsidRPr="00A103E2">
        <w:t>ΙΑ.</w:t>
      </w:r>
      <w:r w:rsidRPr="00A103E2">
        <w:tab/>
        <w:t xml:space="preserve">λαμβάνοντας υπόψη ότι έχει σημειωθεί υπέρβαση σε έξι από τα εννέα πλανητικά όρια, όπως περιγράφονται από το </w:t>
      </w:r>
      <w:proofErr w:type="spellStart"/>
      <w:r w:rsidRPr="00A103E2">
        <w:t>Stockholm</w:t>
      </w:r>
      <w:proofErr w:type="spellEnd"/>
      <w:r w:rsidRPr="00A103E2">
        <w:t xml:space="preserve"> </w:t>
      </w:r>
      <w:proofErr w:type="spellStart"/>
      <w:r w:rsidRPr="00A103E2">
        <w:t>Resilience</w:t>
      </w:r>
      <w:proofErr w:type="spellEnd"/>
      <w:r w:rsidRPr="00A103E2">
        <w:t xml:space="preserve"> </w:t>
      </w:r>
      <w:proofErr w:type="spellStart"/>
      <w:r w:rsidRPr="00A103E2">
        <w:t>Center</w:t>
      </w:r>
      <w:proofErr w:type="spellEnd"/>
      <w:r w:rsidRPr="00A103E2">
        <w:rPr>
          <w:vertAlign w:val="superscript"/>
        </w:rPr>
        <w:footnoteReference w:id="15"/>
      </w:r>
      <w:r w:rsidRPr="00A103E2">
        <w:t>, συμπεριλαμβανομένων του πλανητικού ορίου για το κλίμα·</w:t>
      </w:r>
    </w:p>
    <w:p w14:paraId="4F503291" w14:textId="77777777" w:rsidR="006E6539" w:rsidRPr="00A103E2" w:rsidRDefault="006E6539" w:rsidP="00A33646">
      <w:pPr>
        <w:pStyle w:val="NormalHanging12a"/>
        <w:widowControl/>
      </w:pPr>
      <w:r w:rsidRPr="00A103E2">
        <w:t>ΙΒ.</w:t>
      </w:r>
      <w:r w:rsidRPr="00A103E2">
        <w:tab/>
        <w:t>λαμβάνοντας υπόψη ότι το UNEP χαρακτηρίζει ως «τριπλή πλανητική κρίση» τις αλληλένδετες περιβαλλοντικές καταστάσεις έκτακτης ανάγκης της κλιματικής αλλαγής, της ρύπανσης και της απώλειας βιοποικιλότητας, δεδομένου ότι η κλιματική αλλαγή επιδεινώνει την απώλεια βιοποικιλότητας, η ρύπανση επιταχύνει τόσο την κλιματική αλλαγή όσο και την κατάρρευση των οικοσυστημάτων, και η απώλεια βιοποικιλότητας μειώνει την ανθεκτικότητα στην κλιματική αλλαγή·</w:t>
      </w:r>
    </w:p>
    <w:p w14:paraId="52B0CABA" w14:textId="77777777" w:rsidR="006E6539" w:rsidRPr="00A103E2" w:rsidRDefault="006E6539" w:rsidP="00A33646">
      <w:pPr>
        <w:pStyle w:val="NormalHanging12a"/>
        <w:widowControl/>
      </w:pPr>
      <w:r w:rsidRPr="00A103E2">
        <w:t>ΙΓ.</w:t>
      </w:r>
      <w:r w:rsidRPr="00A103E2">
        <w:tab/>
        <w:t>λαμβάνοντας υπόψη ότι, για την επίτευξη του στόχου της συμφωνίας του Παρισιού όσον αφορά τη θερμοκρασία, απαιτείται η προστασία, διατήρηση και αποκατάσταση της βιοποικιλότητας και των οικοσυστημάτων, μεταξύ άλλων με την καταβολή μεγαλύτερων προσπαθειών για την ανάσχεση και αντιστροφή της αποψίλωσης και υποβάθμισης των δασών·</w:t>
      </w:r>
    </w:p>
    <w:p w14:paraId="635E2A8B" w14:textId="77777777" w:rsidR="006E6539" w:rsidRPr="00A103E2" w:rsidRDefault="006E6539" w:rsidP="00A33646">
      <w:pPr>
        <w:pStyle w:val="NormalHanging12a"/>
        <w:widowControl/>
      </w:pPr>
      <w:r w:rsidRPr="00A103E2">
        <w:t>ΙΔ.</w:t>
      </w:r>
      <w:r w:rsidRPr="00A103E2">
        <w:tab/>
        <w:t xml:space="preserve">λαμβάνοντας υπόψη ότι το παγκόσμιο πλαίσιο για τη βιοποικιλότητα </w:t>
      </w:r>
      <w:proofErr w:type="spellStart"/>
      <w:r w:rsidRPr="00A103E2">
        <w:t>Κουνμίνγκ</w:t>
      </w:r>
      <w:proofErr w:type="spellEnd"/>
      <w:r w:rsidRPr="00A103E2">
        <w:t>-Μόντρεαλ (ΠΠΒ) περιλαμβάνει συγκεκριμένα μέτρα για την ανάσχεση και αντιστροφή της απώλειας φύσης, συμπεριλαμβανομένων στόχων για την αποκατάσταση του 30 % όλων των υποβαθμισμένων οικοσυστημάτων έως το 2030 και στόχου για τη διατήρηση του 30 % των γαιών, υδάτων και θαλασσών·</w:t>
      </w:r>
    </w:p>
    <w:p w14:paraId="2E9302B2" w14:textId="77777777" w:rsidR="006E6539" w:rsidRPr="00A103E2" w:rsidRDefault="006E6539" w:rsidP="00A33646">
      <w:pPr>
        <w:pStyle w:val="NormalHanging12a"/>
        <w:widowControl/>
      </w:pPr>
      <w:r w:rsidRPr="00A103E2">
        <w:t>ΙΕ.</w:t>
      </w:r>
      <w:r w:rsidRPr="00A103E2">
        <w:tab/>
        <w:t xml:space="preserve">λαμβάνοντας υπόψη ότι το 2024 ήταν το θερμότερο έτος που έχει καταγραφεί ποτέ και ότι οι θερμοκρασίες του πλανήτη υπερέβησαν για πρώτη φορά τον 1,5 °C πάνω από τα προβιομηχανικά επίπεδα· λαμβάνοντας υπόψη ότι στα δεδομένα του </w:t>
      </w:r>
      <w:proofErr w:type="spellStart"/>
      <w:r w:rsidRPr="00A103E2">
        <w:t>Copernicus</w:t>
      </w:r>
      <w:proofErr w:type="spellEnd"/>
      <w:r w:rsidRPr="00A103E2">
        <w:t xml:space="preserve"> για το πρώτο εξάμηνο του 2025 παρατηρούνται ορισμένες από τις υψηλότερες θερμοκρασίες που έχουν καταγραφεί ποτέ, ενώ το 2024 ήταν θερμότερο μόνο τον Μάιο</w:t>
      </w:r>
      <w:r w:rsidRPr="00A103E2">
        <w:rPr>
          <w:vertAlign w:val="superscript"/>
        </w:rPr>
        <w:footnoteReference w:id="16"/>
      </w:r>
      <w:r w:rsidRPr="00A103E2">
        <w:t xml:space="preserve">· λαμβάνοντας υπόψη ότι καθένα από τα τελευταία δέκα έτη συγκαταλέγεται επίσης στα δέκα θερμότερα έτη που έχουν καταγραφεί· λαμβάνοντας υπόψη ότι η Ευρώπη είναι η ταχύτερα θερμαινόμενη ήπειρος στον κόσμο, καθώς εδώ η θερμοκρασία αυξάνεται με ρυθμό περίπου διπλάσιο από τον παγκόσμιο μέσο όρο από τη δεκαετία του 1980, σύμφωνα με τα δεδομένα του </w:t>
      </w:r>
      <w:proofErr w:type="spellStart"/>
      <w:r w:rsidRPr="00A103E2">
        <w:t>Copernicus</w:t>
      </w:r>
      <w:proofErr w:type="spellEnd"/>
      <w:r w:rsidRPr="00A103E2">
        <w:rPr>
          <w:vertAlign w:val="superscript"/>
        </w:rPr>
        <w:footnoteReference w:id="17"/>
      </w:r>
      <w:r w:rsidRPr="00A103E2">
        <w:t>·</w:t>
      </w:r>
    </w:p>
    <w:p w14:paraId="58DB253A" w14:textId="77777777" w:rsidR="006E6539" w:rsidRPr="00A103E2" w:rsidRDefault="006E6539" w:rsidP="00A33646">
      <w:pPr>
        <w:pStyle w:val="NormalHanging12a"/>
        <w:widowControl/>
      </w:pPr>
      <w:r w:rsidRPr="00A103E2">
        <w:t>ΙΣΤ.</w:t>
      </w:r>
      <w:r w:rsidRPr="00A103E2">
        <w:tab/>
        <w:t>λαμβάνοντας υπόψη ότι η Γενική Συνέλευση των Ηνωμένων Εθνών έχει αναγνωρίσει το δικαίωμα πρόσβασης σε ένα καθαρό, υγιές και βιώσιμο περιβάλλον ως οικουμενικό ανθρώπινο δικαίωμα</w:t>
      </w:r>
      <w:r w:rsidRPr="00A103E2">
        <w:rPr>
          <w:vertAlign w:val="superscript"/>
        </w:rPr>
        <w:footnoteReference w:id="18"/>
      </w:r>
      <w:r w:rsidRPr="00A103E2">
        <w:t xml:space="preserve"> και ότι το άρθρο 37 του Χάρτη των Θεμελιωδών Δικαιωμάτων της Ευρωπαϊκής Ένωσης κατοχυρώνει την αρχή της ενσωμάτωσης της προστασίας του περιβάλλοντος στις πολιτικές της Ένωσης·</w:t>
      </w:r>
    </w:p>
    <w:p w14:paraId="6A30159C" w14:textId="77777777" w:rsidR="006E6539" w:rsidRPr="00A103E2" w:rsidRDefault="006E6539" w:rsidP="00A33646">
      <w:pPr>
        <w:pStyle w:val="NormalHanging12a"/>
        <w:widowControl/>
      </w:pPr>
      <w:r w:rsidRPr="00A103E2">
        <w:t>ΙΖ.</w:t>
      </w:r>
      <w:r w:rsidRPr="00A103E2">
        <w:tab/>
        <w:t>λαμβάνοντας υπόψη ότι η ατμοσφαιρική ρύπανση αποτελεί σημαντική απειλή για το περιβάλλον και τη δημόσια υγεία και είναι άρρηκτα συνδεδεμένη με την κλιματική κρίση από πλευράς τόσο των κοινών πηγών ενέργειας, όπως η καύση ορυκτών καυσίμων, όσο και της ανάγκης για ολοκληρωμένες λύσεις πολιτικής· λαμβάνοντας υπόψη ότι οι βραχύβιοι κλιματικοί ρύποι, όπως το μεθάνιο και η ατμοσφαιρική αιθάλη, ευθύνονται για το ήμισυ σχεδόν των σημερινών επιπέδων υπερθέρμανσης του πλανήτη, έχουν δε σοβαρές επιπτώσεις στην υγεία, ιδίως για τους ευάλωτους πληθυσμούς</w:t>
      </w:r>
      <w:r w:rsidRPr="00A103E2">
        <w:rPr>
          <w:vertAlign w:val="superscript"/>
        </w:rPr>
        <w:footnoteReference w:id="19"/>
      </w:r>
      <w:r w:rsidRPr="00A103E2">
        <w:t>·</w:t>
      </w:r>
    </w:p>
    <w:p w14:paraId="51B9DEF5" w14:textId="77777777" w:rsidR="006E6539" w:rsidRPr="00A103E2" w:rsidRDefault="006E6539" w:rsidP="00A33646">
      <w:pPr>
        <w:pStyle w:val="NormalHanging12a"/>
        <w:widowControl/>
      </w:pPr>
      <w:r w:rsidRPr="00A103E2">
        <w:t>ΙΗ.</w:t>
      </w:r>
      <w:r w:rsidRPr="00A103E2">
        <w:tab/>
        <w:t>λαμβάνοντας υπόψη ότι οι Ηνωμένες Πολιτείες αποφάσισαν για δεύτερη φορά να αποχωρήσουν μονομερώς από τη συμφωνία του Παρισιού· λαμβάνοντας υπόψη ότι θα αφήσει σημαντικό κενό η υποχώρηση των ΗΠΑ από την πολυμερή προσέγγιση και την παροχή αναπτυξιακής συνδρομής, ανθρωπιστικής βοήθειας και διεθνούς χρηματοδότησης για το κλίμα· λαμβάνοντας υπόψη ότι η ΕΕ έχει ευθύνη και στρατηγικό συμφέρον να συμβάλει στην κάλυψη του κενού αυτού·</w:t>
      </w:r>
    </w:p>
    <w:p w14:paraId="62AB3C50" w14:textId="77777777" w:rsidR="006E6539" w:rsidRPr="00A103E2" w:rsidRDefault="006E6539" w:rsidP="00A33646">
      <w:pPr>
        <w:pStyle w:val="NormalHanging12a"/>
        <w:widowControl/>
      </w:pPr>
      <w:r w:rsidRPr="00A103E2">
        <w:t>ΙΘ.</w:t>
      </w:r>
      <w:r w:rsidRPr="00A103E2">
        <w:tab/>
        <w:t>λαμβάνοντας υπόψη ότι η εναρμόνιση των παγκόσμιων χρηματοδοτικών ροών με ένα σενάριο για τη διαμόρφωση μιας οικονομίας μηδενικού ισοζυγίου εκπομπών που να είναι ανθεκτική στην κλιματική αλλαγή αποτελεί απαραίτητο στόχο για την πράσινη μετάβαση, σύμφωνα με το άρθρο 2 της συμφωνίας του Παρισιού·</w:t>
      </w:r>
    </w:p>
    <w:p w14:paraId="5E35A4B3" w14:textId="56E952EE" w:rsidR="006E6539" w:rsidRPr="00A103E2" w:rsidRDefault="006E6539" w:rsidP="00A33646">
      <w:pPr>
        <w:pStyle w:val="NormalHanging12a"/>
        <w:widowControl/>
      </w:pPr>
      <w:r w:rsidRPr="00A103E2">
        <w:t>Κ.</w:t>
      </w:r>
      <w:r w:rsidRPr="00A103E2">
        <w:tab/>
        <w:t xml:space="preserve">λαμβάνοντας υπόψη ότι, σύμφωνα με την έκθεση της Μόνιμης Επιτροπής Οικονομικών της UNFCCC του 2021, με τίτλο «First </w:t>
      </w:r>
      <w:proofErr w:type="spellStart"/>
      <w:r w:rsidRPr="00A103E2">
        <w:t>report</w:t>
      </w:r>
      <w:proofErr w:type="spellEnd"/>
      <w:r w:rsidRPr="00A103E2">
        <w:t xml:space="preserve"> on the </w:t>
      </w:r>
      <w:proofErr w:type="spellStart"/>
      <w:r w:rsidRPr="00A103E2">
        <w:t>determination</w:t>
      </w:r>
      <w:proofErr w:type="spellEnd"/>
      <w:r w:rsidRPr="00A103E2">
        <w:t xml:space="preserve"> of the </w:t>
      </w:r>
      <w:proofErr w:type="spellStart"/>
      <w:r w:rsidRPr="00A103E2">
        <w:t>needs</w:t>
      </w:r>
      <w:proofErr w:type="spellEnd"/>
      <w:r w:rsidRPr="00A103E2">
        <w:t xml:space="preserve"> of </w:t>
      </w:r>
      <w:proofErr w:type="spellStart"/>
      <w:r w:rsidRPr="00A103E2">
        <w:t>developing</w:t>
      </w:r>
      <w:proofErr w:type="spellEnd"/>
      <w:r w:rsidRPr="00A103E2">
        <w:t xml:space="preserve"> </w:t>
      </w:r>
      <w:proofErr w:type="spellStart"/>
      <w:r w:rsidRPr="00A103E2">
        <w:t>country</w:t>
      </w:r>
      <w:proofErr w:type="spellEnd"/>
      <w:r w:rsidRPr="00A103E2">
        <w:t xml:space="preserve"> </w:t>
      </w:r>
      <w:proofErr w:type="spellStart"/>
      <w:r w:rsidRPr="00A103E2">
        <w:t>Parties</w:t>
      </w:r>
      <w:proofErr w:type="spellEnd"/>
      <w:r w:rsidRPr="00A103E2">
        <w:t xml:space="preserve">» </w:t>
      </w:r>
      <w:r w:rsidR="009D2314" w:rsidRPr="00A103E2">
        <w:t>(</w:t>
      </w:r>
      <w:r w:rsidRPr="00A103E2">
        <w:t>Πρώτη έκθεση για τον καθορισμό των αναγκών των αναπτυσσόμενων χωρών-Μερών</w:t>
      </w:r>
      <w:r w:rsidR="005961CF" w:rsidRPr="00A103E2">
        <w:t>)</w:t>
      </w:r>
      <w:r w:rsidRPr="00A103E2">
        <w:t>, οι εθνικές εκθέσεις που υποβάλλονται από αναπτυσσόμενες χώρες που είναι Μέρη της UNFCCC καταδεικνύουν πως το κόστος για την κάλυψη των αναγκών τους έως το 2030, όσον αφορά την εφαρμογή της σύμβασης-πλαισίου των Ηνωμένων Εθνών για την κλιματική αλλαγή και της συμφωνίας του Παρισιού, ανέρχεται σωρευτικά σε 5,8-5,9 τρισεκατομμύρια δολάρια ΗΠΑ</w:t>
      </w:r>
      <w:r w:rsidRPr="00A103E2">
        <w:rPr>
          <w:vertAlign w:val="superscript"/>
        </w:rPr>
        <w:footnoteReference w:id="20"/>
      </w:r>
      <w:r w:rsidRPr="00A103E2">
        <w:t>· λαμβάνοντας υπόψη ότι ο ΝΣΠΣ της UNFCCC για τη χρηματοδότηση της καταπολέμησης της κλιματικής αλλαγής περιλαμβάνει δέσμευση για κλιμάκωση της χρηματοδότησης τουλάχιστον σε 1,3 τρισεκατομμύρια δολάρια ΗΠΑ ετησίως έως το 2035·</w:t>
      </w:r>
    </w:p>
    <w:p w14:paraId="4AFC467C" w14:textId="77777777" w:rsidR="006E6539" w:rsidRPr="00A103E2" w:rsidRDefault="006E6539" w:rsidP="00A33646">
      <w:pPr>
        <w:pStyle w:val="NormalHanging12a"/>
        <w:widowControl/>
      </w:pPr>
      <w:r w:rsidRPr="00A103E2">
        <w:t>ΚΑ.</w:t>
      </w:r>
      <w:r w:rsidRPr="00A103E2">
        <w:tab/>
        <w:t>λαμβάνοντας υπόψη ότι η πρωτοβουλία της Συνθήκης για τη Μη Διάδοση των Ορυκτών Καυσίμων εμπνέεται από τη Συνθήκη για τη Μη Διάδοση των Πυρηνικών Όπλων και ζητεί μια δεσμευτική διεθνή συνθήκη ώστε να τερματιστεί η επέκταση των ορυκτών καυσίμων, να καταργηθεί σταδιακά η υφιστάμενη παραγωγή και να υποστηριχθεί μια δίκαιη παγκόσμια μετάβαση· λαμβάνοντας υπόψη ότι, μέχρι στιγμής, μόνο 17 χώρες έχουν εγκρίνει τη Συνθήκη για τη Μη Διάδοση των Ορυκτών Καυσίμων, καμία εκ των οποίων δεν είναι κράτος μέλος της ΕΕ</w:t>
      </w:r>
      <w:r w:rsidRPr="00A103E2">
        <w:rPr>
          <w:vertAlign w:val="superscript"/>
        </w:rPr>
        <w:footnoteReference w:id="21"/>
      </w:r>
      <w:r w:rsidRPr="00A103E2">
        <w:t>·</w:t>
      </w:r>
    </w:p>
    <w:p w14:paraId="4B28EC9F" w14:textId="77777777" w:rsidR="006E6539" w:rsidRPr="00A103E2" w:rsidRDefault="006E6539" w:rsidP="00A33646">
      <w:pPr>
        <w:pStyle w:val="NormalHanging12a"/>
        <w:widowControl/>
      </w:pPr>
      <w:r w:rsidRPr="00A103E2">
        <w:t>ΚΒ.</w:t>
      </w:r>
      <w:r w:rsidRPr="00A103E2">
        <w:tab/>
        <w:t>λαμβάνοντας υπόψη ότι η Ευρωπαϊκή Επιστημονική Συμβουλευτική Επιτροπή για την Κλιματική Αλλαγή συνιστά να καταργηθούν επειγόντως και πλήρως οι επιδοτήσεις για τα ορυκτά καύσιμα στην ΕΕ, σύμφωνα με τις υφιστάμενες δεσμεύσεις· λαμβάνοντας υπόψη ότι το 8ο EAP απαιτεί να οριστεί σαφής προθεσμία για τον τερματισμό των εν λόγω επιδοτήσεων, σύμφωνα με αυτή τη φιλοδοξία για το κλίμα·</w:t>
      </w:r>
    </w:p>
    <w:p w14:paraId="7C0A66FA" w14:textId="77777777" w:rsidR="006E6539" w:rsidRPr="00A103E2" w:rsidRDefault="006E6539" w:rsidP="00A33646">
      <w:pPr>
        <w:pStyle w:val="NormalHanging12a"/>
        <w:widowControl/>
      </w:pPr>
      <w:r w:rsidRPr="00A103E2">
        <w:t>ΚΓ.</w:t>
      </w:r>
      <w:r w:rsidRPr="00A103E2">
        <w:tab/>
        <w:t>λαμβάνοντας υπόψη ότι τα παιδιά είναι ιδίως ευάλωτα στις επιπτώσεις της κλιματικής αλλαγής, μεταξύ άλλων λόγω θανατηφόρων νόσων, ρύπανσης, επισιτιστικής και υδατικής ανασφάλειας, και ακραίων καιρικών φαινομένων· λαμβάνοντας υπόψη ότι σχεδόν 1 δισεκατομμύριο παιδιά ζουν σε 33 χώρες που ταξινομούνται ως «εξαιρετικά υψηλού κινδύνου» λόγω της έκθεσης σε κλιματικούς και περιβαλλοντικούς κινδύνους σε συνδυασμό με υψηλά επίπεδα ευπάθειας</w:t>
      </w:r>
      <w:r w:rsidRPr="00A103E2">
        <w:rPr>
          <w:vertAlign w:val="superscript"/>
        </w:rPr>
        <w:footnoteReference w:id="22"/>
      </w:r>
      <w:r w:rsidRPr="00A103E2">
        <w:t>·</w:t>
      </w:r>
    </w:p>
    <w:p w14:paraId="361D6F25" w14:textId="77777777" w:rsidR="006E6539" w:rsidRPr="00A103E2" w:rsidRDefault="006E6539" w:rsidP="00A33646">
      <w:pPr>
        <w:pStyle w:val="NormalHanging12a"/>
        <w:widowControl/>
      </w:pPr>
      <w:r w:rsidRPr="00A103E2">
        <w:t>ΚΔ.</w:t>
      </w:r>
      <w:r w:rsidRPr="00A103E2">
        <w:tab/>
        <w:t>λαμβάνοντας υπόψη ότι τα φιλόδοξα πολυμερή πλαίσια για το κλίμα και οι δράσεις που ευθυγραμμίζονται με αυτά εξυπηρετούν τα στρατηγικά συμφέροντα της ΕΕ και προσφέρουν ευκαιρίες για την ΕΕ ως παγκόσμιο πρωτοπόρο στην πράσινη μετάβαση·</w:t>
      </w:r>
    </w:p>
    <w:p w14:paraId="223DAEB1" w14:textId="77777777" w:rsidR="006E6539" w:rsidRPr="00A103E2" w:rsidRDefault="006E6539" w:rsidP="00A33646">
      <w:pPr>
        <w:pStyle w:val="NormalHanging12a"/>
        <w:widowControl/>
        <w:rPr>
          <w:b/>
          <w:bCs/>
          <w:i/>
          <w:iCs/>
        </w:rPr>
      </w:pPr>
      <w:r w:rsidRPr="00A103E2">
        <w:rPr>
          <w:b/>
          <w:i/>
        </w:rPr>
        <w:t>Παγκόσμιος απολογισμός, ΕΚΣ και COP30 στην Μπελέμ</w:t>
      </w:r>
    </w:p>
    <w:p w14:paraId="33638462" w14:textId="1CB53A0C" w:rsidR="006E6539" w:rsidRPr="00A103E2" w:rsidRDefault="006E6539" w:rsidP="00F96740">
      <w:pPr>
        <w:pStyle w:val="NormalHanging12a"/>
        <w:widowControl/>
        <w:numPr>
          <w:ilvl w:val="0"/>
          <w:numId w:val="3"/>
        </w:numPr>
        <w:rPr>
          <w:bCs/>
          <w:iCs/>
        </w:rPr>
      </w:pPr>
      <w:r w:rsidRPr="00A103E2">
        <w:t>επισημαίνει ότι τα αποτελέσματα του πρώτου παγκόσμιου απολογισμού στο πλαίσιο της COP28 αναγνωρίζουν πως οι διαδρομές που συγκρατούν την υπερθέρμανση του πλανήτη σε 1,5 °C με μηδενική ή περιορισμένη υπέρβαση και σε 2 °C προϋποθέτουν την αναστροφή των τάσεων στις παγκόσμιες εκπομπές αερίων του θερμοκηπίου έως το 2025 και πως η συγκράτηση της υπερθέρμανσης του πλανήτη σε 1,5 °C με μηδενική ή περιορισμένη υπέρβαση προϋποθέτει βαθιές, ταχείες και διαρκείς μειώσεις των παγκόσμιων εκπομπών αερίων του θερμοκηπίου κατά 43 % έως το 2030 και κατά 60 % έως το 2035 σε σχέση με τα επίπεδα του 2019, ώστε να επιτευχθούν μηδενικές καθαρές εκπομπές αερίων του θερμοκηπίου έως το 2050·</w:t>
      </w:r>
    </w:p>
    <w:p w14:paraId="0BDA7367" w14:textId="0CB200AA" w:rsidR="006E6539" w:rsidRPr="00A103E2" w:rsidRDefault="006E6539" w:rsidP="00F96740">
      <w:pPr>
        <w:pStyle w:val="NormalHanging12a"/>
        <w:widowControl/>
        <w:numPr>
          <w:ilvl w:val="0"/>
          <w:numId w:val="3"/>
        </w:numPr>
      </w:pPr>
      <w:r w:rsidRPr="00A103E2">
        <w:t>σημειώνει τη σχετική πρόοδο σε ορισμένους τομείς στην COP29 στο Μπακού, ειδικότερα όσον αφορά τον ΝΣΠΣ για τη χρηματοδότηση της καταπολέμησης της κλιματικής αλλαγής, την πρόοδο όσον αφορά τη λειτουργία του ταμείου απωλειών και ζημιών, και τη συμφωνία για την αγορά ανθρακούχων εκπομπών· εκφράζει, ωστόσο, τη λύπη του για την έλλειψη επαρκούς προόδου όσον αφορά τον μετριασμό·</w:t>
      </w:r>
    </w:p>
    <w:p w14:paraId="5689FB0D" w14:textId="23D031F5" w:rsidR="006E6539" w:rsidRPr="00A103E2" w:rsidRDefault="006E6539" w:rsidP="00F96740">
      <w:pPr>
        <w:pStyle w:val="NormalHanging12a"/>
        <w:widowControl/>
        <w:numPr>
          <w:ilvl w:val="0"/>
          <w:numId w:val="3"/>
        </w:numPr>
      </w:pPr>
      <w:r w:rsidRPr="00A103E2">
        <w:t>σημειώνει με ανησυχία ότι οι συγκεντρωτικές μειώσεις εκπομπών από τις υποβληθείσες ΕΚΣ υπολείπονται σημαντικά της πορείας εκπομπών που πρέπει να ακολουθηθεί για να τηρηθούν ο στόχος της συμφωνίας του Παρισιού και να τα συμπεράσματα του πρώτου παγκόσμιου απολογισμού· καλεί επιτακτικά την COP30 να επιβεβαιώσει εκ νέου την προσήλωση στον στόχο του 1,5 °C και να καταλήξει σε συμφωνία όσον αφορά την ανάγκη να συνεχιστεί η ενίσχυση της φιλοδοξίας και να ληφθούν συγκεκριμένες αποφάσεις για τη στήριξη της υλοποίησης των ΕΚΣ· θεωρεί ότι οι παγκόσμιοι απολογισμοί θα πρέπει να πραγματοποιούνται συχνότερα, και καλεί όλα τα συμβαλλόμενα μέρη που δεν βρίσκονται σε καλό δρόμο για την επίτευξη του στόχου της συμφωνίας του Παρισιού να επικαιροποιούν και να ενισχύουν τις ΕΚΣ τους ανά διετία, επιπλέον του πενταετούς κύκλου επανεξέτασης·</w:t>
      </w:r>
    </w:p>
    <w:p w14:paraId="06710A40" w14:textId="05194053" w:rsidR="006E6539" w:rsidRPr="00A103E2" w:rsidRDefault="006E6539" w:rsidP="00F96740">
      <w:pPr>
        <w:pStyle w:val="NormalHanging12a"/>
        <w:widowControl/>
        <w:numPr>
          <w:ilvl w:val="0"/>
          <w:numId w:val="3"/>
        </w:numPr>
      </w:pPr>
      <w:r w:rsidRPr="00A103E2">
        <w:t>τονίζει ότι απαιτείται συλλογική προσπάθεια και περαιτέρω δράση από όλα τα συμβαλλόμενα μέρη ώστε να γεφυρωθεί το χάσμα εκπομπών και να εφαρμοστούν τα μέτρα που περιλαμβάνονται στον πρώτο παγκόσμιο απολογισμό με συγκεκριμένους στόχους, καθώς και να κλιμακωθούν τα εθνικά καθορισμένα μέτρα· υπογραμμίζει την ιδιαίτερη ευθύνη όλων των μεγάλων παραγωγών εκπομπών, συμπεριλαμβανομένων των αναδυόμενων οικονομιών και των χωρών της G20, να πρωτοστατήσουν, εν προκειμένω· καλεί την ΕΕ και τους ομοϊδεάτες εταίρους να ηγηθούν ενός συνασπισμού υψηλής φιλοδοξίας και να συνεργαστούν με όλα τα συμβαλλόμενα μέρη ώστε να εξασφαλίσουν την επιτυχή έκβαση της COP30·</w:t>
      </w:r>
    </w:p>
    <w:p w14:paraId="39A2FBA3" w14:textId="34C56C19" w:rsidR="006E6539" w:rsidRPr="00A103E2" w:rsidRDefault="006E6539" w:rsidP="00F96740">
      <w:pPr>
        <w:pStyle w:val="NormalHanging12a"/>
        <w:widowControl/>
        <w:numPr>
          <w:ilvl w:val="0"/>
          <w:numId w:val="3"/>
        </w:numPr>
      </w:pPr>
      <w:r w:rsidRPr="00A103E2">
        <w:t>εκφράζει τη βαθιά λύπη του για την απόφαση της κυβέρνησης των ΗΠΑ να αποσυρθεί, για δεύτερη φορά, από τη συμφωνία του Παρισιού· καλεί τις Ηνωμένες Πολιτείες να επανεξετάσουν την αποχώρησή τους και να συνεισφέρουν το μερίδιο που τους αναλογεί στην παγκόσμια προσπάθεια για την αντιμετώπιση της κλιματικής αλλαγής και στην παγκόσμια χρηματοδότηση για το κλίμα, όπως ορίζει η συμφωνία του Παρισιού, ιδίως όσον αφορά την ευθύνη τους, με βάση τις σωρευτικές εκπομπές τους μέχρι σήμερα· ενθαρρύνει τις πολιτείες των ΗΠΑ και τους μη κυβερνητικούς φορείς να συνεχίσουν να συμμετέχουν στη διεθνή συνεργασία για το κλίμα, μεταξύ άλλων στις διασκέψεις των Ηνωμένων Εθνών για την κλιματική αλλαγή· σημειώνει ότι καμία άλλη χώρα δεν ακολούθησε τις Ηνωμένες Πολιτείες μετά την αποχώρησή τους από τη συμφωνία του Παρισιού· υπογραμμίζει την ιδιαίτερη ευθύνη και το στρατηγικό συμφέρον της ΕΕ να αναλάβει ηγετικό ρόλο και να αποκαταστήσει την εμπιστοσύνη στην παγκόσμια κλιματική δράση, μεταξύ άλλων λαμβάνοντας μέτρα για την πρόληψη περαιτέρω αποχωρήσεων από τη συμφωνία του Παρισιού· θεωρεί ότι όλες οι πτυχές της εξωτερικής δράσης της ΕΕ, συμπεριλαμβανομένης της εμπορικής και της αναπτυξιακής πολιτικής, μπορούν να συμβάλουν στην επίτευξη των στόχων αυτών·</w:t>
      </w:r>
    </w:p>
    <w:p w14:paraId="3C9C7382" w14:textId="6AE9A566" w:rsidR="006E6539" w:rsidRPr="00A103E2" w:rsidRDefault="006E6539" w:rsidP="00F96740">
      <w:pPr>
        <w:pStyle w:val="NormalHanging12a"/>
        <w:widowControl/>
        <w:numPr>
          <w:ilvl w:val="0"/>
          <w:numId w:val="3"/>
        </w:numPr>
        <w:rPr>
          <w:rFonts w:eastAsia="Calibri"/>
        </w:rPr>
      </w:pPr>
      <w:r w:rsidRPr="00A103E2">
        <w:t>επισημαίνει εκ νέου την αρχή της συνοχής των πολιτικών για την ανάπτυξη, στην οποία έχουν δεσμευθεί η ΕΕ και τα κράτη μέλη της, και η οποία αποσκοπεί στην ελαχιστοποίηση των αντιφάσεων και στην οικοδόμηση συνεργειών μεταξύ των διαφόρων ενωσιακών πολιτικών· επιμένει ότι απαιτείται μια συνεκτική προσέγγιση όσον αφορά την εφαρμογή της συμφωνίας του Παρισιού και της Ατζέντας του 2030 για τη Βιώσιμη Ανάπτυξη τόσο στις εσωτερικές όσο και στις εξωτερικές πολιτικές·</w:t>
      </w:r>
    </w:p>
    <w:p w14:paraId="59080D27" w14:textId="207B23EE" w:rsidR="006E6539" w:rsidRPr="00A103E2" w:rsidRDefault="006E6539" w:rsidP="00F96740">
      <w:pPr>
        <w:pStyle w:val="NormalHanging12a"/>
        <w:widowControl/>
        <w:numPr>
          <w:ilvl w:val="0"/>
          <w:numId w:val="3"/>
        </w:numPr>
      </w:pPr>
      <w:r w:rsidRPr="00A103E2">
        <w:t>υπενθυμίζει ότι, κατά τον πρώτο παγκόσμιο απολογισμό, τα Μέρη της UNFCCC αναγνώρισαν την ανάγκη για βαθιές, ταχείες και μη αναστρέψιμες μειώσεις των εκπομπών αερίων του θερμοκηπίου σύμφωνα με την πορεία προς τον 1,5 °C και δεσμεύθηκαν να συμβάλουν στην παγκόσμια προσπάθεια τριπλασιασμού της ικανότητας παραγωγής ενέργειας από ανανεώσιμες πηγές παγκοσμίως και διπλασιασμού του παγκόσμιου μέσου ετήσιου ποσοστού βελτίωσης της ενεργειακής απόδοσης έως το 2030· εξακολουθεί να ανησυχεί για την ανεπαρκή πρόοδο προς την επίτευξη των στόχων αυτών· υπογραμμίζει τη σημασία να αξιοποιήσει η COP30 τους στόχους αυτούς και να λάβει συγκεκριμένες αποφάσεις σχετικά με την εφαρμογή τους, καθώς και πρόσθετα μέτρα σε περίπτωση που εξακολουθεί να υφίσταται κενό φιλοδοξίας· επαναβεβαιώνει την προσήλωσή του στη συναίνεση που επιτεύχθηκε με τη δήλωση της COP28 για το κλίμα και την υγεία· σημειώνει τη δέσμευση να συμβάλει στην επιτάχυνση της ανάπτυξης τεχνολογιών μηδενικών και χαμηλών εκπομπών· υπενθυμίζει, εν προκειμένω, την παράγραφο 28 στοιχείο ε) του πρώτου παγκόσμιου απολογισμού, όπως εγκρίθηκε στην COP28·</w:t>
      </w:r>
    </w:p>
    <w:p w14:paraId="24ED8396" w14:textId="2F1E2E44" w:rsidR="006E6539" w:rsidRPr="00A103E2" w:rsidRDefault="006E6539" w:rsidP="00F96740">
      <w:pPr>
        <w:pStyle w:val="NormalHanging12a"/>
        <w:widowControl/>
        <w:numPr>
          <w:ilvl w:val="0"/>
          <w:numId w:val="3"/>
        </w:numPr>
      </w:pPr>
      <w:r w:rsidRPr="00A103E2">
        <w:t>υπενθυμίζει ότι, κατά τον πρώτο παγκόσμιο απολογισμό, οι χώρες δεσμεύθηκαν να επιταχύνουν τις προσπάθειες για τη σταδιακή κατάργηση της ηλεκτροπαραγωγής με καύση γαιάνθρακα χωρίς δέσμευση διοξειδίου του άνθρακα, των μη αποδοτικών επιδοτήσεων για τα ορυκτά καύσιμα, και της χρήσης ορυκτών καυσίμων στα ενεργειακά συστήματα με δίκαιο, ομαλό και ισότιμο τρόπο, με σκοπό την επιτάχυνση της δράσης κατά την κρίσιμη αυτή δεκαετία, ώστε να επιτευχθεί μηδενικό ισοζύγιο εκπομπών έως το 2050, σύμφωνα με τις επιστημονικές γνώσεις· καλεί όλα τα Μέρη να εντείνουν τις προσπάθειές τους προς την κατεύθυνση αυτή και να συμμετάσχουν στην ανάπτυξη συνθήκης για τη μη διάδοση των ορυκτών καυσίμων· αναμένει από την COP30 να ενισχύσει την προσήλωση στη σταδιακή κατάργηση της χρήσης ορυκτών καυσίμων, και επιμένει στην επείγουσα ανάγκη για φιλόδοξα και χρονικώς προσδιορισμένα σχέδια για τη σταδιακή κατάργηση των επιδοτήσεων ορυκτών καυσίμων και της παραγωγής ορυκτών καυσίμων·</w:t>
      </w:r>
    </w:p>
    <w:p w14:paraId="46DDD2FB" w14:textId="33E1A126" w:rsidR="006E6539" w:rsidRPr="00A103E2" w:rsidRDefault="006E6539" w:rsidP="00F96740">
      <w:pPr>
        <w:pStyle w:val="NormalHanging12a"/>
        <w:widowControl/>
        <w:numPr>
          <w:ilvl w:val="0"/>
          <w:numId w:val="3"/>
        </w:numPr>
      </w:pPr>
      <w:r w:rsidRPr="00A103E2">
        <w:t>σημειώνει ότι οι χώρες πρέπει να υποβάλουν έως το 2025 τις ΕΚΣ τους για το 2035, οι οποίες είναι απαραίτητες για την αύξηση της φιλοδοξίας ως προς το κλίμα, την παρακολούθηση της προόδου και την ενίσχυση της ανθεκτικότητας· θεωρεί απαραίτητο να δώσει η ΕΕ το παράδειγμα, και καλεί την ΕΕ και όλα τα Μέρη που δεν το έχουν πράξει ακόμη να αντεπεξέλθουν στον παγκόσμιο απολογισμό της COP28 και να υποβάλουν απόλυτους, και όχι σχετικούς, στόχους μείωσης των εκπομπών για το σύνολο της οικονομίας που θα καλύπτουν όλα τα αέρια του θερμοκηπίου, όλους τους τομείς και όλες τις κατηγορίες και θα ευθυγραμμιστούν με τον στόχο του 1,5 °C, το συντομότερο δυνατόν και πολύ πριν από την COP30· εκφράζει τη λύπη του διότι τα περισσότερα συμβαλλόμενα μέρη δεν τήρησαν την προθεσμία για την υποβολή των επικαιροποιημένων ΕΚΣ τους, τονίζει δε τη σημασία να τηρούνται όλες οι διαδικασίες της UNFCCC και οι προθεσμίες υποβολής για την καλή λειτουργία της πολυμερούς προσέγγισης στην πολιτική για το κλίμα·</w:t>
      </w:r>
    </w:p>
    <w:p w14:paraId="46F3B795" w14:textId="71EFFC5A" w:rsidR="006E6539" w:rsidRPr="00A103E2" w:rsidRDefault="006E6539" w:rsidP="00F96740">
      <w:pPr>
        <w:pStyle w:val="NormalHanging12a"/>
        <w:widowControl/>
        <w:numPr>
          <w:ilvl w:val="0"/>
          <w:numId w:val="3"/>
        </w:numPr>
        <w:rPr>
          <w:bCs/>
          <w:iCs/>
        </w:rPr>
      </w:pPr>
      <w:r w:rsidRPr="00A103E2">
        <w:t>τονίζει τη σημασία των αναλυτικών και διαφανών εκθέσεων για την αξιολόγηση της προόδου όσον αφορά τις ΕΚΣ·</w:t>
      </w:r>
    </w:p>
    <w:p w14:paraId="0ED6A526" w14:textId="1EB108D3" w:rsidR="006E6539" w:rsidRPr="00A103E2" w:rsidRDefault="006E6539" w:rsidP="00F96740">
      <w:pPr>
        <w:pStyle w:val="NormalHanging12a"/>
        <w:widowControl/>
        <w:numPr>
          <w:ilvl w:val="0"/>
          <w:numId w:val="3"/>
        </w:numPr>
      </w:pPr>
      <w:r w:rsidRPr="00A103E2">
        <w:t>αναγνωρίζει την πρόοδο όσον αφορά την εφαρμογή του άρθρου 6 της συμφωνίας του Παρισιού, και τονίζει ότι η χρήση του άρθρου 6 θα πρέπει πάντα να εξασφαλίζει καθαρό όφελος για το κλίμα· καλεί, ως εκ τούτου, όλα τα Μέρη να μεριμνήσουν ώστε τα έργα που καταλογίζονται στο άρθρο 6 να μην αποτρέπουν τις εγχώριες μειώσεις των εκπομπών· καλεί επιτακτικά το εποπτικό όργανο και όλα τα Μέρη να υποστηρίξουν τη συμφωνία της Γλασκόβης και ακολούθως να μεριμνήσουν ώστε όλες οι εγκεκριμένες δραστηριότητες του μηχανισμού καθαρής ανάπτυξης να συμμορφωθούν με τις μεθοδολογίες του άρθρου 6 παράγραφος 4 το αργότερο έως το τέλος του 2025· καλεί την Επιτροπή να προαγάγει και να στηρίξει την ανάπτυξη ενός εύρωστου διεθνούς πλαισίου διακυβέρνησης για διεθνώς μεταφερόμενα αποτελέσματα μετριασμού σε διεθνές επίπεδο, το οποίο θα περιλαμβάνει δεσμευτικά πρότυπα για τα διεθνή πιστωτικά μόρια εκπομπών ώστε να διασφαλίζονται η περιβαλλοντική, κλιματική και κοινωνική ακεραιότητα και η δίκαιη κατανομή των οφελών μετριασμού, καθώς και σαφείς κανόνες εφαρμογής για την εξασφάλιση της διαφάνειας, της προσθετικότητας και της μονιμότητας, αυστηρές υποχρεώσεις υποβολής εκθέσεων και αποτελεσματικούς μηχανισμούς εποπτείας για όλα τα έργα του άρθρου 6, προκειμένου να εξαλειφθεί ο κίνδυνος διπλής μέτρησης και να διασφαλιστεί η περιβαλλοντική ακεραιότητα του συστήματος· ζητεί σαφείς κανόνες σχετικά με τον επιμερισμό της ευθύνης για την παρακολούθηση και αντιστροφή των κινδύνων, ώστε να αποφευχθεί η αδικαιολόγητη επιβάρυνση των Μερών υποδοχής· επισημαίνει ότι απαιτούνται ιδιωτικές πρωτοβουλίες στην αγορά ανθρακούχων εκπομπών για την εφαρμογή των πλέον υψηλών προτύπων ακεραιότητας·</w:t>
      </w:r>
    </w:p>
    <w:p w14:paraId="5B8A6A5C" w14:textId="08AC5182" w:rsidR="006E6539" w:rsidRPr="00A103E2" w:rsidRDefault="006E6539" w:rsidP="00F96740">
      <w:pPr>
        <w:pStyle w:val="NormalHanging12a"/>
        <w:widowControl/>
        <w:numPr>
          <w:ilvl w:val="0"/>
          <w:numId w:val="3"/>
        </w:numPr>
      </w:pPr>
      <w:r w:rsidRPr="00A103E2">
        <w:t>καλεί όλα τα Μέρη να σημειώσουν ουσιαστική πρόοδο στην COP30, ώστε να διασφαλιστεί ότι ο δεύτερος παγκόσμιος απολογισμός, από το 2026 και μετά, θα καθοδηγείται από τα βέλτιστα διαθέσιμα επιστημονικά στοιχεία και θα ενσωματώνει οριζόντια ζητήματα, όπως η ισότητα των φύλων, τα ανθρώπινα δικαιώματα και η προστασία των οικοσυστημάτων·</w:t>
      </w:r>
    </w:p>
    <w:p w14:paraId="681F372B" w14:textId="77777777" w:rsidR="006E6539" w:rsidRPr="00A103E2" w:rsidRDefault="006E6539" w:rsidP="00A33646">
      <w:pPr>
        <w:pStyle w:val="NormalHanging12a"/>
        <w:widowControl/>
        <w:rPr>
          <w:b/>
          <w:i/>
          <w:iCs/>
        </w:rPr>
      </w:pPr>
      <w:r w:rsidRPr="00A103E2">
        <w:rPr>
          <w:b/>
          <w:i/>
        </w:rPr>
        <w:t>Διεθνής χρηματοδότηση για το κλίμα και βιώσιμη χρηματοδότηση</w:t>
      </w:r>
    </w:p>
    <w:p w14:paraId="10944E1B" w14:textId="0822ECD2" w:rsidR="006E6539" w:rsidRPr="00A103E2" w:rsidRDefault="006E6539" w:rsidP="00F96740">
      <w:pPr>
        <w:pStyle w:val="NormalHanging12a"/>
        <w:widowControl/>
        <w:numPr>
          <w:ilvl w:val="0"/>
          <w:numId w:val="3"/>
        </w:numPr>
      </w:pPr>
      <w:r w:rsidRPr="00A103E2">
        <w:t>επισημαίνει ότι η παροχή επαρκούς χρηματοδότησης για το κλίμα είναι κρίσιμη για την επίτευξη των στόχων της συμφωνίας του Παρισιού· υπενθυμίζει ότι οι ΕΚΣ πολλών αναπτυσσόμενων χωρών εξαρτώνται από τη διεθνή χρηματοδότηση για το κλίμα· τονίζει ότι, σύμφωνα με διάφορες εκθέσεις των Ηνωμένων Εθνών, είναι μεγάλο και αυξανόμενο το παγκόσμιο χρηματοδοτικό κενό για το κλίμα μεταξύ των απαιτούμενων κονδυλίων και εκείνων που παρέχονται σήμερα, και ότι αυτό το αυξανόμενο κενό οφείλεται σε διάφορους παράγοντες, οι οποίοι θα πρέπει να αντιμετωπιστούν επαρκώς·</w:t>
      </w:r>
    </w:p>
    <w:p w14:paraId="2485215A" w14:textId="3EE3F973" w:rsidR="006E6539" w:rsidRPr="00A103E2" w:rsidRDefault="006E6539" w:rsidP="00F96740">
      <w:pPr>
        <w:pStyle w:val="NormalHanging12a"/>
        <w:widowControl/>
        <w:numPr>
          <w:ilvl w:val="0"/>
          <w:numId w:val="3"/>
        </w:numPr>
      </w:pPr>
      <w:r w:rsidRPr="00A103E2">
        <w:t>τονίζει ότι η καθυστερημένη κινητοποίηση της χρηματοδότησης για το κλίμα θα οδηγήσει σε αυξημένο κόστος, αυξανόμενο τεκμαρτό κόστος και μειούμενες αποδόσεις των επενδύσεων στο κλίμα· σημειώνει, εν προκειμένω, ότι, σύμφωνα με εκτιμήσεις του ΔΟΕ, για κάθε δολάριο ΗΠΑ που δεν επενδύθηκε στην επίτευξη καθαρής ενέργειας πριν από το 2030, ενδέχεται να χρειαστούν ακολούθως τέσσερα ή πέντε δολάρια για αντιστάθμιση·</w:t>
      </w:r>
    </w:p>
    <w:p w14:paraId="225D2E5F" w14:textId="4AE57D5B" w:rsidR="006E6539" w:rsidRPr="00A103E2" w:rsidRDefault="006E6539" w:rsidP="00F96740">
      <w:pPr>
        <w:pStyle w:val="NormalHanging12a"/>
        <w:widowControl/>
        <w:numPr>
          <w:ilvl w:val="0"/>
          <w:numId w:val="3"/>
        </w:numPr>
      </w:pPr>
      <w:r w:rsidRPr="00A103E2">
        <w:t>τονίζει ότι η προσαρμογή υποχρηματοδοτείται και ότι ο ΝΣΠΣ δεν ανταποκρίνεται επαρκώς στις χρηματοδοτικές ανάγκες όσον αφορά την προσαρμογή· υπογραμμίζει το γεγονός ότι, ενώ είναι αναγκαίες όλες οι πηγές χρηματοδότησης, τόσο δημόσιες όσο και ιδιωτικές, απαιτείται δημόσια χρηματοδότηση σε διεθνές επίπεδο, ιδίως για την αντιμετώπιση των αναγκών προσαρμογής και την αντιμετώπιση των απωλειών και ζημιών·</w:t>
      </w:r>
    </w:p>
    <w:p w14:paraId="6BC8C096" w14:textId="5C988B4E" w:rsidR="006E6539" w:rsidRPr="00A103E2" w:rsidRDefault="006E6539" w:rsidP="00F96740">
      <w:pPr>
        <w:pStyle w:val="NormalHanging12a"/>
        <w:widowControl/>
        <w:numPr>
          <w:ilvl w:val="0"/>
          <w:numId w:val="3"/>
        </w:numPr>
      </w:pPr>
      <w:r w:rsidRPr="00A103E2">
        <w:t xml:space="preserve">σημειώνει ότι η ΕΕ και τα κράτη μέλη της παρέχουν περίπου το ένα τρίτο της παγκόσμιας δημόσιας χρηματοδότησης για το κλίμα, με αποτέλεσμα να είναι οι μεγαλύτεροι πάροχοι παγκοσμίως—το 2023 κινητοποιήθηκαν 28,6 δισεκατομμύρια </w:t>
      </w:r>
      <w:r w:rsidR="009D2314" w:rsidRPr="00A103E2">
        <w:t>EUR</w:t>
      </w:r>
      <w:r w:rsidRPr="00A103E2">
        <w:t xml:space="preserve"> από δημόσιες πηγές και 7,2 δισεκατομμύρια </w:t>
      </w:r>
      <w:r w:rsidR="009D2314" w:rsidRPr="00A103E2">
        <w:t>EUR</w:t>
      </w:r>
      <w:r w:rsidRPr="00A103E2">
        <w:t xml:space="preserve"> σε ιδιωτική χρηματοδότηση· επαναλαμβάνει ότι ο ενωσιακός και οι εθνικοί προϋπολογισμοί θα πρέπει να προσαρμοστούν για να καλύψουν τον συμφωνηθέντα ΝΣΠΣ, ώστε η ΕΕ να παράσχει το μερίδιο που της αναλογεί στη διεθνή χρηματοδότηση για το κλίμα, μεταξύ άλλων με την κινητοποίηση ιδιωτικής χρηματοδότησης για το κλίμα· θεωρεί ότι ο ΝΣΠΣ αντιπροσωπεύει το ελάχιστο όριο όσον αφορά την κινητοποίηση χρηματοδότησης για το κλίμα·</w:t>
      </w:r>
    </w:p>
    <w:p w14:paraId="0F911EAD" w14:textId="5E97D248" w:rsidR="006E6539" w:rsidRPr="00A103E2" w:rsidRDefault="006E6539" w:rsidP="00F96740">
      <w:pPr>
        <w:pStyle w:val="NormalHanging12a"/>
        <w:widowControl/>
        <w:numPr>
          <w:ilvl w:val="0"/>
          <w:numId w:val="3"/>
        </w:numPr>
      </w:pPr>
      <w:r w:rsidRPr="00A103E2">
        <w:t>αναγνωρίζει ότι η ΕΕ διαδραμάτισε σημαντικό ρόλο στη διαμεσολάβηση για την επίτευξη συμφωνίας σχετικά με τον ΝΣΠΣ· καλεί όλα τα Μέρη να συνεισφέρουν το μερίδιο που τους αναλογεί για την επίτευξη του ΝΣΠΣ, ο οποίος θα πρέπει να περιλαμβάνει επιμέρους στόχους χρηματοδότησης για τον μετριασμό και την προσαρμογή, καθώς και για απώλειες και ζημίες· καλεί την ΕΕ και τα κράτη μέλη της να κλιμακώσουν τη νέα και πρόσθετη χρηματοδότηση για το κλίμα, χρησιμοποιώντας ειδικό και προβλέψιμο ενωσιακό μηχανισμό δημόσιας χρηματοδότησης, που θα συνάδει με τον συμφωνηθέντα ΝΣΠΣ· υπενθυμίζει ότι, προκειμένου να επιτευχθούν τα αναγκαία παγκόσμια επίπεδα χρηματοδότησης για το κλίμα, απαιτείται ευρύτερη βάση συνεισφερόντων που να αντικατοπτρίζει τις εξελισσόμενες χρηματοδοτικές ικανότητες των Μερών· αναμένει από τις χώρες υψηλότερου μεσαίου εισοδήματος με υψηλές εκπομπές να συνεισφέρουν το μερίδιο που τους αναλογεί και να αυξήσουν τις συνεισφορές τους περισσότερο από ό,τι συμβαίνει σήμερα· καλεί όλα τα συμβαλλόμενα μέρη να εντοπίσουν νέες και καινοτόμες πηγές δημόσιας και ιδιωτικής χρηματοδότησης· καλεί τα Μέρη, στο πλαίσιο της χρηματοδότησης του ΝΣΠΣ, να δώσουν προτεραιότητα σε μέσα και μέτρα που βασίζονται σε επιχορηγήσεις και δεν δημιουργούν χρέη, προκειμένου να διασφαλιστεί ότι οι αποδέκτριες χώρες είναι σε θέση να εφαρμόσουν τα αναγκαία μέτρα μετριασμού και προσαρμογής χωρίς να αυξήσουν το χρέος τους· εκφράζει την ανησυχία του για το αν θα επιτευχθεί ο ΝΣΠΣ με την εκ νέου κατηγοριοποίηση άλλων κονδυλίων· παρατηρεί επίσης τις ανησυχίες σχετικά με την ασάφεια όσον αφορά τα είδη χρηματοδότησης που συμβάλλουν στον ΝΣΠΣ, ιδίως όσον αφορά το ζήτημα της διπλής μέτρησης·</w:t>
      </w:r>
    </w:p>
    <w:p w14:paraId="4D5280C7" w14:textId="016AECCD" w:rsidR="006E6539" w:rsidRPr="00A103E2" w:rsidRDefault="006E6539" w:rsidP="00F96740">
      <w:pPr>
        <w:pStyle w:val="NormalHanging12a"/>
        <w:widowControl/>
        <w:numPr>
          <w:ilvl w:val="0"/>
          <w:numId w:val="3"/>
        </w:numPr>
      </w:pPr>
      <w:r w:rsidRPr="00A103E2">
        <w:t>καλεί όλους τους παράγοντες να διασφαλίσουν ότι ο χάρτης πορείας από το Μπακού στην Μπελέμ παρέχει ένα σαφές και εφαρμόσιμο σχέδιο για την κινητοποίηση των σχετικών πόρων· καλεί επιτακτικά όλα τα Μέρη να προαγάγουν τη στενή συνεργασία δημόσιου και ιδιωτικού τομέα και να κινητοποιήσουν ιδιωτικές επενδύσεις σε ευρεία κλίμακα, ενισχύοντας τα ρυθμιστικά πλαίσια για υπεύθυνες και βιώσιμες επενδύσεις· σημειώνει ότι οι ιδιωτικές επενδύσεις θα πρέπει να καλύπτουν το μεγαλύτερο μέρος των απαιτούμενων επενδύσεων στην παγκόσμια κλιματική μετάβαση· τονίζει την ανάγκη ο χάρτης πορείας να περιλαμβάνει έναν εύρωστο και ανεξάρτητο μηχανισμό λογοδοσίας για την εξασφάλιση της διαφάνειας και την αποτελεσματική παρακολούθηση της προόδου·</w:t>
      </w:r>
    </w:p>
    <w:p w14:paraId="71233964" w14:textId="7E0B2360" w:rsidR="006E6539" w:rsidRPr="00A103E2" w:rsidRDefault="006E6539" w:rsidP="00F96740">
      <w:pPr>
        <w:pStyle w:val="NormalHanging12a"/>
        <w:widowControl/>
        <w:numPr>
          <w:ilvl w:val="0"/>
          <w:numId w:val="3"/>
        </w:numPr>
      </w:pPr>
      <w:r w:rsidRPr="00A103E2">
        <w:t>σημειώνει ότι πολλές χώρες που είναι ευάλωτες στην κλιματική αλλαγή, συμπεριλαμβανομένων αρκετών λιγότερο ανεπτυγμένων χωρών, είναι υπερχρεωμένες ή διατρέχουν σημαντικό κίνδυνο χρεοκοπίας, και ότι η χρηματοδότηση για το κλίμα θα πρέπει, επομένως, να κατανέμεται κατά τρόπο που να μην επιδεινώνει τη δανειακή τους επιβάρυνση, με προτεραιότητα στη χρηματοδότηση βάσει επιχορηγήσεων· καλεί την Επιτροπή και τα κράτη μέλη να αξιολογήσουν τις επιλογές τους όσον αφορά τη συμβολή στην άμβλυνση αυτής της απειλής χρεοκοπίας και να λάβουν κατάλληλα μέτρα χωρίς καθυστέρηση·</w:t>
      </w:r>
    </w:p>
    <w:p w14:paraId="6F5DAF21" w14:textId="0C590ED8" w:rsidR="006E6539" w:rsidRPr="00A103E2" w:rsidRDefault="006E6539" w:rsidP="00F96740">
      <w:pPr>
        <w:pStyle w:val="NormalHanging12a"/>
        <w:widowControl/>
        <w:numPr>
          <w:ilvl w:val="0"/>
          <w:numId w:val="3"/>
        </w:numPr>
      </w:pPr>
      <w:r w:rsidRPr="00A103E2">
        <w:t>τονίζει ότι τα όργανα των Ηνωμένων Εθνών συμφωνούν πως η χρηματοδότηση για το κλίμα δεν μπορεί κλιμακωθεί αυξηθεί ισότιμα εάν δεν αντιμετωπιστεί η κρίση χρέους· υπογραμμίζει, στο πλαίσιο αυτό, τη σημασία των μέσων ελάφρυνσης του χρέους·</w:t>
      </w:r>
    </w:p>
    <w:p w14:paraId="7814844A" w14:textId="4F9B21F3" w:rsidR="006E6539" w:rsidRPr="00A103E2" w:rsidRDefault="006E6539" w:rsidP="00F96740">
      <w:pPr>
        <w:pStyle w:val="NormalHanging12a"/>
        <w:widowControl/>
        <w:numPr>
          <w:ilvl w:val="0"/>
          <w:numId w:val="3"/>
        </w:numPr>
        <w:rPr>
          <w:rFonts w:eastAsia="Calibri"/>
        </w:rPr>
      </w:pPr>
      <w:r w:rsidRPr="00A103E2">
        <w:t>καλεί την Επιτροπή, τα κράτη μέλη και τους διεθνείς εταίρους να ενσωματώσουν τη μικροχρηματοδότηση για το κλίμα ως βασική συνιστώσα των στρατηγικών μετριασμού της κλιματικής αλλαγής και προσαρμογής σε αυτήν, στηρίζοντας τα τοπικά ιδρύματα μικροχρηματοδότησης ώστε να αναπτύξουν και να κλιμακώσουν χρηματοπιστωτικά προϊόντα για ευάλωτους πληθυσμούς, συμπεριλαμβανομένων των μικροπιστώσεων για πράσινες τεχνολογίες, της μικροασφάλισης έναντι των κλιματικών κινδύνων και της μικροαποταμίευσης για την ανθεκτικότητα της κοινότητας, με ιδιαίτερη έμφαση στις γυναίκες, τους νέους και τις αγροτικές κοινότητες·</w:t>
      </w:r>
    </w:p>
    <w:p w14:paraId="4623FC19" w14:textId="0D724AEF" w:rsidR="006E6539" w:rsidRPr="00A103E2" w:rsidRDefault="006E6539" w:rsidP="00F96740">
      <w:pPr>
        <w:pStyle w:val="NormalHanging12a"/>
        <w:widowControl/>
        <w:numPr>
          <w:ilvl w:val="0"/>
          <w:numId w:val="3"/>
        </w:numPr>
        <w:rPr>
          <w:rFonts w:eastAsia="Calibri"/>
        </w:rPr>
      </w:pPr>
      <w:r w:rsidRPr="00A103E2">
        <w:t>τονίζει την επείγουσα ανάγκη να απλουστευθούν, να επιταχυνθούν και να προσαρμοστούν οι διαδικασίες χρηματοδότησης για το κλίμα στην πραγματικότητα των αναπτυσσόμενων χωρών, ιδίως με τη δημιουργία ενιαίων σημείων πρόσβασης, την εναρμόνιση των κριτηρίων υποβολής αιτήσεων και την παροχή τεχνικής βοήθειας για την προετοιμασία έργων, ώστε να διασφαλίζεται ότι η χρηματοδότηση για το κλίμα είναι προσβάσιμη, ταχεία και αποτελεσματική για τις τοπικές οργανώσεις και κοινότητες που πλήττονται περισσότερο από την κλιματική αλλαγή·</w:t>
      </w:r>
    </w:p>
    <w:p w14:paraId="6D8B369A" w14:textId="74B17CA0" w:rsidR="006E6539" w:rsidRPr="00A103E2" w:rsidRDefault="006E6539" w:rsidP="00F96740">
      <w:pPr>
        <w:pStyle w:val="NormalHanging12a"/>
        <w:widowControl/>
        <w:numPr>
          <w:ilvl w:val="0"/>
          <w:numId w:val="3"/>
        </w:numPr>
      </w:pPr>
      <w:r w:rsidRPr="00A103E2">
        <w:t xml:space="preserve">θεωρεί απαραίτητο να σημειωθεί πρόοδος στην COP30 όσον αφορά τη θέση σε λειτουργία του άρθρου 2.1(γ) της συμφωνίας του Παρισιού και να καταστεί μόνιμο σημείο στις ημερήσιες διατάξεις της COP· καλεί την ΕΕ να συμμετάσχει σε διεθνείς πρωτοβουλίες, όπως η πρωτοβουλία </w:t>
      </w:r>
      <w:proofErr w:type="spellStart"/>
      <w:r w:rsidRPr="00A103E2">
        <w:t>Bridgetown</w:t>
      </w:r>
      <w:proofErr w:type="spellEnd"/>
      <w:r w:rsidRPr="00A103E2">
        <w:t xml:space="preserve"> 3.0· ζητεί ταχύτερη μεταρρύθμιση της διεθνούς χρηματοπιστωτικής αρχιτεκτονικής, και καλεί όλα τα μεγάλα διεθνή χρηματοπιστωτικά ιδρύματα και τις πολυμερείς τράπεζες ανάπτυξης να αναλάβουν τον ρόλο τους ως κλιματικών τραπεζών και να ευθυγραμμίσουν τα χαρτοφυλάκια και τις δανειοδοτικές πολιτικές τους με τη συμφωνία του Παρισιού κατά τρόπο οικονομικά βιώσιμο μακροπρόθεσμα· καλεί επίσης τα εγχώρια και διεθνή χρηματοπιστωτικά συστήματα να αντιμετωπίσουν καλύτερα τις προκλήσεις της κλιματικής αλλαγής αίροντας τους φραγμούς στην πρόσβαση σε χρηματοδότηση για το κλίμα για καθαρές τεχνολογίες και εκτρέποντας τις δημόσιες και ιδιωτικές χρηματοδοτικές ροές από δραστηριότητες έντασης εκπομπών·</w:t>
      </w:r>
    </w:p>
    <w:p w14:paraId="10BAA4E3" w14:textId="5807031B" w:rsidR="006E6539" w:rsidRPr="00A103E2" w:rsidRDefault="006E6539" w:rsidP="00F96740">
      <w:pPr>
        <w:pStyle w:val="NormalHanging12a"/>
        <w:widowControl/>
        <w:numPr>
          <w:ilvl w:val="0"/>
          <w:numId w:val="3"/>
        </w:numPr>
      </w:pPr>
      <w:r w:rsidRPr="00A103E2">
        <w:t>θεωρεί ότι η Ευρωπαϊκή Τράπεζα Επενδύσεων (ΕΤΕπ) θα πρέπει να λειτουργεί ως κλιματική τράπεζα της Ένωσης, και σημειώνει επομένως τον οικείο Χάρτη Πορείας της Κλιματικής Τράπεζας και την επικαιροποιημένη πολιτική δανειοδότησης στον τομέα της ενέργειας, καθώς και τις πρόσθετες προσπάθειες του Ευρωπαϊκού Ταμείου Επενδύσεων, ως σημαντικά βήματα για τον προσανατολισμό των επενδύσεων για το κλίμα·</w:t>
      </w:r>
    </w:p>
    <w:p w14:paraId="63546484" w14:textId="77777777" w:rsidR="006E6539" w:rsidRPr="00A103E2" w:rsidRDefault="006E6539" w:rsidP="00A33646">
      <w:pPr>
        <w:pStyle w:val="NormalHanging12a"/>
        <w:widowControl/>
        <w:rPr>
          <w:b/>
          <w:bCs/>
          <w:i/>
        </w:rPr>
      </w:pPr>
      <w:r w:rsidRPr="00A103E2">
        <w:rPr>
          <w:b/>
          <w:i/>
        </w:rPr>
        <w:t>Προσαρμογή, απώλειες και ζημίες, και μια δίκαιη μετάβαση</w:t>
      </w:r>
    </w:p>
    <w:p w14:paraId="37A103CE" w14:textId="4BBE75D4" w:rsidR="006E6539" w:rsidRPr="00A103E2" w:rsidRDefault="006E6539" w:rsidP="00F96740">
      <w:pPr>
        <w:pStyle w:val="NormalHanging12a"/>
        <w:widowControl/>
        <w:numPr>
          <w:ilvl w:val="0"/>
          <w:numId w:val="3"/>
        </w:numPr>
      </w:pPr>
      <w:r w:rsidRPr="00A103E2">
        <w:t>υπογραμμίζει την ανάγκη να ενισχυθούν η προσαρμογή στην κλιματική αλλαγή, η ανθεκτικότητα και η ετοιμότητα εντός της ΕΕ και παγκοσμίως, ώστε να ελαχιστοποιηθούν οι αρνητικές επιπτώσεις της κλιματικής αλλαγής και της απώλειας βιοποικιλότητας και ζητεί να αντιμετωπιστεί πλήρως το ζήτημα αυτό στις COP, με έμφαση στον σημαντικό ρόλο των τοπικών και των περιφερειακών αρχών στον σχεδιασμό και την υλοποίηση αυτών των δράσεων· αναγνωρίζει τη σημασία της παγκόσμιας συνεργασίας και της ανταλλαγής τεχνογνωσίας και των βέλτιστων διαθέσιμων επιστημονικών γνώσεων και βέλτιστων πρακτικών όσον αφορά την προσαρμογή στην κλιματική αλλαγή· τονίζει ότι η αδράνεια και η καθυστερημένη ανάληψη δράσης θα αυξήσουν το κόστος της προσαρμογής, αλλά και του μετριασμού·</w:t>
      </w:r>
    </w:p>
    <w:p w14:paraId="371BC63C" w14:textId="64BB131D" w:rsidR="006E6539" w:rsidRPr="00A103E2" w:rsidRDefault="006E6539" w:rsidP="00F96740">
      <w:pPr>
        <w:pStyle w:val="NormalHanging12a"/>
        <w:widowControl/>
        <w:numPr>
          <w:ilvl w:val="0"/>
          <w:numId w:val="3"/>
        </w:numPr>
      </w:pPr>
      <w:r w:rsidRPr="00A103E2">
        <w:t>εκφράζει εκ νέου τη βαθιά του ανησυχία για την αυξανόμενη ένταση και συχνότητα των ακραίων καιρικών φαινομένων στην ΕΕ και παγκοσμίως, συμπεριλαμβανομένων των δασικών πυρκαγιών, της ξηρασίας, του καύσωνα και των πλημμυρών, καθώς και για τον αντίκτυπό τους στην ανθρώπινη υγεία και την αυξανόμενη απώλεια ζωών· σημειώνει ότι, σύμφωνα με όλα τα σενάρια της IPCC, η στάθμη της θάλασσας αναμένεται να αυξηθεί ταχύτερα καθ’ όλη τη διάρκεια του αιώνα, κάτι που θα έχει οικονομικό κόστος και θα προκαλέσει την απώλεια παράκτιων περιοχών σε ολόκληρο τον κόσμο·</w:t>
      </w:r>
    </w:p>
    <w:p w14:paraId="3F90C1D1" w14:textId="77D93C36" w:rsidR="006E6539" w:rsidRPr="00A103E2" w:rsidRDefault="006E6539" w:rsidP="00F96740">
      <w:pPr>
        <w:pStyle w:val="NormalHanging12a"/>
        <w:widowControl/>
        <w:numPr>
          <w:ilvl w:val="0"/>
          <w:numId w:val="3"/>
        </w:numPr>
      </w:pPr>
      <w:r w:rsidRPr="00A103E2">
        <w:t>επισημαίνει την ανάγκη να τεθεί σε εφαρμογή, στην COP30, το πλαίσιο για τον παγκόσμιο στόχο της προσαρμογής, μεταξύ άλλων με την έγκριση αποτελεσματικών και διαχειρίσιμων δεικτών και εύρωστων, ολοκληρωμένων συστημάτων παρακολούθησης και την αντιμετώπιση των μέσων εφαρμογής, προκειμένου να καταστεί δυνατή η ουσιαστική παρακολούθηση της προόδου προς την επίτευξη των στόχων προσαρμογής που τέθηκαν στην COP28· παρατηρεί ότι, ενώ έχει σημειωθεί πρόοδος όσον αφορά τη χρηματοδότηση και υλοποίηση του μετριασμού, εξακολουθούν να υστερούν οι προσπάθειες προσαρμογής, ενώ παράλληλα διευθύνεται το χάσμα από πλευράς χρηματοδότησης αλλά και ανάληψης συγκεκριμένων δράσεων·</w:t>
      </w:r>
    </w:p>
    <w:p w14:paraId="2F68367C" w14:textId="63E7ED69" w:rsidR="006E6539" w:rsidRPr="00A103E2" w:rsidRDefault="006E6539" w:rsidP="00F96740">
      <w:pPr>
        <w:pStyle w:val="NormalHanging12a"/>
        <w:widowControl/>
        <w:numPr>
          <w:ilvl w:val="0"/>
          <w:numId w:val="3"/>
        </w:numPr>
      </w:pPr>
      <w:r w:rsidRPr="00A103E2">
        <w:t>υπογραμμίζει τη σημασία των εθνικών σχεδίων προσαρμογής, και τονίζει την ανάγκη ευθυγράμμισής τους με τον χάρτη πορείας από το Μπακού στην Μπελέμ· καλεί τα Μέρη που δεν το έχουν ακόμα πράξει να θέσουν σε εφαρμογή τα εθνικά τους σχέδια προσαρμογής το συντομότερο δυνατόν, και ζητεί από όλα τα Μέρη να σημειώσουν πρόοδο όσον αφορά την εφαρμογή τους των σχεδίων αυτών έως το 2030 εστιάζοντας, μεταξύ άλλων, σε λύσεις που βασίζονται στη φύση· καλεί όλα τα Μέρη να ενσωματώσουν στα σχέδιά τους οριζόντια στοιχεία, όπως η ισότητα των φύλων και τα ανθρώπινα δικαιώματα·</w:t>
      </w:r>
    </w:p>
    <w:p w14:paraId="4BFEF86E" w14:textId="538BB07B" w:rsidR="006E6539" w:rsidRPr="00A103E2" w:rsidRDefault="006E6539" w:rsidP="00F96740">
      <w:pPr>
        <w:pStyle w:val="NormalHanging12a"/>
        <w:widowControl/>
        <w:numPr>
          <w:ilvl w:val="0"/>
          <w:numId w:val="3"/>
        </w:numPr>
        <w:rPr>
          <w:rFonts w:eastAsia="Calibri"/>
        </w:rPr>
      </w:pPr>
      <w:r w:rsidRPr="00A103E2">
        <w:t>ζητεί να αυξηθούν οι επενδύσεις σε συστήματα έγκαιρης προειδοποίησης και συστήματα διαχείρισης κινδύνων σε ευάλωτες περιοχές, επισημαίνει δε τον απαραίτητο ρόλο τους στην προστασία της ζωής, τη διασφάλιση των μέσων διαβίωσης και την ενίσχυση της ανθεκτικότητας στους κλιματικούς κινδύνους·</w:t>
      </w:r>
    </w:p>
    <w:p w14:paraId="0F8D7572" w14:textId="30FE48A2" w:rsidR="006E6539" w:rsidRPr="00A103E2" w:rsidRDefault="006E6539" w:rsidP="00F96740">
      <w:pPr>
        <w:pStyle w:val="NormalHanging12a"/>
        <w:widowControl/>
        <w:numPr>
          <w:ilvl w:val="0"/>
          <w:numId w:val="3"/>
        </w:numPr>
        <w:rPr>
          <w:rFonts w:eastAsia="Calibri"/>
        </w:rPr>
      </w:pPr>
      <w:r w:rsidRPr="00A103E2">
        <w:t>ενθαρρύνει την παροχή μεγαλύτερης στήριξης για τη συλλογή, ανταλλαγή και ανάλυση δεδομένων σχετικά με το κλίμα και τους κινδύνους καταστροφών, καθώς και για την ανάπτυξη κατάλληλων τεχνολογιών ως προς τις δραστηριότητες αυτές, προκειμένου να βελτιωθεί η διαθεσιμότητα και ποιότητα των πληροφοριών για τους πληθυσμούς σε κίνδυνο· συνιστά όλες οι να διατεθούν ειδικοί πόροι σε όλες τις ενωσιακά υποστηριζόμενες πρωτοβουλίες έγκαιρης προειδοποίησης για τη συνεχή συντήρηση και επικαιροποίηση του συστήματος, ιδίως υπό το πρίσμα των παγκόσμιων προκλήσεων για την επιστημονικά τεκμηριωμένη παρατήρηση και τις συναφείς διαδικασίες·</w:t>
      </w:r>
    </w:p>
    <w:p w14:paraId="40DF55F4" w14:textId="2635428C" w:rsidR="006E6539" w:rsidRPr="00A103E2" w:rsidRDefault="006E6539" w:rsidP="00F96740">
      <w:pPr>
        <w:pStyle w:val="NormalHanging12a"/>
        <w:widowControl/>
        <w:numPr>
          <w:ilvl w:val="0"/>
          <w:numId w:val="3"/>
        </w:numPr>
      </w:pPr>
      <w:r w:rsidRPr="00A103E2">
        <w:t>επικροτεί την απόφαση της COP28 να συσταθεί το ταμείο απωλειών και ζημιών, και αναμένει περαιτέρω πρόοδο όσον αφορά την εφαρμογή και χρηματοδότησή του· καλεί όλα τα Μέρη να μεριμνήσουν για διαφανείς κανόνες εν προκειμένω· τονίζει τη σημασία να αναγνωριστεί η διαφορά μεταξύ απώλειας και ζημίας, με τη χωριστή τους αντιμετώπιση ήδη από την προσαρμογή, μεταξύ άλλων στο πλαίσιο του παγκόσμιου απολογισμού·</w:t>
      </w:r>
    </w:p>
    <w:p w14:paraId="52F14CAD" w14:textId="6446CA93" w:rsidR="006E6539" w:rsidRPr="00A103E2" w:rsidRDefault="006E6539" w:rsidP="00F96740">
      <w:pPr>
        <w:pStyle w:val="NormalHanging12a"/>
        <w:widowControl/>
        <w:numPr>
          <w:ilvl w:val="0"/>
          <w:numId w:val="3"/>
        </w:numPr>
      </w:pPr>
      <w:r w:rsidRPr="00A103E2">
        <w:t>καλεί όλα τα Μέρη να εξασφαλίσουν διαφανείς δεσμεύσεις και προβλέψιμους μηχανισμούς εκτέλεσης για τη χρηματοδότηση απωλειών και ζημιών, συμπεριλαμβανομένων των πρόωρων εκταμιεύσεων από το Ταμείο για την αντιμετώπιση απωλειών και ζημιών· καλεί όλα τα Μέρη να μεριμνήσουν ώστε οι πόροι που διατίθενται στο ταμείο να προστίθενται στις υφιστάμενες συνεισφορές στη χρηματοδότηση για το κλίμα· πιστεύει ακράδαντα ότι η χρηματοδότηση για απώλειες και ζημίες θα πρέπει να δίνει προτεραιότητα στις επιχορηγήσεις και να είναι χωριστή από την επίσημη αναπτυξιακή βοήθεια και συμπληρωματική αυτής·</w:t>
      </w:r>
    </w:p>
    <w:p w14:paraId="0E177D4A" w14:textId="0AD661D1" w:rsidR="006E6539" w:rsidRPr="00A103E2" w:rsidRDefault="006E6539" w:rsidP="00F96740">
      <w:pPr>
        <w:pStyle w:val="NormalHanging12a"/>
        <w:widowControl/>
        <w:numPr>
          <w:ilvl w:val="0"/>
          <w:numId w:val="3"/>
        </w:numPr>
      </w:pPr>
      <w:r w:rsidRPr="00A103E2">
        <w:t>επαναλαμβάνει την έκκλησή του να αποτελούν οι απώλειες και οι ζημίες μόνιμο σημείο της ημερήσιας διάταξης στις συνεδριάσεις της COP·</w:t>
      </w:r>
    </w:p>
    <w:p w14:paraId="362E3DB3" w14:textId="5D733E6E" w:rsidR="006E6539" w:rsidRPr="00A103E2" w:rsidRDefault="006E6539" w:rsidP="00F96740">
      <w:pPr>
        <w:pStyle w:val="NormalHanging12a"/>
        <w:widowControl/>
        <w:numPr>
          <w:ilvl w:val="0"/>
          <w:numId w:val="3"/>
        </w:numPr>
      </w:pPr>
      <w:r w:rsidRPr="00A103E2">
        <w:t>καλεί όλα τα Μέρη να προαγάγουν το πρόγραμμα εργασίας για τη δίκαιη μετάβαση προωθώντας συγκεκριμένες δράσεις για την αντιμετώπιση των ανισοτήτων που επιδεινώνονται από την κλιματική αλλαγή· θεωρεί ότι το πρόγραμμα εργασίας θα πρέπει να καλύπτει τους στόχους της δημιουργίας αξιοπρεπούς εργασίας και μιας δίκαιης μετάβασης για όλους, και καλεί όλα τα Μέρη να προωθήσουν τον κοινωνικό διάλογο με τις οργανώσεις εργοδοτών και εργαζομένων και τη συμμετοχή των συμφεροντούχων ως βάση για τη διαμόρφωση ισχυρής κοινωνικής συναίνεσης· καλεί όλα τα Μέρη να εργαστούν εποικοδομητικά για την επίτευξη συμφωνίας όσον αφορά την περαιτέρω εφαρμογή του προγράμματος εργασίας, αναγνωρίζοντας ότι τα μέσα εφαρμογής πρέπει να εκτελεστούν επειγόντως·</w:t>
      </w:r>
    </w:p>
    <w:p w14:paraId="2701D040" w14:textId="292EE1F2" w:rsidR="006E6539" w:rsidRPr="00A103E2" w:rsidRDefault="006E6539" w:rsidP="00F96740">
      <w:pPr>
        <w:pStyle w:val="NormalHanging12a"/>
        <w:widowControl/>
        <w:numPr>
          <w:ilvl w:val="0"/>
          <w:numId w:val="3"/>
        </w:numPr>
      </w:pPr>
      <w:r w:rsidRPr="00A103E2">
        <w:t>τονίζει ότι η κλιματική αλλαγή απειλεί τα θεμελιώδη δικαιώματα και την ευεξία παιδιών και νέων· επισημαίνει την ανάγκη να ενσωματωθούν τα δικαιώματα του παιδιού και η ισότητα μεταξύ των γενεών σε όλες τις πτυχές της κλιματικής πολιτικής, μεταξύ άλλων όσον αφορά την προσαρμογή, τον μετριασμό, τις απώλειες και ζημίες, και τη χρηματοδότηση για το κλίμα·</w:t>
      </w:r>
    </w:p>
    <w:p w14:paraId="0B9EE106" w14:textId="77777777" w:rsidR="006E6539" w:rsidRPr="00A103E2" w:rsidRDefault="006E6539" w:rsidP="00A33646">
      <w:pPr>
        <w:pStyle w:val="NormalHanging12a"/>
        <w:widowControl/>
        <w:rPr>
          <w:b/>
          <w:i/>
          <w:iCs/>
        </w:rPr>
      </w:pPr>
      <w:r w:rsidRPr="00A103E2">
        <w:rPr>
          <w:b/>
          <w:i/>
        </w:rPr>
        <w:t>Η πολιτική της ΕΕ για το κλίμα ευθυγραμμίζεται με τη συμφωνία του Παρισιού</w:t>
      </w:r>
    </w:p>
    <w:p w14:paraId="692B5860" w14:textId="37E21279" w:rsidR="006E6539" w:rsidRPr="00A103E2" w:rsidRDefault="006E6539" w:rsidP="00F96740">
      <w:pPr>
        <w:pStyle w:val="NormalHanging12a"/>
        <w:widowControl/>
        <w:numPr>
          <w:ilvl w:val="0"/>
          <w:numId w:val="3"/>
        </w:numPr>
      </w:pPr>
      <w:r w:rsidRPr="00A103E2">
        <w:t>επισημαίνει ότι η ισχύουσα νομοθεσία της ΕΕ για το κλίμα, εάν εφαρμοστεί πλήρως, θα μειώσει τις καθαρές εκπομπές αερίων του θερμοκηπίου της ΕΕ κατά περίπου 57 % έως το 2030 σε σύγκριση με τα επίπεδα του 1990· σημειώνει ότι η ΕΕ βρίσκεται σήμερα σε πορεία μείωσης των καθαρών εκπομπών αερίων του θερμοκηπίου κατά περίπου 54 % μόνο έως το 2030, σε σύγκριση με τα επίπεδα του 1990, εάν τα κράτη μέλη εφαρμόσουν πλήρως τα υφιστάμενα και προγραμματισμένα εθνικά μέτρα και τις ενωσιακές πολιτικές</w:t>
      </w:r>
      <w:r w:rsidRPr="00A103E2">
        <w:rPr>
          <w:vertAlign w:val="superscript"/>
        </w:rPr>
        <w:footnoteReference w:id="23"/>
      </w:r>
      <w:r w:rsidRPr="00A103E2">
        <w:t>· καλεί τα κράτη μέλη να λάβουν τα αναγκαία μέτρα για να αντιμετωπίσουν το κενό αυτό, και ζητεί από την Επιτροπή να λάβει πρόσθετα μέτρα για να συνδράμει τα κράτη μέλη στην προσπάθεια αυτή· τονίζει την ανάγκη να συνεχίσει η πολιτική της ΕΕ για το κλίμα να θέτει φιλόδοξους στόχους, σύμφωνα με τις συμφωνηθείσες επιδιώξεις, και να δίνει προτεραιότητα στις δράσεις της όσον αφορά την οικονομική αποδοτικότητα, την ανταγωνιστικότητα της ευρωπαϊκής οικονομίας, την κοινωνική ένταξη και ένα υψηλό επίπεδο προστασίας του περιβάλλοντος·</w:t>
      </w:r>
    </w:p>
    <w:p w14:paraId="3EEA59BB" w14:textId="09EB766D" w:rsidR="006E6539" w:rsidRPr="00A103E2" w:rsidRDefault="006E6539" w:rsidP="00F96740">
      <w:pPr>
        <w:pStyle w:val="NormalHanging12a"/>
        <w:widowControl/>
        <w:numPr>
          <w:ilvl w:val="0"/>
          <w:numId w:val="3"/>
        </w:numPr>
      </w:pPr>
      <w:r w:rsidRPr="00A103E2">
        <w:t>τονίζει τη σημασία να τηρούνται οι προθεσμίες υποβολής για επικαιροποιήσεις των εθνικών σχεδίων για την ενέργεια και το κλίμα (ΕΣΕΚ), ώστε να μπορεί η Επιτροπή να προβαίνει σε κατάλληλη διαδικασία επανεξέτασης· επικροτεί την αξιολόγηση, από την Επιτροπή, των τελικών ΕΣΕΚ με ορίζοντα το 2030 των κρατών μελών που τα έχουν υποβάλει· προτρέπει την Επιτροπή και τα κράτη μέλη να ενεργήσουν αποφασιστικά για να γεφυρωθεί το χάσμα μεταξύ των ΕΣΕΚ και των δεσμευτικών ενωσιακών στόχων, μεταξύ άλλων με σχέδια εφαρμογής·</w:t>
      </w:r>
    </w:p>
    <w:p w14:paraId="3F812244" w14:textId="0F4D6FA5" w:rsidR="006E6539" w:rsidRPr="00A103E2" w:rsidRDefault="006E6539" w:rsidP="00F96740">
      <w:pPr>
        <w:pStyle w:val="NormalHanging12a"/>
        <w:widowControl/>
        <w:numPr>
          <w:ilvl w:val="0"/>
          <w:numId w:val="3"/>
        </w:numPr>
      </w:pPr>
      <w:r w:rsidRPr="00A103E2">
        <w:t>υπογραμμίζει την ανάγκη να εγκριθεί ένας επιστημονικά τεκμηριωμένος κλιματικός στόχος της ΕΕ για το 2040 σύμφωνα με το ευρωπαϊκό νομοθέτημα για το κλίμα</w:t>
      </w:r>
      <w:r w:rsidRPr="00A103E2">
        <w:rPr>
          <w:vertAlign w:val="superscript"/>
        </w:rPr>
        <w:footnoteReference w:id="24"/>
      </w:r>
      <w:r w:rsidRPr="00A103E2">
        <w:t xml:space="preserve">, που να συνεκτιμά όλα τα κριτήρια του άρθρου 4 παράγραφος 5 </w:t>
      </w:r>
      <w:r w:rsidR="00143638" w:rsidRPr="00A103E2">
        <w:t xml:space="preserve">του </w:t>
      </w:r>
      <w:r w:rsidRPr="00A103E2">
        <w:t xml:space="preserve">εν λόγω </w:t>
      </w:r>
      <w:r w:rsidR="00143638" w:rsidRPr="00A103E2">
        <w:t>κανονισμού</w:t>
      </w:r>
      <w:r w:rsidRPr="00A103E2">
        <w:t>, και σύμφωνα με τα συμπεράσματα του πρώτου παγκόσμιου απολογισμού· υπενθυμίζει τις συστάσεις της Ευρωπαϊκής Επιστημονικής Συμβουλευτικής Επιτροπής για την Κλιματική Αλλαγή, και σημειώνει την πρόταση της Επιτροπής για κλιματικό στόχο με ορίζοντα το 2040 συνοδευόμενο από ευνοϊκές πολιτικές· εκφράζει ακόμη τη λύπη του διότι δεν επιτεύχθηκε συμφωνία στο Συμβούλιο πριν από την προθεσμία της 23ης</w:t>
      </w:r>
      <w:r w:rsidR="00143638" w:rsidRPr="00A103E2">
        <w:t> </w:t>
      </w:r>
      <w:r w:rsidRPr="00A103E2">
        <w:t>Σεπτεμβρίου 2025 όσον αφορά την ΕΚΣ για το 2035· καλεί επιτακτικά το Συμβούλιο να συμφωνήσει για μια ΕΚΣ στο ανώτερο όριο του αναφερόμενου εύρους το συντομότερο δυνατόν·</w:t>
      </w:r>
    </w:p>
    <w:p w14:paraId="580C618B" w14:textId="6ED2AB5B" w:rsidR="006E6539" w:rsidRPr="00A103E2" w:rsidRDefault="006E6539" w:rsidP="00F96740">
      <w:pPr>
        <w:pStyle w:val="NormalHanging12a"/>
        <w:widowControl/>
        <w:numPr>
          <w:ilvl w:val="0"/>
          <w:numId w:val="3"/>
        </w:numPr>
      </w:pPr>
      <w:r w:rsidRPr="00A103E2">
        <w:t>υπενθυμίζει την ανάγκη να διατηρήσει η ΕΕ τον ηγετικό της ρόλο στις διεθνείς διαπραγματεύσεις για το κλίμα και την κλιματική δράση, ώστε να συμβάλει στη διαμόρφωση ίσων όρων ανταγωνισμού σε παγκόσμιο επίπεδο και στην αποφυγή του κινδύνου διαρροής άνθρακα για τις ευρωπαϊκές εταιρείες, καθώς και να διατηρήσει τη δημόσια στήριξη για την κλιματική δράση και να αποφύγει τη διαρροή άνθρακα·</w:t>
      </w:r>
    </w:p>
    <w:p w14:paraId="6E06FF57" w14:textId="2304AF28" w:rsidR="006E6539" w:rsidRPr="00A103E2" w:rsidRDefault="006E6539" w:rsidP="00F96740">
      <w:pPr>
        <w:pStyle w:val="NormalHanging12a"/>
        <w:widowControl/>
        <w:numPr>
          <w:ilvl w:val="0"/>
          <w:numId w:val="3"/>
        </w:numPr>
      </w:pPr>
      <w:r w:rsidRPr="00A103E2">
        <w:t>υπογραμμίζει τον ρόλο της Ευρωπαϊκής Επιστημονικής Συμβουλευτικής Επιτροπής για την Κλιματική Αλλαγή (ESABCC), όπως θεσπίστηκε με το ευρωπαϊκό νομοθέτημα για το κλίμα· καλεί την Επιτροπή να αιτιολογήσει, στις εκθέσεις εκτίμησης επιπτώσεων ή σε άλλα δημοσίως προσβάσιμα έγγραφα, τις αποκλίσεις από τις συμβουλές της ESABCC και να θέσει επί τάπητος αντισταθμίσεις πολιτικής· καλεί ακόμη την Επιτροπή να διασφαλίσει επαρκή χρηματοδότηση για την ESABCC στις επικείμενες δημοσιονομικές προτάσεις, ώστε να μπορέσει να εκπληρώσει τη νομική εντολή της·</w:t>
      </w:r>
    </w:p>
    <w:p w14:paraId="1D7E9163" w14:textId="05C056FE" w:rsidR="006E6539" w:rsidRPr="00A103E2" w:rsidRDefault="006E6539" w:rsidP="00F96740">
      <w:pPr>
        <w:pStyle w:val="NormalHanging12a"/>
        <w:widowControl/>
        <w:numPr>
          <w:ilvl w:val="0"/>
          <w:numId w:val="3"/>
        </w:numPr>
      </w:pPr>
      <w:r w:rsidRPr="00A103E2">
        <w:t xml:space="preserve">επαναλαμβάνει την ανάγκη ενσωμάτωσης της φιλοδοξίας για το κλίμα σε όλες τις πολιτικές της ΕΕ και στα μέτρα μεταφοράς τους στο εθνικό δίκαιο, και επισημαίνει ότι το άρθρο 6 παράγραφοι 2 και 4 του ευρωπαϊκού νομοθετήματος για το κλίμα υποχρεώνουν την Επιτροπή να αξιολογήσει κατά πόσον όλα τα τρέχοντα μέτρα, τα σχέδια μέτρων και οι νομοθετικές προτάσεις, συμπεριλαμβανομένων των δημοσιονομικών προτάσεων, συνάδουν με τους στόχους της ΕΕ για το κλίμα· υπενθυμίζει ότι, σύμφωνα με το ευρωπαϊκό νομοθέτημα για το κλίμα, οι δράσεις της ΕΕ και των κρατών μελών θα πρέπει να διέπονται από την αρχή της προφύλαξης και την αρχή «ο ρυπαίνων πληρώνει» που κατοχυρώνονται στη Συνθήκη για τη λειτουργία της Ευρωπαϊκής Ένωσης, και θα πρέπει επίσης να συνυπολογίζουν την αρχή της Ενεργειακής Ένωσης όσον αφορά την προτεραιότητα στην ενεργειακή απόδοση και την αρχή του «μη </w:t>
      </w:r>
      <w:proofErr w:type="spellStart"/>
      <w:r w:rsidRPr="00A103E2">
        <w:t>βλάπτειν</w:t>
      </w:r>
      <w:proofErr w:type="spellEnd"/>
      <w:r w:rsidRPr="00A103E2">
        <w:t>»·</w:t>
      </w:r>
    </w:p>
    <w:p w14:paraId="1B9C4248" w14:textId="3ED6105C" w:rsidR="006E6539" w:rsidRPr="00A103E2" w:rsidRDefault="006E6539" w:rsidP="00F96740">
      <w:pPr>
        <w:pStyle w:val="NormalHanging12a"/>
        <w:widowControl/>
        <w:numPr>
          <w:ilvl w:val="0"/>
          <w:numId w:val="3"/>
        </w:numPr>
      </w:pPr>
      <w:r w:rsidRPr="00A103E2">
        <w:t xml:space="preserve">επισημαίνει ότι η αποτελεσματική πρόσβαση στη δικαιοσύνη για περιβαλλοντικά θέματα, σύμφωνα με τη Σύμβαση του </w:t>
      </w:r>
      <w:proofErr w:type="spellStart"/>
      <w:r w:rsidRPr="00A103E2">
        <w:t>Aarhus</w:t>
      </w:r>
      <w:proofErr w:type="spellEnd"/>
      <w:r w:rsidRPr="00A103E2">
        <w:t xml:space="preserve">, είναι κρίσιμη για την επίτευξη των στόχων της συμφωνίας του Παρισιού· πιστεύει ότι η ΕΕ και τα κράτη μέλη θα πρέπει να δώσουν το παράδειγμα και να εφαρμόσουν τα πορίσματα και τις συστάσεις της επιτροπής συμμόρφωσης της Σύμβασης του </w:t>
      </w:r>
      <w:proofErr w:type="spellStart"/>
      <w:r w:rsidRPr="00A103E2">
        <w:t>Aarhus</w:t>
      </w:r>
      <w:proofErr w:type="spellEnd"/>
      <w:r w:rsidRPr="00A103E2">
        <w:t xml:space="preserve">, τηρώντας παράλληλα τις διεθνείς τους δεσμεύσεις στο πλαίσιο της Σύμβασης του </w:t>
      </w:r>
      <w:proofErr w:type="spellStart"/>
      <w:r w:rsidRPr="00A103E2">
        <w:t>Aarhus</w:t>
      </w:r>
      <w:proofErr w:type="spellEnd"/>
      <w:r w:rsidRPr="00A103E2">
        <w:t xml:space="preserve"> και το κράτος δικαίου·</w:t>
      </w:r>
    </w:p>
    <w:p w14:paraId="54A78A4A" w14:textId="353E7B34" w:rsidR="006E6539" w:rsidRPr="00A103E2" w:rsidRDefault="006E6539" w:rsidP="00F96740">
      <w:pPr>
        <w:pStyle w:val="NormalHanging12a"/>
        <w:widowControl/>
        <w:numPr>
          <w:ilvl w:val="0"/>
          <w:numId w:val="3"/>
        </w:numPr>
      </w:pPr>
      <w:r w:rsidRPr="00A103E2">
        <w:t>καλεί τα κράτη μέλη και την Επιτροπή να μεριμνήσουν ώστε τα εθνικά σχέδια για την ενέργεια και το κλίμα και οι μακροπρόθεσμες στρατηγικές των κρατών μελών να περιλαμβάνουν επαρκή μέτρα και χρηματοδοτικά μέσα για την επίτευξη των στόχων της ΕΕ με ορίζοντα το 2030 και μετά· καλεί τα κράτη μέλη να εντείνουν τις προσπάθειές τους ώστε να διασφαλίσουν ότι η ΕΕ θα επιτύχει τους στόχους της για το 2030·</w:t>
      </w:r>
    </w:p>
    <w:p w14:paraId="3A711352" w14:textId="3909554E" w:rsidR="006E6539" w:rsidRPr="00A103E2" w:rsidRDefault="006E6539" w:rsidP="00F96740">
      <w:pPr>
        <w:pStyle w:val="NormalHanging12a"/>
        <w:widowControl/>
        <w:numPr>
          <w:ilvl w:val="0"/>
          <w:numId w:val="3"/>
        </w:numPr>
      </w:pPr>
      <w:r w:rsidRPr="00A103E2">
        <w:t>παρατηρεί ότι, σε μια εποχή αυξανόμενης γεωπολιτικής αστάθειας και ευμετάβλητων αγορών ενέργειας, η απανθρακοποίηση αποτελεί ισχυρό μοχλό στρατηγικής αυτονομίας και οικονομικής ανταγωνιστικότητας για την ΕΕ· υπενθυμίζει ότι αυτό αναγνωρίζεται στη συμφωνία για καθαρή βιομηχανία και στον στόχο της για συνένωση της κλιματικής δράσης και της ανταγωνιστικότητας σε μια συνολική στρατηγική·</w:t>
      </w:r>
    </w:p>
    <w:p w14:paraId="1EFF13D9" w14:textId="361A5BE4" w:rsidR="006E6539" w:rsidRPr="00A103E2" w:rsidRDefault="006E6539" w:rsidP="00F96740">
      <w:pPr>
        <w:pStyle w:val="NormalHanging12a"/>
        <w:widowControl/>
        <w:numPr>
          <w:ilvl w:val="0"/>
          <w:numId w:val="3"/>
        </w:numPr>
      </w:pPr>
      <w:r w:rsidRPr="00A103E2">
        <w:t>σημειώνει με ανησυχία ότι οι επιδοτήσεις ορυκτών καυσίμων αυξήθηκαν τα τελευταία έτη—οι επιδοτήσεις για την κατανάλωση ορυκτών καυσίμων το 2023 ανήλθαν συνολικά σε 620 δισεκατομμύρια δολάρια ΗΠΑ παγκοσμίως, παρατηρείται δε σημαντικό μερίδιο επιδοτήσεων στις αναδυόμενες και αναπτυσσόμενες οικονομίες· εκφράζει τη λύπη του διότι οι επιδοτήσεις ενέργειας από ορυκτά καύσιμα στην ΕΕ παρέμειναν υψηλές, καθώς ανήλθαν σε 111 δισεκατομμύρια EUR το 2023, παρόλο που σημειώθηκε μείωση σε σχέση με τα επίπεδα του 2022· υπενθυμίζει ότι οι επιδοτήσεις για εισαγόμενη ενέργεια από ορυκτά καύσιμα επιβαρύνουν τις ευρωπαϊκές οικονομίες και στρεβλώνουν τα κίνητρα για μετάβαση στην καθαρή ενέργεια· υπογραμμίζει τη σημασία να μειωθούν οι επιδοτήσεις για τα πλέον ρυπογόνα καύσιμα σε διεθνές επίπεδο και να υποβάλλονται διαφανή στοιχεία σχετικά με τις εν λόγω επιδοτήσεις· επαναλαμβάνει την ανάγκη η Επιτροπή και τα κράτη μέλη να συμμορφωθούν με την απαίτηση στο 8ο EAP και «να ορίσουν προθεσμία για τη σταδιακή κατάργηση των επιδοτήσεων για τα ορυκτά καύσιμα η οποία θα είναι συνεπής με τον στόχο περιορισμού της υπερθέρμανσης του πλανήτη στους 1,5 °C»· εκφράζει τη λύπη του για την έλλειψη προόδου από την έγκριση του προγράμματος το 2022, και καλεί την Επιτροπή να παρουσιάσει τον χάρτη πορείας της για την περαιτέρω μείωση και σταδιακή κατάργηση των επιδοτήσεων για τα ορυκτά καύσιμα, σύμφωνα με τις δεσμεύσεις της ΕΕ για το κλίμα·</w:t>
      </w:r>
    </w:p>
    <w:p w14:paraId="3AA92441" w14:textId="4F72A6D6" w:rsidR="006E6539" w:rsidRPr="00A103E2" w:rsidRDefault="006E6539" w:rsidP="00F96740">
      <w:pPr>
        <w:pStyle w:val="NormalHanging12a"/>
        <w:widowControl/>
        <w:numPr>
          <w:ilvl w:val="0"/>
          <w:numId w:val="3"/>
        </w:numPr>
      </w:pPr>
      <w:r w:rsidRPr="00A103E2">
        <w:t xml:space="preserve">τονίζει ότι το τρέχον γεωπολιτικό πλαίσιο αναδεικνύει την επείγουσα ανάγκη να τερματιστεί η εξάρτηση της ΕΕ από τα ορυκτά καύσιμα και να επιταχυνθεί η ενεργειακή μετάβαση· επικροτεί την πρόοδο που σημειώθηκε στο πλαίσιο του </w:t>
      </w:r>
      <w:proofErr w:type="spellStart"/>
      <w:r w:rsidRPr="00A103E2">
        <w:t>REPowerEU</w:t>
      </w:r>
      <w:proofErr w:type="spellEnd"/>
      <w:r w:rsidRPr="00A103E2">
        <w:t>, και καλεί την ΕΕ και τα κράτη μέλη να ενεργήσουν ταχύτερα·</w:t>
      </w:r>
    </w:p>
    <w:p w14:paraId="05E0A2D7" w14:textId="7C7734A2" w:rsidR="006E6539" w:rsidRPr="00A103E2" w:rsidRDefault="006E6539" w:rsidP="00F96740">
      <w:pPr>
        <w:pStyle w:val="NormalHanging12a"/>
        <w:widowControl/>
        <w:numPr>
          <w:ilvl w:val="0"/>
          <w:numId w:val="3"/>
        </w:numPr>
      </w:pPr>
      <w:r w:rsidRPr="00A103E2">
        <w:t>προσβλέπει στο επικείμενο ενωσιακό σχέδιο προσαρμογής στην κλιματική αλλαγή, συμπεριλαμβανομένης της ανάληψης νομοθετικής δράσης, κατά περίπτωση, ώστε να εξασφαλιστούν συντονισμένα μέτρα ετοιμότητας της ΕΕ για την αντιμετώπιση των αυξανόμενων κλιματικών κινδύνων·</w:t>
      </w:r>
    </w:p>
    <w:p w14:paraId="15D3C1B0" w14:textId="042B2357" w:rsidR="006E6539" w:rsidRPr="00A103E2" w:rsidRDefault="006E6539" w:rsidP="00F96740">
      <w:pPr>
        <w:pStyle w:val="NormalHanging12a"/>
        <w:widowControl/>
        <w:numPr>
          <w:ilvl w:val="0"/>
          <w:numId w:val="3"/>
        </w:numPr>
      </w:pPr>
      <w:r w:rsidRPr="00A103E2">
        <w:t>καλεί την ΕΕ να διερευνήσει περαιτέρω και να εξετάσει πώς συμβάλλει στην κλιματική αλλαγή πέραν των συνόρων της·</w:t>
      </w:r>
    </w:p>
    <w:p w14:paraId="77BA3D86" w14:textId="77777777" w:rsidR="006E6539" w:rsidRPr="00A103E2" w:rsidRDefault="006E6539" w:rsidP="00A33646">
      <w:pPr>
        <w:pStyle w:val="NormalHanging12a"/>
        <w:widowControl/>
        <w:rPr>
          <w:b/>
          <w:bCs/>
          <w:i/>
        </w:rPr>
      </w:pPr>
      <w:r w:rsidRPr="00A103E2">
        <w:rPr>
          <w:b/>
          <w:i/>
        </w:rPr>
        <w:t>Η τριπλή πλανητική κρίση: κλιματική αλλαγή, ρύπανση και απώλεια βιοποικιλότητας</w:t>
      </w:r>
    </w:p>
    <w:p w14:paraId="3ED72D8C" w14:textId="72970306" w:rsidR="006E6539" w:rsidRPr="00A103E2" w:rsidRDefault="006E6539" w:rsidP="00F96740">
      <w:pPr>
        <w:pStyle w:val="NormalHanging12a"/>
        <w:widowControl/>
        <w:numPr>
          <w:ilvl w:val="0"/>
          <w:numId w:val="3"/>
        </w:numPr>
      </w:pPr>
      <w:r w:rsidRPr="00A103E2">
        <w:t>τονίζει ότι οι κρίσεις της κλιματικής αλλαγής, της ρύπανσης και της απώλειας βιοποικιλότητας είναι αλληλένδετες και αλληλοενισχυόμενες, και ότι πρέπει να ευθυγραμμιστούν οι αντιδράσεις στις κρίσεις αυτές· υπογραμμίζει τη σημασία να προστατευθούν, να διατηρηθούν και να αποκατασταθούν η βιοποικιλότητα και τα οικοσυστήματα, συμπεριλαμβανομένων των υφιστάμενων πλούσιων σε άνθρακα οικοσυστημάτων, και να τελούν υπό βιώσιμη διαχείριση οι φυσικοί πόροι ώστε να βελτιωθούν ο βασιζόμενος στη φύση μετριασμός της κλιματικής αλλαγής και η προσαρμογή σε αυτήν·</w:t>
      </w:r>
    </w:p>
    <w:p w14:paraId="5FFB350A" w14:textId="28C0CCB5" w:rsidR="006E6539" w:rsidRPr="00A103E2" w:rsidRDefault="006E6539" w:rsidP="00F96740">
      <w:pPr>
        <w:pStyle w:val="NormalHanging12a"/>
        <w:widowControl/>
        <w:numPr>
          <w:ilvl w:val="0"/>
          <w:numId w:val="3"/>
        </w:numPr>
      </w:pPr>
      <w:r w:rsidRPr="00A103E2">
        <w:t xml:space="preserve">υπενθυμίζει τη σημασία του τομέα της χρήσης γης, αλλαγής χρήσης γης και δασοπονίας (LULUCF) για την επίτευξη των στόχων της ΕΕ όσον αφορά το κλίμα και τη βιοποικιλότητα· υπενθυμίζει ότι </w:t>
      </w:r>
      <w:r w:rsidR="00250031" w:rsidRPr="00A103E2">
        <w:t xml:space="preserve">ο κανονισμός </w:t>
      </w:r>
      <w:r w:rsidRPr="00A103E2">
        <w:t>για την αποκατάσταση της φύσης είναι ένα από τα εργαλεία της ΕΕ για την επίτευξη των στόχων της στο πλαίσιο του κανονισμού LULUCF</w:t>
      </w:r>
      <w:r w:rsidRPr="00A103E2">
        <w:rPr>
          <w:rStyle w:val="FootnoteReference"/>
        </w:rPr>
        <w:footnoteReference w:id="25"/>
      </w:r>
      <w:r w:rsidRPr="00A103E2">
        <w:t xml:space="preserve"> και των διεθνών υποχρεώσεών της για τη βιοποικιλότητα, ιδίως το παγκόσμιο πλαίσιο για τη βιοποικιλότητα </w:t>
      </w:r>
      <w:proofErr w:type="spellStart"/>
      <w:r w:rsidRPr="00A103E2">
        <w:t>Κουνμίνγκ</w:t>
      </w:r>
      <w:proofErr w:type="spellEnd"/>
      <w:r w:rsidRPr="00A103E2">
        <w:t>-Μόντρεαλ·</w:t>
      </w:r>
    </w:p>
    <w:p w14:paraId="432EB106" w14:textId="2F42EABC" w:rsidR="006E6539" w:rsidRPr="00A103E2" w:rsidRDefault="006E6539" w:rsidP="00F96740">
      <w:pPr>
        <w:pStyle w:val="NormalHanging12a"/>
        <w:widowControl/>
        <w:numPr>
          <w:ilvl w:val="0"/>
          <w:numId w:val="3"/>
        </w:numPr>
      </w:pPr>
      <w:r w:rsidRPr="00A103E2">
        <w:t>υπενθυμίζει τη σημασία του σχεδιασμού και της εφαρμογής περιβαλλοντικών πολιτικών που να είναι πλήρως ευθυγραμμισμένες με την προσέγγιση «Μία υγεία», η οποία αποσκοπεί στη βιώσιμη εξισορρόπηση και βελτιστοποίηση της υγείας των ανθρώπων, των ζώων και των οικοσυστημάτων·</w:t>
      </w:r>
    </w:p>
    <w:p w14:paraId="714A1EB3" w14:textId="35340644" w:rsidR="006E6539" w:rsidRPr="00A103E2" w:rsidRDefault="006E6539" w:rsidP="00F96740">
      <w:pPr>
        <w:pStyle w:val="NormalHanging12a"/>
        <w:widowControl/>
        <w:numPr>
          <w:ilvl w:val="0"/>
          <w:numId w:val="3"/>
        </w:numPr>
      </w:pPr>
      <w:r w:rsidRPr="00A103E2">
        <w:t>τονίζει την ανάγκη να παρέχεται στήριξη και προστασία στους υπερασπιστές του περιβάλλοντος και να καθίστανται υπόλογοι όσοι τους απειλούν·</w:t>
      </w:r>
    </w:p>
    <w:p w14:paraId="4388ABF8" w14:textId="27E11B9F" w:rsidR="006E6539" w:rsidRPr="00A103E2" w:rsidRDefault="006E6539" w:rsidP="00F96740">
      <w:pPr>
        <w:pStyle w:val="NormalHanging12a"/>
        <w:widowControl/>
        <w:numPr>
          <w:ilvl w:val="0"/>
          <w:numId w:val="3"/>
        </w:numPr>
      </w:pPr>
      <w:r w:rsidRPr="00A103E2">
        <w:t>επισημαίνει ότι το έδαφος είναι η μεγαλύτερη χερσαία αποθήκη άνθρακα και διαδραματίζει απαραίτητο ρόλο στον παγκόσμιο κλιματικό κύκλο· επικροτεί όλες τις προσπάθειες κυβερνήσεων και μη κυβερνητικών οργανώσεων να μεγιστοποιήσουν το δυναμικό του εδάφους για τον μετριασμό της κλιματικής αλλαγής και τη βελτίωση της διαθεσιμότητας νερού· υπογραμμίζει, εν προκειμένω, τη συμφωνία που επιτεύχθηκε σε ενωσιακό επίπεδο σχετικά με το νομοθέτημα για την παρακολούθηση του εδάφους, το οποίο συμβάλλει στη βελτίωση των ικανοτήτων των κρατών μελών και βοηθά την ΕΕ να εκπληρώσει τις διεθνείς δεσμεύσεις της·</w:t>
      </w:r>
    </w:p>
    <w:p w14:paraId="6D3A1525" w14:textId="01ED7018" w:rsidR="006E6539" w:rsidRPr="00A103E2" w:rsidRDefault="006E6539" w:rsidP="00F96740">
      <w:pPr>
        <w:pStyle w:val="NormalHanging12a"/>
        <w:widowControl/>
        <w:numPr>
          <w:ilvl w:val="0"/>
          <w:numId w:val="3"/>
        </w:numPr>
      </w:pPr>
      <w:r w:rsidRPr="00A103E2">
        <w:t>τονίζει τον σημαντικό ρόλο των δασών στην κλιματική δράση και στον μετριασμό της κλιματικής αλλαγής· υπογραμμίζει, εν προκειμένω, τη σημασία των παγκόσμιων προσπαθειών για την καταπολέμηση της αποψίλωσης των δασών, καθώς τα δάση αποτελούν μία από τις μεγαλύτερες καταβόθρες άνθρακα στον κόσμο και συνιστούν βασικούς ταμιευτήρες από πλευράς βιοποικιλότητας· επισημαίνει την επείγουσα ανάγκη προστασίας των πλέον ζωτικών δασικών περιοχών του κόσμου, όπως το τροπικό δάσος του Αμαζονίου, μεταξύ άλλων στις εξόχως απόκεντρες περιοχές της ΕΕ· επαναβεβαιώνει την προσήλωση της ΕΕ στη διακήρυξη των ηγετών της Γλασκόβης για τα δάση και τη χρήση γης (COP26)· καλεί όλα τα μέρη να θέσουν στόχους για την αύξηση των καθαρών απορροφήσεων ισοδύναμου CO</w:t>
      </w:r>
      <w:r w:rsidRPr="00A103E2">
        <w:rPr>
          <w:vertAlign w:val="subscript"/>
        </w:rPr>
        <w:t>2</w:t>
      </w:r>
      <w:r w:rsidRPr="00A103E2">
        <w:t xml:space="preserve"> μέσω δραστηριοτήτων LULUCF·</w:t>
      </w:r>
    </w:p>
    <w:p w14:paraId="684A144A" w14:textId="0CF1E738" w:rsidR="006E6539" w:rsidRPr="00A103E2" w:rsidRDefault="006E6539" w:rsidP="00F96740">
      <w:pPr>
        <w:pStyle w:val="NormalHanging12a"/>
        <w:widowControl/>
        <w:numPr>
          <w:ilvl w:val="0"/>
          <w:numId w:val="3"/>
        </w:numPr>
      </w:pPr>
      <w:r w:rsidRPr="00A103E2">
        <w:t xml:space="preserve">τονίζει την κρίσιμη σημασία των υγροτόπων —συμπεριλαμβανομένων οικοσυστημάτων όπως οι </w:t>
      </w:r>
      <w:proofErr w:type="spellStart"/>
      <w:r w:rsidRPr="00A103E2">
        <w:t>τυρφώνες</w:t>
      </w:r>
      <w:proofErr w:type="spellEnd"/>
      <w:r w:rsidRPr="00A103E2">
        <w:t xml:space="preserve">, η </w:t>
      </w:r>
      <w:proofErr w:type="spellStart"/>
      <w:r w:rsidRPr="00A103E2">
        <w:t>μαγκρόβια</w:t>
      </w:r>
      <w:proofErr w:type="spellEnd"/>
      <w:r w:rsidRPr="00A103E2">
        <w:t xml:space="preserve"> βλάστηση και άλλοι παράκτιοι και </w:t>
      </w:r>
      <w:proofErr w:type="spellStart"/>
      <w:r w:rsidRPr="00A103E2">
        <w:t>ενδοχωρικοί</w:t>
      </w:r>
      <w:proofErr w:type="spellEnd"/>
      <w:r w:rsidRPr="00A103E2">
        <w:t xml:space="preserve"> υγρότοποι— ως ορισμένων από τις πλέον αποτελεσματικές φυσικές καταβόθρες άνθρακα του πλανήτη· καλεί όλα τα Μέρη να κλιμακώσουν επειγόντως τις προσπάθειες για τη διατήρηση, τη βιώσιμη διαχείριση και την αποκατάσταση των υγροτόπων ως κεντρική στρατηγική για τον μετριασμό της κλιματικής αλλαγής, την προσαρμογή σε αυτήν, την προστασία της βιοποικιλότητας και τη βιωσιμότητα των σχετικών κοινωνικών και οικονομικών δραστηριοτήτων·</w:t>
      </w:r>
    </w:p>
    <w:p w14:paraId="7CF951CA" w14:textId="3740000D" w:rsidR="006E6539" w:rsidRPr="00A103E2" w:rsidRDefault="006E6539" w:rsidP="00F96740">
      <w:pPr>
        <w:pStyle w:val="NormalHanging12a"/>
        <w:widowControl/>
        <w:numPr>
          <w:ilvl w:val="0"/>
          <w:numId w:val="3"/>
        </w:numPr>
      </w:pPr>
      <w:r w:rsidRPr="00A103E2">
        <w:t xml:space="preserve">υπογραμμίζει τη σημασία του εντοπισμού και της μεγιστοποίησης των δυνητικών συνεργειών των δράσεων για τη βιοποικιλότητα με τις δράσεις για το κλίμα, μεταξύ άλλων δίνοντας προτεραιότητα στην προστασία, αποκατάσταση και διαχείριση των οικοσυστημάτων και των ειδών που είναι σημαντικά για τους κύκλους άνθρακα, όπως συμφωνήθηκε στην COP16 στο </w:t>
      </w:r>
      <w:proofErr w:type="spellStart"/>
      <w:r w:rsidRPr="00A103E2">
        <w:t>Κάλι</w:t>
      </w:r>
      <w:proofErr w:type="spellEnd"/>
      <w:r w:rsidRPr="00A103E2">
        <w:t xml:space="preserve"> της Κολομβίας· τονίζει τη σημασία της εφαρμογής του παγκόσμιου πλαισίου για τη βιοποικιλότητα </w:t>
      </w:r>
      <w:proofErr w:type="spellStart"/>
      <w:r w:rsidRPr="00A103E2">
        <w:t>Κουνμίνγκ</w:t>
      </w:r>
      <w:proofErr w:type="spellEnd"/>
      <w:r w:rsidRPr="00A103E2">
        <w:t>-Μόντρεαλ· επικροτεί, εν προκειμένω, την υποβολή εθνικών στρατηγικών και σχεδίων δράσης για τη βιοποικιλότητα από 55 Μέρη και εθνικών στόχων από 139 Μέρη, και καλεί επιτακτικά όλα τα άλλα Μέρη να το πράξουν ταχέως·</w:t>
      </w:r>
    </w:p>
    <w:p w14:paraId="03C3BCB4" w14:textId="2D4EBFBE" w:rsidR="006E6539" w:rsidRPr="00A103E2" w:rsidRDefault="006E6539" w:rsidP="00F96740">
      <w:pPr>
        <w:pStyle w:val="NormalHanging12a"/>
        <w:widowControl/>
        <w:numPr>
          <w:ilvl w:val="0"/>
          <w:numId w:val="3"/>
        </w:numPr>
      </w:pPr>
      <w:r w:rsidRPr="00A103E2">
        <w:t xml:space="preserve">τονίζει τη σημασία της προστασίας, της διατήρησης και της αποκατάστασης των υδάτινων και σχετικών με το νερό οικοσυστημάτων· ζητεί να ληφθούν περισσότερα μέτρα για τη βιώσιμη χρήση των υδάτων, μεταξύ άλλων με χρήση καινοτόμων τεχνολογιών για το νερό, ειδικότερα σε περιοχές που πλήττονται σοβαρά από ξηρασία ή λειψυδρία· επισημαίνει τις καταστροφικές περιβαλλοντικές, κοινωνικές και οικονομικές επιπτώσεις της απερήμωσης, της ξηρασίας, των πλημμυρών και της ρύπανσης των υδάτων· επικροτεί την ευρωπαϊκή στρατηγική για την ανθεκτικότητα των υδάτων, και καλεί την Επιτροπή και τα κράτη μέλη να την εφαρμόσουν ταχέως· ζητεί να αναληφθεί περαιτέρω δράση για την αντιμετώπιση της ρύπανσης από </w:t>
      </w:r>
      <w:proofErr w:type="spellStart"/>
      <w:r w:rsidRPr="00A103E2">
        <w:t>υπερφθοριωμένες</w:t>
      </w:r>
      <w:proofErr w:type="spellEnd"/>
      <w:r w:rsidRPr="00A103E2">
        <w:t xml:space="preserve"> και </w:t>
      </w:r>
      <w:proofErr w:type="spellStart"/>
      <w:r w:rsidRPr="00A103E2">
        <w:t>πολυφθοριωμένες</w:t>
      </w:r>
      <w:proofErr w:type="spellEnd"/>
      <w:r w:rsidRPr="00A103E2">
        <w:t xml:space="preserve"> </w:t>
      </w:r>
      <w:proofErr w:type="spellStart"/>
      <w:r w:rsidRPr="00A103E2">
        <w:t>αλκυλιωμένες</w:t>
      </w:r>
      <w:proofErr w:type="spellEnd"/>
      <w:r w:rsidRPr="00A103E2">
        <w:t xml:space="preserve"> ουσίες· καλεί την Επιτροπή και τα κράτη μέλη να εντείνουν την επιβολή της ισχύουσας νομοθεσίας και να διασφαλίσουν τη συμμόρφωση με την οδηγία-πλαίσιο για τα ύδατα</w:t>
      </w:r>
      <w:r w:rsidRPr="00A103E2">
        <w:rPr>
          <w:rStyle w:val="FootnoteReference"/>
        </w:rPr>
        <w:footnoteReference w:id="26"/>
      </w:r>
      <w:r w:rsidRPr="00A103E2">
        <w:t>·</w:t>
      </w:r>
    </w:p>
    <w:p w14:paraId="072B04DC" w14:textId="6C740ED4" w:rsidR="006E6539" w:rsidRPr="00A103E2" w:rsidRDefault="006E6539" w:rsidP="00F96740">
      <w:pPr>
        <w:pStyle w:val="NormalHanging12a"/>
        <w:widowControl/>
        <w:numPr>
          <w:ilvl w:val="0"/>
          <w:numId w:val="3"/>
        </w:numPr>
      </w:pPr>
      <w:r w:rsidRPr="00A103E2">
        <w:t xml:space="preserve">επικροτεί την έγκριση της Συνθήκης για την ανοικτή θάλασσα, και ζητεί την ταχεία κύρωση και εφαρμογή της από τα συμβαλλόμενα μέρη της· καλεί τα Μέρη να συνεχίσουν τον διάλογο για τους ωκεανούς και την κλιματική αλλαγή· τονίζει ότι το παγκόσμιο κλιματικό σύστημα εξαρτάται από την υγεία των ωκεάνιων και θαλάσσιων οικοσυστημάτων, τα οποία χάνουν τη ρυθμιστική τους ικανότητα λόγω της υπερθέρμανσης του πλανήτη, της ρύπανσης, της υπερεκμετάλλευσης της θαλάσσιας βιοποικιλότητας, της </w:t>
      </w:r>
      <w:proofErr w:type="spellStart"/>
      <w:r w:rsidRPr="00A103E2">
        <w:t>οξίνισης</w:t>
      </w:r>
      <w:proofErr w:type="spellEnd"/>
      <w:r w:rsidRPr="00A103E2">
        <w:t xml:space="preserve">, του ευτροφισμού, της </w:t>
      </w:r>
      <w:proofErr w:type="spellStart"/>
      <w:r w:rsidRPr="00A103E2">
        <w:t>αποξυγόνωσης</w:t>
      </w:r>
      <w:proofErr w:type="spellEnd"/>
      <w:r w:rsidRPr="00A103E2">
        <w:t xml:space="preserve"> και της διάβρωσης των ακτών·</w:t>
      </w:r>
    </w:p>
    <w:p w14:paraId="186619A2" w14:textId="3B69D2AD" w:rsidR="006E6539" w:rsidRPr="00A103E2" w:rsidRDefault="006E6539" w:rsidP="00F96740">
      <w:pPr>
        <w:pStyle w:val="NormalHanging12a"/>
        <w:widowControl/>
        <w:numPr>
          <w:ilvl w:val="0"/>
          <w:numId w:val="3"/>
        </w:numPr>
      </w:pPr>
      <w:r w:rsidRPr="00A103E2">
        <w:t xml:space="preserve">υπογραμμίζει τη σημασία των παγκόσμιων προσπαθειών για την καταπολέμηση της υποβάθμισης των θαλάσσιων οικοσυστημάτων, καθώς οι ωκεανοί απορροφούν το 30 % όλων των εκπομπών διοξειδίου του άνθρακα, δεσμεύουν το 90 % της πλεονάζουσας θερμότητας και παρέχουν πάνω από το 50 % του οξυγόνου παγκοσμίως, αποτελούν δε βασικό ταμιευτήρα από πλευράς βιοποικιλότητας· επικροτεί το αποτέλεσμα της Εβδομάδας της Νίκαιας για τους ωκεανούς όσον αφορά την αύξηση των χρηματοδοτικών δεσμεύσεων για τη διατήρηση των ωκεανών· ζητεί να αναληφθεί επείγουσα δράση για την αποκατάσταση των θαλάσσιων οικοσυστημάτων και τη διασφάλιση της αποτελεσματικής προστασίας των θαλάσσιων προστατευόμενων περιοχών· υπενθυμίζει τον στόχο 3 του παγκόσμιου πλαισίου για τη βιοποικιλότητα </w:t>
      </w:r>
      <w:proofErr w:type="spellStart"/>
      <w:r w:rsidRPr="00A103E2">
        <w:t>Κουνμίνγκ</w:t>
      </w:r>
      <w:proofErr w:type="spellEnd"/>
      <w:r w:rsidRPr="00A103E2">
        <w:t>-Μόντρεαλ, για την προστασία του 30 % των θαλασσών έως το 2030·</w:t>
      </w:r>
    </w:p>
    <w:p w14:paraId="1FF207B0" w14:textId="65C413D5" w:rsidR="006E6539" w:rsidRPr="00A103E2" w:rsidRDefault="006E6539" w:rsidP="00F96740">
      <w:pPr>
        <w:pStyle w:val="NormalHanging12a"/>
        <w:widowControl/>
        <w:numPr>
          <w:ilvl w:val="0"/>
          <w:numId w:val="3"/>
        </w:numPr>
      </w:pPr>
      <w:r w:rsidRPr="00A103E2">
        <w:t>επισημαίνει την ανάγκη να αντιμετωπιστούν οι διασυνδέσεις μεταξύ της κλιματικής αλλαγής, της ατμοσφαιρικής ρύπανσης και της δημόσιας υγείας με ολοκληρωμένο τρόπο, μεταξύ άλλων και στην COP· επικροτεί τη δήλωση της COP28 για το κλίμα και την υγεία, την οποία υπέγραψαν περισσότερες από 150 κυβερνήσεις· ζητεί οι βελτιώσεις της ποιότητας του αέρα να ενσωματώνονται στις πολιτικές για το κλίμα και να συνεκτιμώνται στις ΕΚΣ· καλεί όλα τα Μέρη να επιταχύνουν τη λήψη ουσιωδών μέτρων που θα συμβάλουν στην ποιότητα του αέρα· καλεί επιτακτικά τα Μέρη να μεριμνήσουν ώστε η χρηματοδότηση για το κλίμα να δίνει προτεραιότητα σε λύσεις καθαρού αέρα με μετρήσιμα οφέλη για την υγεία, την ισότητα και το κλίμα·</w:t>
      </w:r>
    </w:p>
    <w:p w14:paraId="231DA861" w14:textId="2E39BC2E" w:rsidR="006E6539" w:rsidRPr="00A103E2" w:rsidRDefault="006E6539" w:rsidP="00F96740">
      <w:pPr>
        <w:pStyle w:val="NormalHanging12a"/>
        <w:widowControl/>
        <w:numPr>
          <w:ilvl w:val="0"/>
          <w:numId w:val="3"/>
        </w:numPr>
      </w:pPr>
      <w:r w:rsidRPr="00A103E2">
        <w:t>τονίζει ότι η κλιματική αλλαγή θα συμβάλλει στην αύξηση της μικροβιακής αντοχής· σημειώνει εκ νέου, εν προκειμένου, την ανάγκη για επείγουσα δράση με σκοπό την αντιμετώπιση της μικροβιακής αντοχής, και ζητεί να καταβληθούν περαιτέρω προσπάθειες από όλα τα Μέρη ώστε να μειωθεί και να καταστεί πιο συνετή η χρήση των αντιμικροβιακών για να καταπολεμηθεί ο κίνδυνος ανάπτυξης αντοχής· ζητεί, εν προκειμένω, τη συμπερίληψη δεσμευτικών υποχρεώσεων στις σχετικές διεθνείς συνθήκες· εκφράζει τη λύπη του διότι μέχρι στιγμής δεν έχει αναληφθεί δράση·</w:t>
      </w:r>
    </w:p>
    <w:p w14:paraId="43D168FB" w14:textId="77F4F677" w:rsidR="006E6539" w:rsidRPr="00A103E2" w:rsidRDefault="006E6539" w:rsidP="00F96740">
      <w:pPr>
        <w:pStyle w:val="NormalHanging12a"/>
        <w:widowControl/>
        <w:numPr>
          <w:ilvl w:val="0"/>
          <w:numId w:val="3"/>
        </w:numPr>
      </w:pPr>
      <w:r w:rsidRPr="00A103E2">
        <w:t>επισημαίνει την ανάγκη να καταπολεμηθούν οι περιβαλλοντικές επιπτώσεις των πλαστικών κατά τη διάρκεια του κύκλου ζωής τους, συμπεριλαμβανομένων των επιπτώσεών τους στο κλίμα· τονίζει την ανάγκη για επαρκή τιμολόγηση του άνθρακα σε επίπεδο πρώτων υλών ώστε να μειωθεί σημαντικά η χρήση ορυκτών καυσίμων στον τομέα των πλαστικών· σημειώνει ότι οι εργασίες σχετικά με την παγκόσμια συνθήκη για τα πλαστικά βρίσκονται ακόμη σε εξέλιξη, και εκφράζει τη λύπη του διότι τα συμβαλλόμενα μέρη δεν κατόρθωσαν, για ακόμη μια φορά, να συνάψουν τη συνθήκη στη Γενεύη τον Αύγουστο του 2025 λόγω διαφωνιών όσον αφορά το πεδίο εφαρμογής της· ζητεί να εγκριθεί φιλόδοξη συμφωνία που θα καλύπτει όλα τα στάδια της παραγωγής, της κατανάλωσης και της διαχείρισης των αποβλήτων πλαστικών·</w:t>
      </w:r>
    </w:p>
    <w:p w14:paraId="53B5338F" w14:textId="0BA0378F" w:rsidR="006E6539" w:rsidRPr="00A103E2" w:rsidRDefault="006E6539" w:rsidP="00F96740">
      <w:pPr>
        <w:pStyle w:val="NormalHanging12a"/>
        <w:widowControl/>
        <w:numPr>
          <w:ilvl w:val="0"/>
          <w:numId w:val="3"/>
        </w:numPr>
      </w:pPr>
      <w:r w:rsidRPr="00A103E2">
        <w:t>εκφράζει τη λύπη του για το υψηλό κόστος της παγκόσμιας χημικής ρύπανσης, η οποία επιδεινώνει την κλιματική κρίση και την κρίση βιοποικιλότητας· καλεί τα Μέρη να εφαρμόσουν μέτρα για την επίτευξη των στρατηγικών επιδιώξεων και στόχων που εγκρίθηκαν βάσει του παγκόσμιου πλαισίου των Ηνωμένων Εθνών για τα χημικά προϊόντα· υπογραμμίζει την ανάγκη η ΕΕ και τα κράτη μέλη της να πρωτοστατήσουν στις παγκόσμιες προσπάθειες για την αντιμετώπιση της χημικής ρύπανσης, μεταξύ άλλων με την αναθεώρηση των ενωσιακών πολιτικών για τις χημικές ουσίες, όπου απαιτείται·</w:t>
      </w:r>
    </w:p>
    <w:p w14:paraId="6987CEA3" w14:textId="77777777" w:rsidR="006E6539" w:rsidRPr="00A103E2" w:rsidRDefault="006E6539" w:rsidP="00A33646">
      <w:pPr>
        <w:pStyle w:val="NormalHanging12a"/>
        <w:widowControl/>
        <w:rPr>
          <w:b/>
          <w:bCs/>
          <w:i/>
        </w:rPr>
      </w:pPr>
      <w:r w:rsidRPr="00A103E2">
        <w:rPr>
          <w:b/>
          <w:i/>
        </w:rPr>
        <w:t>Τα δικαιώματα των αυτοχθόνων πληθυσμών</w:t>
      </w:r>
    </w:p>
    <w:p w14:paraId="1A0F2D51" w14:textId="7E040E8B" w:rsidR="006E6539" w:rsidRPr="00A103E2" w:rsidRDefault="006E6539" w:rsidP="00F96740">
      <w:pPr>
        <w:pStyle w:val="NormalHanging12a"/>
        <w:widowControl/>
        <w:numPr>
          <w:ilvl w:val="0"/>
          <w:numId w:val="3"/>
        </w:numPr>
      </w:pPr>
      <w:r w:rsidRPr="00A103E2">
        <w:t>τονίζει την ανάγκη προστασίας των δικαιωμάτων και των συμφερόντων των αυτοχθόνων πληθυσμών και των τοπικών κοινοτήτων, όπως ορίζονται στη Διακήρυξη των Ηνωμένων Εθνών για τα Δικαιώματα των Αυτοχθόνων Λαών· τονίζει την ανάγκη να διασφαλιστεί το δικαίωμα στην ελεύθερη, εκ των προτέρων και κατόπιν ενημέρωσης συναίνεση· τονίζει ότι όλα τα έργα δυνάμει του άρθρου 6 που επηρεάζουν αυτόχθονες εκτάσεις ή κοινότητες πρέπει να διασφαλίζουν τη συμμετοχή αυτών των αυτοχθόνων πληθυσμών και να σέβονται τα δικαιώματά τους·</w:t>
      </w:r>
    </w:p>
    <w:p w14:paraId="534A37B1" w14:textId="7CAEF2B6" w:rsidR="006E6539" w:rsidRPr="00A103E2" w:rsidRDefault="006E6539" w:rsidP="00F96740">
      <w:pPr>
        <w:pStyle w:val="NormalHanging12a"/>
        <w:widowControl/>
        <w:numPr>
          <w:ilvl w:val="0"/>
          <w:numId w:val="3"/>
        </w:numPr>
      </w:pPr>
      <w:r w:rsidRPr="00A103E2">
        <w:t>επισημαίνει ότι οι αυτόχθονες πληθυσμοί δεν είναι μόνο συμφεροντούχοι ή ευάλωτες ομάδες, αλλά και δικαιούχοι που αναγνωρίζονται στο προοίμιο της συμφωνίας του Παρισιού· τονίζει την ανάγκη για πολιτική συμμετοχή των αυτοχθόνων πληθυσμών στις COP και σε άλλες διαδικασίες της UNFCCC για την προώθηση της ουσιαστικής συμμετοχής σε όλα τα όργανα λήψης αποφάσεων· αναγνωρίζει την ανάγκη χρηματοδότησης και διευκόλυνσης της παρουσίας των αυτοχθόνων πληθυσμών στις COP και στις τεχνικές συνεδριάσεις των επικουρικών οργάνων·</w:t>
      </w:r>
    </w:p>
    <w:p w14:paraId="61477523" w14:textId="5EA23902" w:rsidR="006E6539" w:rsidRPr="00A103E2" w:rsidRDefault="006E6539" w:rsidP="00F96740">
      <w:pPr>
        <w:pStyle w:val="NormalHanging12a"/>
        <w:widowControl/>
        <w:numPr>
          <w:ilvl w:val="0"/>
          <w:numId w:val="3"/>
        </w:numPr>
      </w:pPr>
      <w:r w:rsidRPr="00A103E2">
        <w:t>αναγνωρίζει ότι οι αυτόχθονες εκτάσεις αποτελούν κομβικά σημεία βιοποικιλότητας και ότι οι αυτόχθονες πληθυσμοί διαδραματίζουν ζωτικό ρόλο στη διατήρηση και τη βιώσιμη διαχείριση των πόρων· υπενθυμίζει ότι, σύμφωνα με την πέμπτη έκθεση αξιολόγησης της IPCC, οι παραδοσιακές γνώσεις των αυτοχθόνων και τοπικών πληθυσμών αποτελούν σημαντικό πόρο για την προσαρμογή στην κλιματική αλλαγή· εκφράζει τη λύπη του διότι οι γνώσεις των αυτοχθόνων πληθυσμών δεν αξιοποιούνται αποτελεσματικά· υπογραμμίζει ειδικότερα τον ρόλο των γνώσεων αυτών στην αποφυγή της στρεβλής προσαρμογής·</w:t>
      </w:r>
    </w:p>
    <w:p w14:paraId="0D65B8E1" w14:textId="1071FC8A" w:rsidR="006E6539" w:rsidRPr="00A103E2" w:rsidRDefault="006E6539" w:rsidP="00F96740">
      <w:pPr>
        <w:pStyle w:val="NormalHanging12a"/>
        <w:widowControl/>
        <w:numPr>
          <w:ilvl w:val="0"/>
          <w:numId w:val="3"/>
        </w:numPr>
      </w:pPr>
      <w:r w:rsidRPr="00A103E2">
        <w:t>τονίζει την ανάγκη οι αυτόχθονες πληθυσμοί να έχουν άμεση πρόσβαση σε χρηματοδότηση για το κλίμα μέσω διεθνών ταμείων για το κλίμα, όπως το Πράσινο Ταμείο για το Κλίμα, το Ταμείο Προσαρμογής και το Ταμείο Απωλειών και Ζημιών·</w:t>
      </w:r>
    </w:p>
    <w:p w14:paraId="12723834" w14:textId="77777777" w:rsidR="006E6539" w:rsidRPr="00A103E2" w:rsidRDefault="006E6539" w:rsidP="00A33646">
      <w:pPr>
        <w:pStyle w:val="NormalHanging12a"/>
        <w:widowControl/>
        <w:rPr>
          <w:b/>
          <w:bCs/>
          <w:i/>
        </w:rPr>
      </w:pPr>
      <w:r w:rsidRPr="00A103E2">
        <w:rPr>
          <w:b/>
          <w:i/>
        </w:rPr>
        <w:t>Κλίμα, ειρήνη και ασφάλεια</w:t>
      </w:r>
    </w:p>
    <w:p w14:paraId="42E2D9AA" w14:textId="6608449B" w:rsidR="006E6539" w:rsidRPr="00A103E2" w:rsidRDefault="006E6539" w:rsidP="00F96740">
      <w:pPr>
        <w:pStyle w:val="NormalHanging12a"/>
        <w:widowControl/>
        <w:numPr>
          <w:ilvl w:val="0"/>
          <w:numId w:val="3"/>
        </w:numPr>
      </w:pPr>
      <w:r w:rsidRPr="00A103E2">
        <w:t>αναγνωρίζει ότι έχει δοθεί μεγαλύτερη έμφαση στο θεματολόγιο για το κλίμα, την ειρήνη και την ασφάλεια κατά τις συνεδριάσεις της COP, κάτι που έγινε ιδιαίτερα εμφανές στην COP29 με τη δρομολόγηση της έκκλησης του Μπακού σχετικά με την κλιματική δράση για την ειρήνη, την αρωγή και την ανάκαμψη, καθώς και με την προηγούμενη κλιματική δράση της COP27 για τη βιωσιμότητα της ειρήνης και με τη διακήρυξη της COP28 για το κλίμα, την αρωγή, την ανάκαμψη και την ειρήνη·</w:t>
      </w:r>
    </w:p>
    <w:p w14:paraId="13C52022" w14:textId="663CE85D" w:rsidR="006E6539" w:rsidRPr="00A103E2" w:rsidRDefault="006E6539" w:rsidP="00F96740">
      <w:pPr>
        <w:pStyle w:val="NormalHanging12a"/>
        <w:widowControl/>
        <w:numPr>
          <w:ilvl w:val="0"/>
          <w:numId w:val="3"/>
        </w:numPr>
      </w:pPr>
      <w:r w:rsidRPr="00A103E2">
        <w:t>σημειώνει ότι η έκθεση προόδου της Επιτροπής σχετικά με την κοινή ανακοίνωση με τίτλο «Νέα προοπτική όσον αφορά τη σχέση κλίματος και ασφάλειας», η οποία δημοσιεύθηκε τον Φεβρουάριο του 2025, αναγνωρίζει τη σχέση ανάμεσα στην κλιματική αλλαγή, την υποβάθμιση του περιβάλλοντος και ζητήματα ειρήνης, ασφάλειας και άμυνας, υπογραμμίζοντας τη σημασία τους για την εξωτερική πολιτική·</w:t>
      </w:r>
    </w:p>
    <w:p w14:paraId="0C6E75DF" w14:textId="49AB33DE" w:rsidR="006E6539" w:rsidRPr="00A103E2" w:rsidRDefault="006E6539" w:rsidP="00F96740">
      <w:pPr>
        <w:pStyle w:val="NormalHanging12a"/>
        <w:widowControl/>
        <w:numPr>
          <w:ilvl w:val="0"/>
          <w:numId w:val="3"/>
        </w:numPr>
      </w:pPr>
      <w:r w:rsidRPr="00A103E2">
        <w:t>τονίζει ότι η κλιματική αλλαγή και η υποβάθμιση του περιβάλλοντος αποτελούν πολλαπλασιαστές απειλών που μπορούν να οδηγήσουν σε επισιτιστικό έλλειμμα και ανεπάρκεια φυσικών πόρων, να αυξήσουν τις εντάσεις στις διεθνείς σχέσεις και τις συγκρούσεις για φυσικούς πόρους, και να προκαλέσουν φυσικές καταστροφές, που αποτελούν σημαντικούς παράγοντες όσον αφορά τον εκτοπισμό ανθρώπων και τις μεταναστευτικές ροές·</w:t>
      </w:r>
    </w:p>
    <w:p w14:paraId="04ACA45D" w14:textId="47F19DB2" w:rsidR="006E6539" w:rsidRPr="00A103E2" w:rsidRDefault="006E6539" w:rsidP="00F96740">
      <w:pPr>
        <w:pStyle w:val="NormalHanging12a"/>
        <w:widowControl/>
        <w:numPr>
          <w:ilvl w:val="0"/>
          <w:numId w:val="3"/>
        </w:numPr>
      </w:pPr>
      <w:r w:rsidRPr="00A103E2">
        <w:t>τονίζει την ανάγκη για αυξημένη διεθνή προσοχή στις περιβαλλοντικές επιπτώσεις των συγκρούσεων· επισημαίνει τις περιβαλλοντικές καταστροφές που προκαλούνται από στρατιωτικές επιθέσεις και επιχειρήσεις σε ολόκληρο τον κόσμο, και ζητεί την παύση των δραστηριοτήτων αυτών σύμφωνα με το διεθνές δίκαιο· τονίζει ότι, πέρα από την άμεση καταστροφή και απώλεια ανθρώπινων ζωών, οι συνεχιζόμενες συγκρούσεις διαταράσσουν τα οικοσυστήματα, εξαντλούν τους φυσικούς πόρους, μολύνουν το περιβάλλον και θέτουν σε κίνδυνο την υγεία του πλανήτη μας για τις μελλοντικές γενιές, υπονομεύοντας παράλληλα τις προσπάθειες μετριασμού της κλιματικής αλλαγής και προσαρμογής σε αυτήν· υπογραμμίζει ιδίως τις τελευταίες εκθέσεις του UNEP σχετικά με την τρομακτική έκταση της περιβαλλοντικής ζημίας που προκλήθηκε από τις συγκρούσεις τόσο στην Ουκρανία</w:t>
      </w:r>
      <w:r w:rsidRPr="00A103E2">
        <w:rPr>
          <w:vertAlign w:val="superscript"/>
        </w:rPr>
        <w:footnoteReference w:id="27"/>
      </w:r>
      <w:r w:rsidRPr="00A103E2">
        <w:t xml:space="preserve"> όσο και στη Γάζα</w:t>
      </w:r>
      <w:r w:rsidRPr="00A103E2">
        <w:rPr>
          <w:vertAlign w:val="superscript"/>
        </w:rPr>
        <w:footnoteReference w:id="28"/>
      </w:r>
      <w:r w:rsidRPr="00A103E2">
        <w:t>· υπενθυμίζει ακόμη την έκθεση του Κοινού Κέντρου Ερευνών σχετικά με την περιβαλλοντική ζημία που προκλήθηκε από τον συνεχιζόμενο επιθετικό πόλεμο της Ρωσίας στην Ουκρανία</w:t>
      </w:r>
      <w:r w:rsidRPr="00A103E2">
        <w:rPr>
          <w:vertAlign w:val="superscript"/>
        </w:rPr>
        <w:footnoteReference w:id="29"/>
      </w:r>
      <w:r w:rsidRPr="00A103E2">
        <w:t>, η οποία δείχνει απότομη αύξηση της τοξικής ρύπανσης, της υποβάθμισης του εδάφους και των διαταραχών στα συστήματα παρακολούθησης· πιστεύει ότι οι οντότητες τις οποίες το Διεθνές Δικαστήριο αναγνωρίζει ως υπεύθυνες για συγκρούσεις πρέπει επίσης να λογοδοτούν για το κλιματικό και περιβαλλοντικό κόστος του πολέμου και της κατοχής και για την ανασυγκρότηση μετά από συγκρούσεις·</w:t>
      </w:r>
    </w:p>
    <w:p w14:paraId="6E2A27AC" w14:textId="077A0556" w:rsidR="006E6539" w:rsidRPr="00A103E2" w:rsidRDefault="006E6539" w:rsidP="00F96740">
      <w:pPr>
        <w:pStyle w:val="NormalHanging12a"/>
        <w:widowControl/>
        <w:numPr>
          <w:ilvl w:val="0"/>
          <w:numId w:val="3"/>
        </w:numPr>
      </w:pPr>
      <w:r w:rsidRPr="00A103E2">
        <w:t>τονίζει ότι η ενισχυμένη διπλωματία για το κλίμα στο πλαίσιο της UNFCCC είναι καίριας σημασίας για την επιβεβαίωση της πολυμερούς προσέγγισης, ειδικότερα εν μέσω αυξανόμενων γεωπολιτικών εντάσεων και της μειούμενης εμπιστοσύνης στην παγκόσμια συνεργασία· υπογραμμίζει τη συμβολική σημασία της COP30 ως της 10ης</w:t>
      </w:r>
      <w:r w:rsidR="00A33646" w:rsidRPr="00A103E2">
        <w:t> </w:t>
      </w:r>
      <w:r w:rsidRPr="00A103E2">
        <w:t>επετείου της συμφωνίας του Παρισιού· καλεί την ΕΕ και τα κράτη μέλη της να στηρίξουν την προεδρία της COP30 στη δέσμευσή της ως προς την πολυμερή προσέγγιση· επισημαίνει ότι, αναλαμβάνοντας την προεδρία στις συνόδους BRICS και COP30, η Βραζιλία μπορεί να αξιοποιήσει την ευκαιρία να προαγάγει ένα ισχυρότερο, πιο συντονισμένο θεματολόγιο για την επίτευξη προόδου σε οικονομικά, πολιτικά και περιβαλλοντικά ζητήματα·</w:t>
      </w:r>
    </w:p>
    <w:p w14:paraId="6240F1E9" w14:textId="5664C063" w:rsidR="006E6539" w:rsidRPr="00A103E2" w:rsidRDefault="006E6539" w:rsidP="00F96740">
      <w:pPr>
        <w:pStyle w:val="NormalHanging12a"/>
        <w:widowControl/>
        <w:numPr>
          <w:ilvl w:val="0"/>
          <w:numId w:val="3"/>
        </w:numPr>
      </w:pPr>
      <w:r w:rsidRPr="00A103E2">
        <w:t>τονίζει ότι οι κλιματικοί στόχοι δεν μπορούν να επιτευχθούν χωρίς την υποστήριξη και συμμετοχή του κοινού· καλεί όλα τα Μέρη να επιδιώξουν την ευαισθητοποίηση του κοινού και να βελτιώσουν την κατανόησή του όσον αφορά την κλιματική αλλαγή και τα συναφή ζητήματα και να συνεργαστούν με τους εκπροσώπους του κοινού ώστε να εξασφαλίσουν δημόσια στήριξη για μέτρα μετριασμού και προσαρμογής· εκφράζει την ανησυχία του για την αυξανόμενη εξάπλωση της εσφαλμένης πληροφόρησης και της παραπληροφόρησης σχετικά με το κλίμα, μεταξύ άλλων από κρατικούς φορείς, και καλεί επιτακτικά όλες τις κυβερνήσεις να αντιμετωπίσουν επειγόντως το ζήτημα αυτό, δεδομένης της απειλής που συνιστά τόσο για την ουσιαστική κλιματική δράση όσο και για τη δημοκρατία· υπογραμμίζει τη σημασία να διασφαλίζεται η πρόσβαση σε επιστημονικά τεκμηριωμένες πληροφορίες και να κατοχυρώνονται ανεξάρτητα μέσα ενημέρωσης· τονίζει τη σημασία του έργου που επιτελεί η IPCC για την παροχή έγκυρων επιστημονικών συμβουλών και δεδομένων· καλεί τη UNFCCC να εντείνει τις προσπάθειες για την καταπολέμηση της παραπληροφόρησης σχετικά με το κλίμα· καλεί την Επιτροπή να συμμετάσχει στην παγκόσμια πρωτοβουλία για την ακεραιότητα των πληροφοριών σχετικά με την κλιματική αλλαγή ώστε να καταπολεμήσει την παραπληροφόρηση σχετικά με το κλίμα·</w:t>
      </w:r>
    </w:p>
    <w:p w14:paraId="708D5E5E" w14:textId="77777777" w:rsidR="006E6539" w:rsidRPr="00A103E2" w:rsidRDefault="006E6539" w:rsidP="00A33646">
      <w:pPr>
        <w:pStyle w:val="NormalHanging12a"/>
        <w:widowControl/>
        <w:rPr>
          <w:b/>
          <w:bCs/>
          <w:i/>
        </w:rPr>
      </w:pPr>
      <w:r w:rsidRPr="00A103E2">
        <w:rPr>
          <w:b/>
          <w:i/>
        </w:rPr>
        <w:t>Διατομεακές προσπάθειες</w:t>
      </w:r>
    </w:p>
    <w:p w14:paraId="7A6A3D79" w14:textId="7630B43D" w:rsidR="006E6539" w:rsidRPr="00A103E2" w:rsidRDefault="006E6539" w:rsidP="00F96740">
      <w:pPr>
        <w:pStyle w:val="NormalHanging12a"/>
        <w:widowControl/>
        <w:numPr>
          <w:ilvl w:val="0"/>
          <w:numId w:val="3"/>
        </w:numPr>
      </w:pPr>
      <w:r w:rsidRPr="00A103E2">
        <w:t>τονίζει ότι όλοι οι τομείς πρέπει να συμβάλουν στη μείωση των εκπομπών και στην επίτευξη κλιματικής ουδετερότητας σύμφωνα με τη συμφωνία του Παρισιού·</w:t>
      </w:r>
    </w:p>
    <w:p w14:paraId="58C53893" w14:textId="457F8C55" w:rsidR="006E6539" w:rsidRPr="00A103E2" w:rsidRDefault="006E6539" w:rsidP="00F96740">
      <w:pPr>
        <w:pStyle w:val="NormalHanging12a"/>
        <w:widowControl/>
        <w:numPr>
          <w:ilvl w:val="0"/>
          <w:numId w:val="3"/>
        </w:numPr>
      </w:pPr>
      <w:r w:rsidRPr="00A103E2">
        <w:t>επικροτεί το γεγονός ότι σχεδόν 160 χώρες έχουν προσχωρήσει στην Παγκόσμια Δέσμευση για το Μεθάνιο· καλεί επιτακτικά τα κράτη μέλη της ΕΕ που δεν έχουν ακόμη αναλάβει τη σχετική δέσμευση να το πράξουν πριν από την COP30· καλεί την Επιτροπή και τα κράτη μέλη να λάβουν περαιτέρω μέτρα για την επίτευξη του στόχου της δέσμευσης για το μεθάνιο· καλεί όλα τα μέρη να εγκρίνουν συγκεκριμένους στόχους για τη μείωση του μεθανίου και να τους συμπεριλάβουν στις ΕΚΣ τους· ζητεί μια ποσοτικοποιημένη και επιστημονικά τεκμηριωμένη αξιολόγηση της προόδου που έχει σημειωθεί μετά την έγκρισή της στην COP26·</w:t>
      </w:r>
    </w:p>
    <w:p w14:paraId="211855B7" w14:textId="4937829A" w:rsidR="006E6539" w:rsidRPr="00A103E2" w:rsidRDefault="006E6539" w:rsidP="00F96740">
      <w:pPr>
        <w:pStyle w:val="NormalHanging12a"/>
        <w:widowControl/>
        <w:numPr>
          <w:ilvl w:val="0"/>
          <w:numId w:val="3"/>
        </w:numPr>
      </w:pPr>
      <w:r w:rsidRPr="00A103E2">
        <w:t xml:space="preserve">υπενθυμίζει ότι το μεθάνιο έχει πάνω από 80 φορές μεγαλύτερη θερμογόνο δύναμη απ’ ό,τι το διοξείδιο του άνθρακα κατά τα πρώτα 20 έτη του στην ατμόσφαιρα και τονίζει, επομένως, τη σημασία να επιταχυνθεί η μείωση του μεθανίου· σημειώνει με ανησυχία τα πορίσματα της έκθεσης του ΔΟΕ για το 2025, όπου επισημαίνονται η συνεχιζόμενη αύξηση των εκπομπών μεθανίου, η ανεπαρκής εφαρμογή της παγκόσμιας δέσμευσης για το μεθάνιο και το γεγονός ότι οι χώρες υποτιμούν σημαντικά τη ρύπανση από μεθάνιο που προέρχεται από τον τομέα της ενέργειας, ο ΔΟΕ εκτιμά δε ότι οι εκπομπές είναι περίπου 80 % υψηλότερες από τα συνολικά επίπεδα που ανέφεραν οι κυβερνήσεις· υπενθυμίζει ότι οι εκπομπές μεθανίου από τον τομέα της ενέργειας παραμένουν μία από τις ευκολότερες και οικονομικά επωφελέστερες κατηγορίες για τη μείωση των εκπομπών παγκοσμίως· ζητεί ενωσιακή στήριξη για τη δημιουργία λέσχης αγοραστών με σκοπό τη μείωση του μεθανίου, σε συνεργασία με άλλους σημαντικούς εισαγωγείς ορυκτών καυσίμων, εμπνευσμένης από τον Συνασπισμό Πρωτοπόρων (First </w:t>
      </w:r>
      <w:proofErr w:type="spellStart"/>
      <w:r w:rsidRPr="00A103E2">
        <w:t>Movers</w:t>
      </w:r>
      <w:proofErr w:type="spellEnd"/>
      <w:r w:rsidRPr="00A103E2">
        <w:t xml:space="preserve"> </w:t>
      </w:r>
      <w:proofErr w:type="spellStart"/>
      <w:r w:rsidRPr="00A103E2">
        <w:t>Coalition</w:t>
      </w:r>
      <w:proofErr w:type="spellEnd"/>
      <w:r w:rsidRPr="00A103E2">
        <w:t>), η οποία θα εγκρίνει κοινή μέγιστη τιμή έντασης μεθανίου, σύμφωνα με τον κανονισμό (ΕΕ) 2024/1787, και θα επιταχύνει, ως εκ τούτου, την παγκόσμια μείωση του μεθανίου·</w:t>
      </w:r>
    </w:p>
    <w:p w14:paraId="3D9D200D" w14:textId="6F2B75F4" w:rsidR="006E6539" w:rsidRPr="00A103E2" w:rsidRDefault="006E6539" w:rsidP="00F96740">
      <w:pPr>
        <w:pStyle w:val="NormalHanging12a"/>
        <w:widowControl/>
        <w:numPr>
          <w:ilvl w:val="0"/>
          <w:numId w:val="3"/>
        </w:numPr>
      </w:pPr>
      <w:r w:rsidRPr="00A103E2">
        <w:t xml:space="preserve">υπενθυμίζει τον </w:t>
      </w:r>
      <w:r w:rsidR="00250031" w:rsidRPr="00A103E2">
        <w:t xml:space="preserve">εκδοθέντα </w:t>
      </w:r>
      <w:r w:rsidRPr="00A103E2">
        <w:t xml:space="preserve">κανονισμό </w:t>
      </w:r>
      <w:r w:rsidR="00250031" w:rsidRPr="00A103E2">
        <w:t>(</w:t>
      </w:r>
      <w:r w:rsidRPr="00A103E2">
        <w:t>ΕΕ</w:t>
      </w:r>
      <w:r w:rsidR="00250031" w:rsidRPr="00A103E2">
        <w:t>)</w:t>
      </w:r>
      <w:r w:rsidRPr="00A103E2">
        <w:t xml:space="preserve"> 2024/1787 για τη μείωση των εκπομπών μεθανίου στον τομέα της ενέργειας, ο οποίος θα εφαρμόζεται, από την 1η Ιανουαρίου 2027, και στους ενωσιακούς εισαγωγείς αργού πετρελαίου, φυσικού αερίου και άνθρακα· τονίζει τον κρίσιμο ρόλο του κανονισμού αυτού και της εφαρμογής του στην προαγωγή της ανάντη μείωσης του μεθανίου, στη διασφάλιση της εμπιστοσύνης των επενδυτών και στον καθορισμό παγκόσμιων προτύπων·</w:t>
      </w:r>
    </w:p>
    <w:p w14:paraId="4FE37301" w14:textId="43A7282A" w:rsidR="006E6539" w:rsidRPr="00A103E2" w:rsidRDefault="006E6539" w:rsidP="00F96740">
      <w:pPr>
        <w:pStyle w:val="NormalHanging12a"/>
        <w:widowControl/>
        <w:numPr>
          <w:ilvl w:val="0"/>
          <w:numId w:val="3"/>
        </w:numPr>
      </w:pPr>
      <w:r w:rsidRPr="00A103E2">
        <w:t>σημειώνει με ανησυχία ότι ο τομέας των μεταφορών είναι ο μόνος τομέας όπου οι εκπομπές έχουν αυξηθεί σε ενωσιακό επίπεδο από το 1990 και ότι θα χρειαστεί σημαντικότερη μείωση για την επίτευξη των στόχων της ΕΕ για το κλίμα· τονίζει τη σημασία να ληφθούν περαιτέρω μέτρα για τη στήριξη του εξηλεκτρισμού των οδικών μεταφορών ως τρόπο μείωσης των εκπομπών από τις οδικές μεταφορές, σε συνδυασμό με περαιτέρω μέτρα για να στηριχθεί η αλλαγή του τρόπου εκτέλεσης των μεταφορών, των διατροπικών μεταφορών και των δημόσιων μεταφορών εν γένει· καλεί την Επιτροπή να συμπεριλάβει τις εκπομπές από τις διεθνείς μεταφορές στις ΕΚΣ· εκφράζει την ανησυχία του διότι, σύμφωνα με την έκθεση αξιολόγησης των ΕΣΕΚ που δημοσίευσε η Επιτροπή το 2025, ορισμένα κράτη μέλη εξακολουθούν να διαθέτουν προγράμματα στήριξης για οχήματα που κινούνται με ορυκτά καύσιμα, και καλεί τα εν λόγω κράτη μέλη να τα καταργήσουν σταδιακά·</w:t>
      </w:r>
    </w:p>
    <w:p w14:paraId="63BFD6DC" w14:textId="7EBCA440" w:rsidR="006E6539" w:rsidRPr="00A103E2" w:rsidRDefault="006E6539" w:rsidP="00F96740">
      <w:pPr>
        <w:pStyle w:val="NormalHanging12a"/>
        <w:widowControl/>
        <w:numPr>
          <w:ilvl w:val="0"/>
          <w:numId w:val="3"/>
        </w:numPr>
      </w:pPr>
      <w:r w:rsidRPr="00A103E2">
        <w:t>επαναλαμβάνει την έκκλησή του προς την Επιτροπή να μεριμνήσει για την κοινωνική δικαιοσύνη των μέτρων απανθρακοποίησης των μεταφορών, μεταξύ άλλων ενσωματώνοντας τις εκπομπές από μεγάλες θαλαμηγούς, ιδιωτικά αεροσκάφη και εταιρικά αεροσκάφη στις πολιτικές της ΕΕ για το κλίμα· επαναλαμβάνει ακόμη την έκκλησή του προς όλα τα Μέρη, συμπεριλαμβανομένων των κρατών μελών της ΕΕ, να λάβουν μέτρα για την αποθάρρυνση της χρήσης ιδιωτικών αεροσκαφών· επισημαίνει τις δυσανάλογες κλιματικές επιπτώσεις των ιδιωτικών αεροσκαφών, τα οποία είναι έως και 14 φορές πιο ρυπογόνα ανά επιβάτη από ό,τι οι εμπορικές πτήσεις· υπογραμμίζει τη σημασία να δίνεται το παράδειγμα, και καλεί επιτακτικά όλους τους συμμετέχοντες στην COP30, συμπεριλαμβανομένων όσων προέρχονται από τα θεσμικά όργανα της ΕΕ, να μην χρησιμοποιήσουν ιδιωτικά αεροσκάφη και να επιλέξουν τη λιγότερο ρυπογόνο επιλογή μεταφοράς για να φθάσουν στον προορισμό τους</w:t>
      </w:r>
      <w:r w:rsidRPr="00A103E2">
        <w:rPr>
          <w:vertAlign w:val="superscript"/>
        </w:rPr>
        <w:footnoteReference w:id="30"/>
      </w:r>
      <w:r w:rsidRPr="00A103E2">
        <w:t>·</w:t>
      </w:r>
    </w:p>
    <w:p w14:paraId="51A2AC88" w14:textId="25F63904" w:rsidR="006E6539" w:rsidRPr="00A103E2" w:rsidRDefault="006E6539" w:rsidP="00F96740">
      <w:pPr>
        <w:pStyle w:val="NormalHanging12a"/>
        <w:widowControl/>
        <w:numPr>
          <w:ilvl w:val="0"/>
          <w:numId w:val="3"/>
        </w:numPr>
      </w:pPr>
      <w:r w:rsidRPr="00A103E2">
        <w:t>επικροτεί την πρόοδο που έχει σημειωθεί σε διεθνές επίπεδο όσον αφορά την επιβολή εισφορών άνθρακα στη διεθνή ναυτιλία· θεωρεί, ωστόσο, ότι εξακολουθεί να υπάρχει κενό ανάμεσα στη συμφωνία που επιτεύχθηκε στο πλαίσιο του Διεθνούς Ναυτιλιακού Οργανισμού (ΔΝΟ) και τους μακροπρόθεσμους στόχους που έχει θέσει ο ΔΝΟ· επισημαίνει εν προκειμένω το σύστημα εμπορίας εκπομπών της ΕΕ (ΣΕΔΕ), το οποίο θα εφαρμοστεί σταδιακά στη θαλάσσια κυκλοφορία από το 2025 και μετά·</w:t>
      </w:r>
    </w:p>
    <w:p w14:paraId="68C1CBD9" w14:textId="71F61B67" w:rsidR="006E6539" w:rsidRPr="00A103E2" w:rsidRDefault="006E6539" w:rsidP="00F96740">
      <w:pPr>
        <w:pStyle w:val="NormalHanging12a"/>
        <w:widowControl/>
        <w:numPr>
          <w:ilvl w:val="0"/>
          <w:numId w:val="3"/>
        </w:numPr>
      </w:pPr>
      <w:r w:rsidRPr="00A103E2">
        <w:t>καλεί την Επιτροπή να υποβάλει έκθεση στο Κοινοβούλιο, μόλις εγκριθούν επισήμως τα μέτρα απανθρακοποίησης που ενέκρινε ο ΔΝΟ κατά την 83η σύνοδο της Επιτροπής Προστασίας Θαλάσσιου Περιβάλλοντος (MEPC 83), αξιολογώντας τη συνολική περιβαλλοντική τους ακεραιότητα και τη συμβολή τους στους στόχους της συμφωνίας του Παρισιού, καθώς και σύγκριση με το επίπεδο περιβαλλοντικής ακεραιότητας που προβλέπεται στις διατάξεις του ΣΕΔΕ της ΕΕ·</w:t>
      </w:r>
    </w:p>
    <w:p w14:paraId="6DB639FE" w14:textId="7158F6F1" w:rsidR="006E6539" w:rsidRPr="00A103E2" w:rsidRDefault="006E6539" w:rsidP="00F96740">
      <w:pPr>
        <w:pStyle w:val="NormalHanging12a"/>
        <w:widowControl/>
        <w:numPr>
          <w:ilvl w:val="0"/>
          <w:numId w:val="3"/>
        </w:numPr>
      </w:pPr>
      <w:r w:rsidRPr="00A103E2">
        <w:t>επικροτεί την ανάλυση</w:t>
      </w:r>
      <w:r w:rsidRPr="00A103E2">
        <w:rPr>
          <w:vertAlign w:val="superscript"/>
        </w:rPr>
        <w:footnoteReference w:id="31"/>
      </w:r>
      <w:r w:rsidRPr="00A103E2">
        <w:t xml:space="preserve"> που δημοσίευσε η Επιτροπή στις 18 Μαρτίου 2025, σύμφωνα με την οποία δεν υπάρχουν στοιχεία που να καταδεικνύουν αύξηση της χρήσης μικρότερων πλοίων εκτός του πεδίου εφαρμογής του ΣΕΔΕ της ΕΕ ή μεταφορτώσεων από πλοίο σε πλοίο ως μέσο παράκαμψης της πρόσφατης επέκτασης του ΣΕΔΕ της ΕΕ στις θαλάσσιες μεταφορές· υπενθυμίζει τη ρήτρα επανεξέτασης του ΣΕΔΕ της ΕΕ για το 2026, η οποία προβλέπει τη δυνατότητα επέκτασης του πεδίου εφαρμογής σε μικρότερα πλοία, συμπεριλαμβανομένων των πλοίων υπεράκτιας δραστηριότητας με ολική χωρητικότητα μεταξύ 400 και 5</w:t>
      </w:r>
      <w:r w:rsidR="00F96740" w:rsidRPr="00A103E2">
        <w:t> </w:t>
      </w:r>
      <w:r w:rsidRPr="00A103E2">
        <w:t>000 τόνων·</w:t>
      </w:r>
    </w:p>
    <w:p w14:paraId="02DBB046" w14:textId="7B7F69B7" w:rsidR="006E6539" w:rsidRPr="00A103E2" w:rsidRDefault="006E6539" w:rsidP="00F96740">
      <w:pPr>
        <w:pStyle w:val="NormalHanging12a"/>
        <w:widowControl/>
        <w:numPr>
          <w:ilvl w:val="0"/>
          <w:numId w:val="3"/>
        </w:numPr>
      </w:pPr>
      <w:r w:rsidRPr="00A103E2">
        <w:t xml:space="preserve">σημειώνει ότι ο γεωργικός τομέας ευθύνεται για το 10-12 % των παγκόσμιων ανθρωπογενών εκπομπών και για το 11 % των συνολικών εκπομπών της ΕΕ το 2020· αναγνωρίζει τις σημαντικές δυνατότητες μείωσης των εκπομπών αερίων του θερμοκηπίου στον γεωργικό τομέα· τονίζει ότι οι γεωργοί και ο γεωργικός τομέας είναι ιδιαίτερα ευάλωτοι στην κλιματική αλλαγή, καθώς η κλιματική αλλαγή αποτελεί σημαντική απειλή για την επισιτιστική ασφάλεια παγκοσμίως· τονίζει ότι οι πολιτικές για την επίτευξη μείωσης των εκπομπών στον γεωργικό τομέα θα πρέπει να διαμορφώνονται με γνώμονα τη μέγιστη δυνατή κατοχύρωση της επισιτιστικής ασφάλειας· επισημαίνει την ανάγκη να εφαρμοστεί ένα πλαίσιο πολιτικής που θα παρέχει κίνητρα για βιώσιμες γεωργικές μεθόδους και θα στηρίζει τους γεωργούς, ιδίως τους γεωργούς μικρής κλίμακας, στη μετάβαση σε ανθεκτικές πρακτικές και θα ανταμείβει τους γεωργούς που συμβάλλουν στις προσπάθειες μετριασμού και προστατεύουν τη βιοποικιλότητα· υπογραμμίζει τα περιβαλλοντικά οφέλη της </w:t>
      </w:r>
      <w:proofErr w:type="spellStart"/>
      <w:r w:rsidRPr="00A103E2">
        <w:t>επανύγρανσης</w:t>
      </w:r>
      <w:proofErr w:type="spellEnd"/>
      <w:r w:rsidRPr="00A103E2">
        <w:t xml:space="preserve"> αποστραγγισμένων </w:t>
      </w:r>
      <w:proofErr w:type="spellStart"/>
      <w:r w:rsidRPr="00A103E2">
        <w:t>τυρφώνων</w:t>
      </w:r>
      <w:proofErr w:type="spellEnd"/>
      <w:r w:rsidRPr="00A103E2">
        <w:t>, καθώς και άλλων μέτρων που προωθούν τη βιοποικιλότητα, την υγεία του εδάφους και την ποιότητα των υδάτων στις γεωργικές εκμεταλλεύσεις, συμβάλλοντας παράλληλα στον μετριασμό της κλιματικής αλλαγής και στην προσαρμογή σε αυτήν·</w:t>
      </w:r>
    </w:p>
    <w:p w14:paraId="41062F97" w14:textId="620779EE" w:rsidR="006E6539" w:rsidRPr="00A103E2" w:rsidRDefault="006E6539" w:rsidP="00F96740">
      <w:pPr>
        <w:pStyle w:val="NormalHanging12a"/>
        <w:widowControl/>
        <w:numPr>
          <w:ilvl w:val="0"/>
          <w:numId w:val="3"/>
        </w:numPr>
      </w:pPr>
      <w:r w:rsidRPr="00A103E2">
        <w:t>επικροτεί το γεγονός ότι, σύμφωνα με την Παγκόσμια Τράπεζα, το 28 % των παγκόσμιων εκπομπών καλύπτεται πλέον από την τιμολόγηση του άνθρακα</w:t>
      </w:r>
      <w:r w:rsidRPr="00A103E2">
        <w:rPr>
          <w:vertAlign w:val="superscript"/>
        </w:rPr>
        <w:footnoteReference w:id="32"/>
      </w:r>
      <w:r w:rsidRPr="00A103E2">
        <w:t>· εκφράζει, ωστόσο, τη λύπη του διότι τόσο η κάλυψη όσο και η μέση τιμολόγηση παραμένουν υπερβολικά χαμηλές για την επίτευξη των στόχων που ορίζονται στη συμφωνία του Παρισιού· επισημαίνει ότι η τιμολόγηση του άνθρακα αυξάνει τα έσοδα, τα οποία θα πρέπει να χρησιμοποιούνται για την κλιματική δράση και τη δίκαιη μετάβαση·</w:t>
      </w:r>
    </w:p>
    <w:p w14:paraId="255C9C9C" w14:textId="5DACCAB8" w:rsidR="006E6539" w:rsidRPr="00A103E2" w:rsidRDefault="006E6539" w:rsidP="00F96740">
      <w:pPr>
        <w:pStyle w:val="NormalHanging12a"/>
        <w:widowControl/>
        <w:numPr>
          <w:ilvl w:val="0"/>
          <w:numId w:val="3"/>
        </w:numPr>
      </w:pPr>
      <w:r w:rsidRPr="00A103E2">
        <w:t>επικροτεί το γεγονός ότι η Βραζιλία έχει προβεί στη θέσπιση ΣΕΔΕ και ότι αρκετοί εμπορικοί εταίροι της ΕΕ έχουν θεσπίσει ή σχεδιάζουν να θεσπίσουν την εμπορία άνθρακα ή άλλους μηχανισμούς τιμολόγησης του άνθρακα, μεταξύ άλλων ως απάντηση στη θέσπιση του ΜΣΠΑ· καλεί την Επιτροπή να ενθαρρύνει περαιτέρω και να στηρίξει άλλα Μέρη στη θέσπιση ή βελτίωση μηχανισμών τιμολόγησης του άνθρακα, και να διερευνήσει συνδέσμους και άλλες μορφές συνεργασίας με υφιστάμενους μηχανισμούς τιμολόγησης του άνθρακα εκτός της ΕΕ· καλεί, εν προκειμένω, την Επιτροπή να μεριμνήσει ώστε τυχόν συνδέσεις με το ΣΕΔΕ της ΕΕ να συνεχίσουν να παρέχουν πρόσθετες και μόνιμες συνεισφορές μετριασμού και να μην υπονομεύουν τις ενωσιακές δεσμεύσεις όσον αφορά τις εγχώριες εκπομπές αερίων του θερμοκηπίου·</w:t>
      </w:r>
    </w:p>
    <w:p w14:paraId="6CF0D49A" w14:textId="48E9D700" w:rsidR="006E6539" w:rsidRPr="00A103E2" w:rsidRDefault="006E6539" w:rsidP="00F96740">
      <w:pPr>
        <w:pStyle w:val="NormalHanging12a"/>
        <w:widowControl/>
        <w:numPr>
          <w:ilvl w:val="0"/>
          <w:numId w:val="3"/>
        </w:numPr>
      </w:pPr>
      <w:r w:rsidRPr="00A103E2">
        <w:t>τονίζει ότι ο παγκόσμιος απολογισμός υπογραμμίζει τη σημασία της μετάβασης σε βιώσιμους τρόπους ζωής και βιώσιμα πρότυπα κατανάλωσης και παραγωγής, μεταξύ άλλων χάρη σε μια πιο κυκλική οικονομία· επισημαίνει την ανάγκη να ενταθούν οι προσπάθειες για την ανάπτυξη και βελτίωση της κυκλικής οικονομίας της ΕΕ· καλεί επιτακτικά την Επιτροπή να προτείνει το συντομότερο δυνατό έναν στόχο για το 2030, κατόπιν εκτίμησης επιπτώσεων, όσον αφορά το αποτύπωμα υλικών και κατανάλωσης στην ΕΕ, σύμφωνα με τη δέσμευση του 8ου EAP·</w:t>
      </w:r>
    </w:p>
    <w:p w14:paraId="6E19002B" w14:textId="4DE9F2E4" w:rsidR="006E6539" w:rsidRPr="00A103E2" w:rsidRDefault="006E6539" w:rsidP="00F96740">
      <w:pPr>
        <w:pStyle w:val="NormalHanging12a"/>
        <w:widowControl/>
        <w:numPr>
          <w:ilvl w:val="0"/>
          <w:numId w:val="3"/>
        </w:numPr>
      </w:pPr>
      <w:r w:rsidRPr="00A103E2">
        <w:t>τονίζει την ανάγκη να αντιμετωπιστούν οι κλιματικές και περιβαλλοντικές επιπτώσεις του κλωστοϋφαντουργικού τομέα, ο οποίος ευθύνεται για το 8-10 % περίπου των παγκόσμιων εκπομπών αερίων του θερμοκηπίου και για τη σημαντική κατανάλωση πόρων, ιδίως νερού και ενέργειας· επαναλαμβάνει ότι η κλωστοϋφαντουργία πρέπει να διαδραματίσει σημαντικό ρόλο στη μετάβαση σε μια κυκλική οικονομία και ότι πρέπει να αντιμετωπίσει τις προκλήσεις που σχετίζονται με την πρόληψη της δημιουργίας αποβλήτων, τη διαχείριση των αποβλήτων, την απόρριψη μικροπλαστικών, τη χρήση νερού, την υπερπαραγωγή, τις πρακτικές μόδας γρήγορης και μαζικής κατανάλωσης, τη συνολική ανθεκτικότητα και μη τοξικότητα της διαδικασίας παραγωγής και την ανακυκλωσιμότητα στον κλωστοϋφαντουργικό τομέα· υπογραμμίζει, εν προκειμένω, τη σημασία της πρόσφατης τροποποίησης της οδηγίας-πλαισίου της ΕΕ για τα απόβλητα· επισημαίνει την ανάγκη να βελτιωθούν επειγόντως τα πρότυπα για τα ανθρώπινα δικαιώματα κατά μήκος της αξιακής αλυσίδας της κλωστοϋφαντουργίας·</w:t>
      </w:r>
    </w:p>
    <w:p w14:paraId="502864EF" w14:textId="2317F124" w:rsidR="006E6539" w:rsidRPr="00A103E2" w:rsidRDefault="006E6539" w:rsidP="00F96740">
      <w:pPr>
        <w:pStyle w:val="NormalHanging12a"/>
        <w:widowControl/>
        <w:numPr>
          <w:ilvl w:val="0"/>
          <w:numId w:val="3"/>
        </w:numPr>
      </w:pPr>
      <w:r w:rsidRPr="00A103E2">
        <w:t>τονίζει τον αντίκτυπο της κλιματικής αλλαγής στον τομέα του τουρισμού, τόσο ως συντελεστή όσο και ως ευάλωτου τομέα, καθώς και την ανάγκη να προσαρμοστούν οι προορισμοί στους κλιματικούς κινδύνους και να αναπτύξουν τουρισμό ανθεκτικό στην κλιματική αλλαγή· ζητεί να προωθηθεί η μετάβαση σε πιο βιώσιμο τουρισμό, με περιβαλλοντικά υπεύθυνες πρακτικές χαμηλών ανθρακούχων εκπομπών·</w:t>
      </w:r>
    </w:p>
    <w:p w14:paraId="38B513A5" w14:textId="688AC386" w:rsidR="006E6539" w:rsidRPr="00A103E2" w:rsidRDefault="006E6539" w:rsidP="00F96740">
      <w:pPr>
        <w:pStyle w:val="NormalHanging12a"/>
        <w:widowControl/>
        <w:numPr>
          <w:ilvl w:val="0"/>
          <w:numId w:val="3"/>
        </w:numPr>
      </w:pPr>
      <w:r w:rsidRPr="00A103E2">
        <w:t>σημειώνει το αυξανόμενο επιστημονικό και πολιτικό ενδιαφέρον για την τροποποίηση ηλιακής ακτινοβολίας (SRM), μια προτεινόμενη δέσμη προσεγγίσεων μηχανικής κλίματος, όπως η έγχυση αερολυμάτων στη στρατόσφαιρα, με σκοπό την τεχνητή αντανάκλαση του ηλιακού φωτός και την ψύξη του πλανήτη· τονίζει ότι η SRM διόλου συμβάλλει στην αντιμετώπιση των ριζικών αιτιών της κλιματικής αλλαγής, ότι δεν υπάρχει επιστημονική βεβαιότητα σχετικά με τα αποτελέσματά της, και ότι θέτει σε κίνδυνο την κλιματική και γεωπολιτική σταθερότητα, με δυνητικά καταστροφικό τρόπο· υπενθυμίζει ότι έχει παγώσει το ψήφισμα των Ηνωμένων Εθνών σχετικά με την παγκόσμια διακυβέρνηση· επισημαίνει ότι, ελλείψει αξιόπιστων επιστημονικών στοιχείων σχετικά με την ασφάλεια, την αποτελεσματικότητα και τη διακυβέρνηση, οποιαδήποτε επιδίωξη της κλιματικής μηχανικής πρέπει να καθοδηγείται από την αρχή της προφύλαξης·</w:t>
      </w:r>
    </w:p>
    <w:p w14:paraId="15BF6D39" w14:textId="2E7BD687" w:rsidR="006E6539" w:rsidRPr="00A103E2" w:rsidRDefault="006E6539" w:rsidP="00F96740">
      <w:pPr>
        <w:pStyle w:val="NormalHanging12a"/>
        <w:widowControl/>
        <w:numPr>
          <w:ilvl w:val="0"/>
          <w:numId w:val="3"/>
        </w:numPr>
      </w:pPr>
      <w:r w:rsidRPr="00A103E2">
        <w:t>υπενθυμίζει τις συστάσεις της Ομάδας των Κύριων Επιστημονικών Συμβούλων της Επιτροπής που δημοσιεύθηκαν τον Δεκέμβριο του 2024 και καλεί, ως εκ τούτου, την Επιτροπή να αναλάβει προορατικό ρόλο στη διαπραγμάτευση ενός παγκόσμιου πλαισίου διακυβέρνησης για την SRM με βάση μια αυστηρή στάση μη ανάπτυξης, καθώς και να ενισχύσει την ικανότητα εντοπισμού και ποσοτικοποίησης τυχόν αδήλωτης ανάπτυξης SRM· καλεί ακόμη την Επιτροπή και τα κράτη μέλη να συμφωνήσουν για πανευρωπαϊκό μορατόριουμ όσον αφορά τη χρήση της SRM και να μεριμνήσουν ώστε οποιαδήποτε δυνητική δημόσια χρηματοδότηση για υπεύθυνη επιστημονική έρευνα και ολοκληρωμένες διεθνείς αξιολογήσεις των κινδύνων, των δυνητικών επιπτώσεων και των επιπτώσεων της τεχνολογίας αυτής να μην αντικαταστήσει τη δημόσια χρηματοδότηση για την έρευνα σχετικά με την προσαρμογή και τον μετριασμό·</w:t>
      </w:r>
    </w:p>
    <w:p w14:paraId="18BA2CCF" w14:textId="77777777" w:rsidR="006E6539" w:rsidRPr="00A103E2" w:rsidRDefault="006E6539" w:rsidP="00A33646">
      <w:pPr>
        <w:pStyle w:val="NormalHanging12a"/>
        <w:widowControl/>
        <w:rPr>
          <w:b/>
          <w:i/>
          <w:iCs/>
        </w:rPr>
      </w:pPr>
      <w:r w:rsidRPr="00A103E2">
        <w:rPr>
          <w:b/>
          <w:i/>
        </w:rPr>
        <w:t>Κλιματική αλλαγή και θέματα φύλου</w:t>
      </w:r>
    </w:p>
    <w:p w14:paraId="3955BE31" w14:textId="624C8914" w:rsidR="006E6539" w:rsidRPr="00A103E2" w:rsidRDefault="006E6539" w:rsidP="00F96740">
      <w:pPr>
        <w:pStyle w:val="NormalHanging12a"/>
        <w:widowControl/>
        <w:numPr>
          <w:ilvl w:val="0"/>
          <w:numId w:val="3"/>
        </w:numPr>
      </w:pPr>
      <w:r w:rsidRPr="00A103E2">
        <w:t>υπογραμμίζει τη σημασία της διάστασης του φύλου και των συμπεριληπτικών προσεγγίσεων στη διαδικασία της UNFCCC, συμπεριλαμβανομένου του προγράμματος εργασίας για τη δίκαιη μετάβαση· καλεί όλα τα Μέρη, συμπεριλαμβανομένων της ΕΕ και των κρατών μελών της, να εντείνουν τις προσπάθειες για την ενσωμάτωση της ισότητας των φύλων στις αναθεωρημένες ΕΚΣ τους και στα εθνικά σχέδια προσαρμογής, καθώς και στις πολιτικές τους για το κλίμα και το περιβάλλον, ιδίως σε όσες σχετίζονται με τον μετριασμό, την προσαρμογή και τις απώλειες και ζημίες· επισημαίνει την ανάγκη να αναλάβουν πιο συγκεκριμένες δράσεις όλα τα Μέρη, συμπεριλαμβανομένης της ΕΕ και των κρατών μελών της, ώστε να τηρήσουν τις δεσμεύσεις τους που απορρέουν από το ανανεωμένο Σχέδιο δράσης για θέματα φύλου που συμφωνήθηκε στην COP25· καλεί επιτακτικά τα κράτη μέλη και την Επιτροπή να εντείνουν τις προσπάθειες για την επίτευξη των στόχων που ορίζονται στο σχέδιο δράσης της ΕΕ για την ισότητα των φύλων III·</w:t>
      </w:r>
    </w:p>
    <w:p w14:paraId="296E3219" w14:textId="2D33B8EE" w:rsidR="006E6539" w:rsidRPr="00A103E2" w:rsidRDefault="006E6539" w:rsidP="00F96740">
      <w:pPr>
        <w:pStyle w:val="NormalHanging12a"/>
        <w:widowControl/>
        <w:numPr>
          <w:ilvl w:val="0"/>
          <w:numId w:val="3"/>
        </w:numPr>
      </w:pPr>
      <w:r w:rsidRPr="00A103E2">
        <w:t>ζητεί να καταρτιστεί νέο φιλόδοξο σχέδιο δράσης για την ισότητα των φύλων πριν από την COP30, το οποίο θα είναι διατομεακό, συμπεριληπτικό, μετρήσιμο, βασισμένο στα ανθρώπινα δικαιώματα και συνεκτικό σε όλους τους τομείς κλιματικής δράσης· καλεί τα Μέρη να μεριμνήσουν ώστε η χρηματοδότηση για το κλίμα να συνεκτιμά τη διάσταση του φύλου και ώστε το σχέδιο δράσης για την ισότητα των φύλων να περιλαμβάνει κατάλληλο και ειδικό σχέδιο χρηματοδότησης· καλεί όλα τα Μέρη να υποστηρίξουν την έγκριση νέου σχεδίου δράσης για την ισότητα των φύλων κατά τη διάρκεια της COP30·</w:t>
      </w:r>
    </w:p>
    <w:p w14:paraId="0384A9D3" w14:textId="344A552F" w:rsidR="006E6539" w:rsidRPr="00A103E2" w:rsidRDefault="006E6539" w:rsidP="00F96740">
      <w:pPr>
        <w:pStyle w:val="NormalHanging12a"/>
        <w:widowControl/>
        <w:numPr>
          <w:ilvl w:val="0"/>
          <w:numId w:val="3"/>
        </w:numPr>
      </w:pPr>
      <w:r w:rsidRPr="00A103E2">
        <w:t>επαναλαμβάνει ότι η προσαρμοστικότητα και η ευπάθεια διαφέρουν ανάλογα με το φύλο, την ηλικία, την ικανότητα, τη φυλή και το επάγγελμα· καλεί, επομένως, όλα τα Μέρη να αξιολογήσουν, να καλύψουν και να ιεραρχήσουν τις ανάγκες των ευάλωτων πληθυσμών στα εθνικά σχέδια προσαρμογής, τις ανακοινώσεις προσαρμογής και τις ΕΚΣ τους·</w:t>
      </w:r>
    </w:p>
    <w:p w14:paraId="1373B4BC" w14:textId="22B2B3EF" w:rsidR="006E6539" w:rsidRPr="00A103E2" w:rsidRDefault="006E6539" w:rsidP="00F96740">
      <w:pPr>
        <w:pStyle w:val="NormalHanging12a"/>
        <w:widowControl/>
        <w:numPr>
          <w:ilvl w:val="0"/>
          <w:numId w:val="3"/>
        </w:numPr>
      </w:pPr>
      <w:r w:rsidRPr="00A103E2">
        <w:t xml:space="preserve">αναγνωρίζει τον δυσανάλογο αντίκτυπο που έχει η κλιματική αλλαγή στις γυναίκες και τα κορίτσια, καθώς επιδεινώνει τις υφιστάμενες ανισότητες μεταξύ των φύλων και συνεπάγεται πρωτόγνωρες απειλές για τα μέσα βιοπορισμού, την υγεία και την ασφάλειά τους· υπογραμμίζει εκ νέου την ανάγκη να επιταχυνθεί η δράση για τη μείωση του κινδύνου καταστροφών με συνεκτίμηση της διάστασης του φύλου και, ως επομένως, για την εφαρμογή του Πλαισίου </w:t>
      </w:r>
      <w:proofErr w:type="spellStart"/>
      <w:r w:rsidRPr="00A103E2">
        <w:t>Σεντάι</w:t>
      </w:r>
      <w:proofErr w:type="spellEnd"/>
      <w:r w:rsidRPr="00A103E2">
        <w:t xml:space="preserve"> με γνώμονα τη διάσταση του φύλου· ζητεί να καταβληθούν περαιτέρω προσπάθειες ώστε συνεκτιμάται η διάσταση του φύλου, καθώς και να της δίνεται προτεραιότητα, στην ετοιμότητα για την αντιμετώπιση καταστροφών, ιδίως με τη χρήση αναλυτικών συνόλων δεδομένων για τη μείωση του κινδύνου καταστροφών·</w:t>
      </w:r>
    </w:p>
    <w:p w14:paraId="58E942CC" w14:textId="3CAD92B8" w:rsidR="006E6539" w:rsidRPr="00A103E2" w:rsidRDefault="006E6539" w:rsidP="00F96740">
      <w:pPr>
        <w:pStyle w:val="NormalHanging12a"/>
        <w:widowControl/>
        <w:numPr>
          <w:ilvl w:val="0"/>
          <w:numId w:val="3"/>
        </w:numPr>
      </w:pPr>
      <w:r w:rsidRPr="00A103E2">
        <w:t>θεωρεί ότι πρέπει να αυξηθεί και να διευκολυνθεί η πρόσβαση των γυναικών στη συμπεριληπτική χρηματοδότηση για το κλίμα, σημειώνει δε ότι οι γυναίκες έχουν δυσανάλογα πιο περιορισμένη πρόσβαση σε χρηματοδοτικούς πόρους για τα έργα προσαρμογής στην κλιματική αλλαγή και μετριασμού της· καλεί επιτακτικά την ΕΕ και τα κράτη μέλη της να υποβάλουν έκθεση σχετικά με τη συνεκτίμηση της διάστασης του φύλου στις χρηματοδοτικές τους συνεισφορές για την καταπολέμηση της κλιματικής αλλαγής και να βελτιώσουν τη συνέπεια μεταξύ της στήριξης για την ισότητα των φύλων και της στήριξης για το κλίμα αξιοποιώντας μέσα εξωτερικής δράσης και την Ευρωπαϊκή Τράπεζα Επενδύσεων·</w:t>
      </w:r>
    </w:p>
    <w:p w14:paraId="07B47649" w14:textId="69E26DD7" w:rsidR="006E6539" w:rsidRPr="00A103E2" w:rsidRDefault="006E6539" w:rsidP="00F96740">
      <w:pPr>
        <w:pStyle w:val="NormalHanging12a"/>
        <w:widowControl/>
        <w:numPr>
          <w:ilvl w:val="0"/>
          <w:numId w:val="3"/>
        </w:numPr>
      </w:pPr>
      <w:r w:rsidRPr="00A103E2">
        <w:t>επαναλαμβάνει τη σημασία να αυξηθεί η συμμετοχή των γυναικών στη λήψη αποφάσεων στο πλαίσιο της κλιματικής διπλωματίας, μεταξύ άλλων στις αντιπροσωπείες της COP και στα ηγετικά κλιμάκια σε όλα τα επίπεδα κλιματικής δράσης· καλεί όλα τα Μέρη να επιδιώξουν την ισότητα των φύλων στις αντιπροσωπείες τους και σε όλα τα επίπεδα λήψης αποφάσεων και διαπραγματεύσεων για την κλιματική αλλαγή· καλεί επιτακτικά όλα τα Μέρη να ορίσουν ένα εθνικό σημείο επαφής για θέματα φύλου και κλιματικής αλλαγής και να ενισχύσουν τους συναφείς πόρους, την κατάρτιση και τη στήριξή του, μεταξύ άλλων εντός της ΕΕ·</w:t>
      </w:r>
    </w:p>
    <w:p w14:paraId="312A90C2" w14:textId="77777777" w:rsidR="006E6539" w:rsidRPr="00A103E2" w:rsidRDefault="006E6539" w:rsidP="00A33646">
      <w:pPr>
        <w:pStyle w:val="NormalHanging12a"/>
        <w:widowControl/>
        <w:rPr>
          <w:b/>
          <w:bCs/>
          <w:i/>
        </w:rPr>
      </w:pPr>
      <w:r w:rsidRPr="00A103E2">
        <w:rPr>
          <w:b/>
          <w:i/>
        </w:rPr>
        <w:t>Συμμετοχή συμφεροντούχων στην COP30</w:t>
      </w:r>
    </w:p>
    <w:p w14:paraId="49002BD5" w14:textId="1D849A20" w:rsidR="006E6539" w:rsidRPr="00A103E2" w:rsidRDefault="006E6539" w:rsidP="00F96740">
      <w:pPr>
        <w:pStyle w:val="NormalHanging12a"/>
        <w:widowControl/>
        <w:numPr>
          <w:ilvl w:val="0"/>
          <w:numId w:val="3"/>
        </w:numPr>
      </w:pPr>
      <w:r w:rsidRPr="00A103E2">
        <w:t>υπενθυμίζει τη σημασία να συμμετέχουν πλήρως όλα τα συμβαλλόμενα μέρη στις διαδικασίες λήψης αποφάσεων της UNFCCC, σε πνεύμα ειλικρινούς συνεργασίας, και αναγνωρίζει ότι η προστασία του χώρου για τη λειτουργία και συμμετοχή της κοινωνίας των πολιτών και των τοπικών και περιφερειακών φορέων στη διακυβέρνηση του κλίματος είναι θεμελιώδους σημασίας για τη λογοδοσία και τη διαφάνεια· αναγνωρίζει ότι τους πολυάριθμους φραγμούς στη συμμετοχή των οργανώσεων της κοινωνίας των πολιτών στις COP· τονίζει ότι η κοινωνία των πολιτών και οι τοπικοί και περιφερειακοί παράγοντες διαδραματίζουν ζωτικό ρόλο στην προαγωγή της υλοποίησης των ΕΚΣ, καθώς μεριμνούν ώστε οι δράσεις να είναι αποτελεσματικές, να προσαρμόζονται σε τοπικό επίπεδο και να ανταποκρίνονται στις ανάγκες της κοινότητας·</w:t>
      </w:r>
    </w:p>
    <w:p w14:paraId="269E5D8D" w14:textId="03197A65" w:rsidR="006E6539" w:rsidRPr="00A103E2" w:rsidRDefault="006E6539" w:rsidP="00F96740">
      <w:pPr>
        <w:pStyle w:val="NormalHanging12a"/>
        <w:widowControl/>
        <w:numPr>
          <w:ilvl w:val="0"/>
          <w:numId w:val="3"/>
        </w:numPr>
      </w:pPr>
      <w:r w:rsidRPr="00A103E2">
        <w:t>καλεί την προεδρία της COP30 και τις μελλοντικές προεδρίες να διευκολύνουν τη συμμετοχή των αναπτυσσόμενων χωρών και των αντιπροσώπων από τις λιγότερο ανεπτυγμένες χώρες και να διαθέσουν πρόσθετους πόρους προς τούτο· ενθαρρύνει τα Μέρη να συμπεριλάβουν τους νέους στις αντιπροσωπείες τους, ώστε να διασφαλίσουν ότι οι μελλοντικές γενιές θα διαδραματίσουν ενεργό ρόλο στη διαμόρφωση των αποφάσεων που επηρεάζουν το μέλλον τους· επικροτεί τη δημιουργία του ρόλου του πρωταθλητή νεολαίας για το κλίμα στην COP28 ως βήμα προς την καλύτερη συμπερίληψη των νέων στη διαδικασία της UNFCCC· ζητεί η COP30 να θεσμοθετήσει την ουσιαστική συμμετοχή παιδιών και νέων, μεταξύ άλλων με μηχανισμούς διαρθρωμένου διαλόγου και επίσημη εκπροσώπηση· ζητεί να αυξηθεί η χρήση εικονικών πλατφορμών στις COP ώστε να βελτιωθούν η παγκόσμια συμμετοχικότητα και η συμμετοχή των αντιπροσώπων και των εκπροσώπων της κοινωνίας των πολιτών·</w:t>
      </w:r>
    </w:p>
    <w:p w14:paraId="2477B587" w14:textId="03793416" w:rsidR="006E6539" w:rsidRPr="00A103E2" w:rsidRDefault="006E6539" w:rsidP="00F96740">
      <w:pPr>
        <w:pStyle w:val="NormalHanging12a"/>
        <w:widowControl/>
        <w:numPr>
          <w:ilvl w:val="0"/>
          <w:numId w:val="3"/>
        </w:numPr>
      </w:pPr>
      <w:r w:rsidRPr="00A103E2">
        <w:t>απαιτεί οι διοργανωτές των COP να μεριμνήσουν ώστε τα ανθρώπινα δικαιώματα, οι θεμελιώδεις ελευθερίες, συμπεριλαμβανομένης της ελευθερίας της έκφρασης, η πλήρης και απεριόριστη συμμετοχή των πολιτών και των οργανώσεων της κοινωνίας των πολιτών, συμπεριλαμβανομένου του δικαιώματος του συνέρχεσθαι ειρηνικώς και του συνεταιρίζεσθαι, και η ισότιμη πρόσβαση στη φετινή και τις μελλοντικές COP να κατοχυρώνονται πλήρως και να εξασφαλίζονται στη συμφωνία με τη χώρα υποδοχής, η οποία θα πρέπει να δημοσιοποιείται το συντομότερο δυνατόν μετά την υπογραφή της· καλεί τη γραμματεία της UNFCCC να παρακολουθεί τη συμμόρφωση και να λάβει μέτρα σε περίπτωση παραβίασης των εν λόγω κριτηρίων όσον αφορά τα ανθρώπινα δικαιώματα·</w:t>
      </w:r>
    </w:p>
    <w:p w14:paraId="1F7BC493" w14:textId="5BCFD6BB" w:rsidR="006E6539" w:rsidRPr="00A103E2" w:rsidRDefault="006E6539" w:rsidP="00F96740">
      <w:pPr>
        <w:pStyle w:val="NormalHanging12a"/>
        <w:widowControl/>
        <w:numPr>
          <w:ilvl w:val="0"/>
          <w:numId w:val="3"/>
        </w:numPr>
      </w:pPr>
      <w:r w:rsidRPr="00A103E2">
        <w:t>πιστεύει ότι η επιλογή της πόλης υποδοχής για μελλοντικές συνεδριάσεις της COP θα πρέπει να συνυπολογίζει ένα σύνολο προκαθορισμένων προϋποθέσεων, συμπεριλαμβανομένων της υλικοτεχνικής και οργανωτικής ικανότητας, της ασφάλειας και της προστασίας, καθώς και των περιβαλλοντικών, οικονομικών και κοινωνικών επιπτώσεων που θα έχει η διοργάνωση της εκδήλωσης· τονίζει τη σημασία της βιώσιμης διοργάνωσης της COP30· εκφράζει τη λύπη του για κάθε αρνητικό αντίκτυπο που ενδέχεται να έχει η COP30 στο τοπικό οικοσύστημα και στην τοπική κοινότητα της Μπελέμ· ζητεί να ληφθούν προφυλακτικά μέτρα για να μετριαστούν οι κίνδυνοι αυτοί·</w:t>
      </w:r>
    </w:p>
    <w:p w14:paraId="6A310EA5" w14:textId="77777777" w:rsidR="006E6539" w:rsidRPr="00A103E2" w:rsidRDefault="006E6539" w:rsidP="00A33646">
      <w:pPr>
        <w:pStyle w:val="NormalHanging12a"/>
        <w:widowControl/>
        <w:rPr>
          <w:b/>
          <w:bCs/>
          <w:i/>
        </w:rPr>
      </w:pPr>
      <w:r w:rsidRPr="00A103E2">
        <w:rPr>
          <w:b/>
          <w:i/>
        </w:rPr>
        <w:t>Συγκρούσεις συμφερόντων, διαφάνεια και ακεραιότητα</w:t>
      </w:r>
    </w:p>
    <w:p w14:paraId="770BC893" w14:textId="7D066B91" w:rsidR="006E6539" w:rsidRPr="00A103E2" w:rsidRDefault="006E6539" w:rsidP="00F96740">
      <w:pPr>
        <w:pStyle w:val="NormalHanging12a"/>
        <w:widowControl/>
        <w:numPr>
          <w:ilvl w:val="0"/>
          <w:numId w:val="3"/>
        </w:numPr>
      </w:pPr>
      <w:r w:rsidRPr="00A103E2">
        <w:t>εκφράζει την ανησυχία του διότι περισσότεροι από 1</w:t>
      </w:r>
      <w:r w:rsidR="00F96740" w:rsidRPr="00A103E2">
        <w:t> </w:t>
      </w:r>
      <w:r w:rsidRPr="00A103E2">
        <w:t>770 εκπρόσωποι ομάδων συμφερόντων από τον τομέα των ορυκτών καυσίμων ήταν διαπιστευμένοι συμμετέχοντες στην COP29· καλεί τη UNFCCC και τα Μέρη να μεριμνήσουν ώστε η διαδικασία λήψης αποφάσεων να προστατεύεται από συμφέροντα που αντιβαίνουν στους στόχους της συμφωνίας του Παρισιού· καλεί επιτακτικά τη UNFCCC να αναλάβει ηγετικό ρόλο προτείνοντας ένα φιλόδοξο πλαίσιο λογοδοσίας που θα προστατεύει το έργο της UNFCCC από αθέμιτες επιρροές, με βάση το μοντέλο που αφορά την καπνοβιομηχανία και περιγράφεται στη σύμβαση-πλαίσιο του Παγκόσμιου Οργανισμού Υγείας για τον έλεγχο του καπνού· καλεί επιτακτικά όλα τα Μέρη να εγκρίνουν από κοινού, στο πλαίσιο της συμφωνίας αυτής, έναν ορισμό των «συγκρούσεων συμφερόντων» με γνώμονα την ενίσχυση των απαιτήσεων δημοσιοποίησης·</w:t>
      </w:r>
    </w:p>
    <w:p w14:paraId="1A1A9A2E" w14:textId="53933ABA" w:rsidR="006E6539" w:rsidRPr="00A103E2" w:rsidRDefault="006E6539" w:rsidP="00F96740">
      <w:pPr>
        <w:pStyle w:val="NormalHanging12a"/>
        <w:widowControl/>
        <w:numPr>
          <w:ilvl w:val="0"/>
          <w:numId w:val="3"/>
        </w:numPr>
      </w:pPr>
      <w:r w:rsidRPr="00A103E2">
        <w:t>ζητεί η διαπίστευση των παρατηρητών να εξαρτάται από την υποβολή τυπικής δήλωσης των εκπροσωπούμενων συμφερόντων σε μητρώο της UNFCCC, που θα είναι προσβάσιμο στο κοινό, προκειμένου να αυξηθεί η διαφάνεια όσον αφορά την επιρροή στην COP·</w:t>
      </w:r>
    </w:p>
    <w:p w14:paraId="0999840C" w14:textId="5240C869" w:rsidR="006E6539" w:rsidRPr="00A103E2" w:rsidRDefault="006E6539" w:rsidP="00F96740">
      <w:pPr>
        <w:pStyle w:val="NormalHanging12a"/>
        <w:widowControl/>
        <w:numPr>
          <w:ilvl w:val="0"/>
          <w:numId w:val="3"/>
        </w:numPr>
      </w:pPr>
      <w:r w:rsidRPr="00A103E2">
        <w:t>επικροτεί το γεγονός ότι η Επιτροπή δεν παρείχε διαπίστευση σε εκπροσώπους ομάδων συμφερόντων από τον τομέα των ορυκτών καυσίμων για να παραστούν στην COP29, και ζητεί να συνεχιστεί αυτή η πρακτική· εκφράζει τη λύπη του διότι 113 εκπρόσωποι ομάδων συμφερόντων από τον τομέα των ορυκτών καυσίμων έλαβαν διαπίστευση από τα κράτη μέλη της ΕΕ στην COP29, και καλεί όλα τα κράτη μέλη να μην παράσχουν διαπίστευση σε εκπροσώπους ομάδων συμφερόντων από τον τομέα των ορυκτών καυσίμων για να παραστούν στην COP30 ή σε μελλοντικές COP·</w:t>
      </w:r>
    </w:p>
    <w:p w14:paraId="616B6FB6" w14:textId="77777777" w:rsidR="006E6539" w:rsidRPr="00A103E2" w:rsidRDefault="006E6539" w:rsidP="00A33646">
      <w:pPr>
        <w:pStyle w:val="NormalHanging12a"/>
        <w:widowControl/>
        <w:rPr>
          <w:b/>
          <w:bCs/>
          <w:i/>
          <w:szCs w:val="24"/>
        </w:rPr>
      </w:pPr>
      <w:r w:rsidRPr="00A103E2">
        <w:rPr>
          <w:b/>
          <w:i/>
        </w:rPr>
        <w:t>Βιομηχανία, ΜΜΕ και ανταγωνιστικότητα</w:t>
      </w:r>
    </w:p>
    <w:p w14:paraId="71A99186" w14:textId="73FCAB7D" w:rsidR="006E6539" w:rsidRPr="00A103E2" w:rsidRDefault="006E6539" w:rsidP="00F96740">
      <w:pPr>
        <w:pStyle w:val="NormalHanging12a"/>
        <w:widowControl/>
        <w:numPr>
          <w:ilvl w:val="0"/>
          <w:numId w:val="3"/>
        </w:numPr>
        <w:rPr>
          <w:szCs w:val="24"/>
        </w:rPr>
      </w:pPr>
      <w:r w:rsidRPr="00A103E2">
        <w:t>θεωρεί την COP30 βασικό ορόσημο για τα 10 έτη από τη συμφωνία του Παρισιού, και επισημαίνει ότι η καταπολέμηση της κλιματικής αλλαγής θα πρέπει να αποτελέσει ισχυρό παράγοντα ανάπτυξης, να μειώσει την ενεργειακή φτώχεια και να ενισχύσει την ανθεκτικότητα, βιωσιμότητα και ανταγωνιστικότητα των βιομηχανιών και των μικρών και μεσαίων επιχειρήσεων (ΜΜΕ)· καλεί τους υπεύθυνους χάραξης πολιτικής σε όλα τα Μέρη της Σύμβασης να ακολουθήσουν φιλόδοξες, έγκαιρες και στοχευμένες προσεγγίσεις εντός ενός σταθερού, προβλέψιμου και υποστηρικτικού πλαισίου μετάβασης, σύμφωνα με την αρχή της κοινής αλλά διαφοροποιημένης ευθύνης·</w:t>
      </w:r>
    </w:p>
    <w:p w14:paraId="1140BDEA" w14:textId="3F4BCF27" w:rsidR="006E6539" w:rsidRPr="00A103E2" w:rsidRDefault="006E6539" w:rsidP="00F96740">
      <w:pPr>
        <w:pStyle w:val="NormalHanging12a"/>
        <w:widowControl/>
        <w:numPr>
          <w:ilvl w:val="0"/>
          <w:numId w:val="3"/>
        </w:numPr>
        <w:rPr>
          <w:szCs w:val="24"/>
        </w:rPr>
      </w:pPr>
      <w:r w:rsidRPr="00A103E2">
        <w:t>τονίζει ότι χάρη σε καλά σχεδιασμένες και εφαρμόσιμες ευνοϊκές πολιτικές μπορεί να διασφαλιστεί η εναρμόνιση των στόχων για την απανθρακοποίηση και το κλίμα με τη βιομηχανική ανάπτυξη, τη δημιουργία θέσεων εργασίας και την καινοτομία· υπενθυμίζει ότι οι επενδύσεις σε βιώσιμες και καθαρές τεχνολογίες συμβάλλουν στην επίτευξη περιβαλλοντικών, οικονομικών και κοινωνικών στόχων·</w:t>
      </w:r>
    </w:p>
    <w:p w14:paraId="7BC273C6" w14:textId="5A56D592" w:rsidR="006E6539" w:rsidRPr="00A103E2" w:rsidRDefault="006E6539" w:rsidP="00F96740">
      <w:pPr>
        <w:pStyle w:val="NormalHanging12a"/>
        <w:widowControl/>
        <w:numPr>
          <w:ilvl w:val="0"/>
          <w:numId w:val="3"/>
        </w:numPr>
        <w:rPr>
          <w:szCs w:val="24"/>
        </w:rPr>
      </w:pPr>
      <w:r w:rsidRPr="00A103E2">
        <w:t>θεωρεί ότι είναι υψίστης σημασίας να μεριμνήσει η ΕΕ για τη δίκαιη μετάβαση στην κλιματική ουδετερότητα έως το 2050, να διατηρήσει τη δημόσια στήριξη για την κλιματική δράση και να δώσει το παράδειγμα, κάτι που αναμένεται να της εξασφαλίσει το πλεονέκτημα του πρωτοπόρου στους τομείς των καθαρών τεχνολογιών και των βιώσιμων βιομηχανιών· ζητεί να ληφθούν ισχυρά και στοχευμένα μέτρα για την προστασία της ενωσιακής βιομηχανίας από τον κίνδυνο διαρροής άνθρακα και από τον αθέμιτο παγκόσμιο ανταγωνισμό, με τη διασφάλιση ίσων όρων ανταγωνισμού σε παγκόσμιο επίπεδο· τονίζει την επείγουσα ανάγκη να αντιμετωπιστούν οι σταθερά υψηλές τιμές της ενέργειας που υπονομεύουν την ανταγωνιστικότητα της ενωσιακής βιομηχανίας, μεταξύ άλλων με επενδύσεις σε καθαρές και ανανεώσιμες πηγές ενέργειας, στην ενεργειακή απόδοση, σε δίκτυα και στην ευελιξία·</w:t>
      </w:r>
    </w:p>
    <w:p w14:paraId="6DE074DA" w14:textId="504C2A0A" w:rsidR="006E6539" w:rsidRPr="00A103E2" w:rsidRDefault="006E6539" w:rsidP="00F96740">
      <w:pPr>
        <w:pStyle w:val="NormalHanging12a"/>
        <w:widowControl/>
        <w:numPr>
          <w:ilvl w:val="0"/>
          <w:numId w:val="3"/>
        </w:numPr>
        <w:rPr>
          <w:szCs w:val="24"/>
        </w:rPr>
      </w:pPr>
      <w:r w:rsidRPr="00A103E2">
        <w:t xml:space="preserve">αναγνωρίζει ότι ο στόχος της ΕΕ για επίτευξη κλιματικής ουδετερότητας έως το 2050 με παράλληλη ενίσχυση της ανταγωνιστικότητάς της συνεπάγεται βαθύ βιομηχανικό μετασχηματισμό, ο οποίος απαιτεί μαζικές και στοχευμένες δημόσιες και ιδιωτικές επενδύσεις προσαρμοσμένες στις διάφορες συνθήκες που επικρατούν στα κράτη μέλη και στους βιομηχανικούς κλάδους, καθώς και κλιμάκωση της στήριξης για καθαρές τεχνολογίες, καινοτομία, δεξιότητες και υποδομές· επισημαίνει ότι οι επενδύσεις σε βιομηχανικές αλυσίδες αξίας για καθαρές τεχνολογίες είναι επίσης καίριας σημασίας για την </w:t>
      </w:r>
      <w:proofErr w:type="spellStart"/>
      <w:r w:rsidRPr="00A103E2">
        <w:t>αναβιομηχάνιση</w:t>
      </w:r>
      <w:proofErr w:type="spellEnd"/>
      <w:r w:rsidRPr="00A103E2">
        <w:t xml:space="preserve"> της ΕΕ και την ενίσχυση της στρατηγικής αυτονομίας·</w:t>
      </w:r>
    </w:p>
    <w:p w14:paraId="56EFCE33" w14:textId="14F59FF8" w:rsidR="006E6539" w:rsidRPr="00A103E2" w:rsidRDefault="006E6539" w:rsidP="00F96740">
      <w:pPr>
        <w:pStyle w:val="NormalHanging12a"/>
        <w:widowControl/>
        <w:numPr>
          <w:ilvl w:val="0"/>
          <w:numId w:val="3"/>
        </w:numPr>
        <w:rPr>
          <w:szCs w:val="24"/>
        </w:rPr>
      </w:pPr>
      <w:r w:rsidRPr="00A103E2">
        <w:t>ζητεί επιτακτικά στήριξη για τις ενωσιακές βιομηχανικές εταιρείες, συμπεριλαμβανομένων των ΜΜΕ και των μικρών επιχειρήσεων μεσαίας κεφαλαιοποίησης (ΜΕΜΚ), ώστε να διατηρήσουν την ηγετική τους θέση σε παγκόσμιο επίπεδο, κατά την απανθρακοποίηση και τη μετάβαση προς μια οικονομία μηδενικού ισοζυγίου εκπομπών· υπογραμμίζει την ανάγκη να παρασχεθούν αποτελεσματικές λύσεις για τη στήριξη των εν λόγω εταιρειών κατά τη μεταβατική αυτή φάση, προκειμένου να ενισχυθεί η ικανότητα καινοτομίας τους και να διασφαλιστεί η ανταγωνιστικότητά τους, να τους παρασχεθούν προβλέψιμες και απλουστευμένες διοικητικές διαδικασίες, για παράδειγμα επιγραμμικές διαδικασίες αδειοδότησης και πρόσβαση σε χρηματοδότηση, και να διευκολυνθεί η συμμετοχή τους στη σύναψη δημόσιων συμβάσεων·</w:t>
      </w:r>
    </w:p>
    <w:p w14:paraId="48C64FDF" w14:textId="2E06BADF" w:rsidR="006E6539" w:rsidRPr="00A103E2" w:rsidRDefault="006E6539" w:rsidP="00F96740">
      <w:pPr>
        <w:pStyle w:val="NormalHanging12a"/>
        <w:widowControl/>
        <w:numPr>
          <w:ilvl w:val="0"/>
          <w:numId w:val="3"/>
        </w:numPr>
        <w:rPr>
          <w:rFonts w:eastAsia="Calibri"/>
          <w:szCs w:val="24"/>
        </w:rPr>
      </w:pPr>
      <w:r w:rsidRPr="00A103E2">
        <w:t>ζητεί να επιταχυνθεί η απανθρακοποίηση μαζί με την ενίσχυση της ανταγωνιστικότητας· επικροτεί την πράξη για τη βιομηχανία των μηδενικών καθαρών εκπομπών</w:t>
      </w:r>
      <w:r w:rsidRPr="00A103E2">
        <w:rPr>
          <w:rStyle w:val="FootnoteReference"/>
          <w:color w:val="000000"/>
          <w:szCs w:val="24"/>
        </w:rPr>
        <w:footnoteReference w:id="33"/>
      </w:r>
      <w:r w:rsidRPr="00A103E2">
        <w:t>, τη συμφωνία για καθαρή βιομηχανία</w:t>
      </w:r>
      <w:r w:rsidRPr="00A103E2">
        <w:rPr>
          <w:rStyle w:val="FootnoteReference"/>
          <w:color w:val="000000"/>
          <w:szCs w:val="24"/>
        </w:rPr>
        <w:footnoteReference w:id="34"/>
      </w:r>
      <w:r w:rsidRPr="00A103E2">
        <w:t xml:space="preserve"> και το σχέδιο δράσης για την οικονομικά προσιτή ενέργεια</w:t>
      </w:r>
      <w:r w:rsidRPr="00A103E2">
        <w:rPr>
          <w:rStyle w:val="FootnoteReference"/>
          <w:color w:val="000000"/>
          <w:szCs w:val="24"/>
        </w:rPr>
        <w:footnoteReference w:id="35"/>
      </w:r>
      <w:r w:rsidRPr="00A103E2">
        <w:t xml:space="preserve"> ως βασικά βήματα προς μια ανθεκτική και κλιματικά ουδέτερη οικονομία, καθώς και την επικείμενη πράξη για την επιτάχυνση της απανθρακοποίησης της βιομηχανίας· επικροτεί το διευρυμένο Ταμείο Καινοτομίας της ΕΕ, το οποίο στηρίζει την κλιμάκωση νέων καινοτομιών και τεχνολογιών στην Ευρώπη με στόχο την απανθρακοποίηση και την ανάπτυξη της εφοδιαστικής αλυσίδας·</w:t>
      </w:r>
    </w:p>
    <w:p w14:paraId="7AF2F394" w14:textId="533BC551" w:rsidR="006E6539" w:rsidRPr="00A103E2" w:rsidRDefault="006E6539" w:rsidP="00F96740">
      <w:pPr>
        <w:pStyle w:val="NormalHanging12a"/>
        <w:widowControl/>
        <w:numPr>
          <w:ilvl w:val="0"/>
          <w:numId w:val="3"/>
        </w:numPr>
        <w:rPr>
          <w:szCs w:val="24"/>
          <w:shd w:val="clear" w:color="auto" w:fill="FFFFFF"/>
        </w:rPr>
      </w:pPr>
      <w:r w:rsidRPr="00A103E2">
        <w:t>υποστηρίζει τη διαχείριση του άνθρακα ως μέρος των μέτρων μετριασμού των βιομηχανικών εκπομπών, και υπογραμμίζει τον καίριο ρόλο που διαδραματίζουν η δέσμευση, χρήση και αποθήκευση άνθρακα σε σχέση με τις εκπομπές βιομηχανικών κλάδων των οποίων η απανθρακοποίηση είναι δύσκολη, καθώς και στην παραγωγή προϊόντων χαμηλών ανθρακούχων εκπομπών, συμπεριλαμβανομένου του υδρογόνου χαμηλών ανθρακούχων εκπομπών· υπενθυμίζει τη στρατηγική για τη βιομηχανική διαχείριση του άνθρακα</w:t>
      </w:r>
      <w:r w:rsidRPr="00A103E2">
        <w:rPr>
          <w:rStyle w:val="FootnoteReference"/>
          <w:color w:val="000000"/>
          <w:szCs w:val="24"/>
        </w:rPr>
        <w:footnoteReference w:id="36"/>
      </w:r>
      <w:r w:rsidRPr="00A103E2">
        <w:t xml:space="preserve"> για την επέκταση της δέσμευσης, αποθήκευσης, χρήσης και απορρόφησης CO₂· επικροτεί τις εξελίξεις όσον αφορά τη δημιουργία μιας παγκόσμιας αγοράς ανθρακούχων εκπομπών, η οποία αναμένεται να συμβάλει στην απανθρακοποίηση των βιομηχανιών παγκοσμίως και να διασφαλίσει ίσους όρους ανταγωνισμού για τις εταιρείες παγκοσμίως· </w:t>
      </w:r>
      <w:r w:rsidRPr="00A103E2">
        <w:rPr>
          <w:shd w:val="clear" w:color="auto" w:fill="FFFFFF"/>
        </w:rPr>
        <w:t>υπενθυμίζει, εν προκειμένω, τη θέση του σχετικά με το ΣΕΔΕ της ΕΕ και τον ΜΣΠΑ</w:t>
      </w:r>
      <w:r w:rsidRPr="00A103E2">
        <w:rPr>
          <w:rStyle w:val="FootnoteReference"/>
          <w:color w:val="000000"/>
          <w:szCs w:val="24"/>
          <w:shd w:val="clear" w:color="auto" w:fill="FFFFFF"/>
        </w:rPr>
        <w:footnoteReference w:id="37"/>
      </w:r>
      <w:r w:rsidRPr="00A103E2">
        <w:rPr>
          <w:shd w:val="clear" w:color="auto" w:fill="FFFFFF"/>
        </w:rPr>
        <w:t>, δηλαδή ότι επικροτεί την προτεινόμενη απλούστευση του ΜΣΠΑ στην πρώτη δέσμη μέτρων «</w:t>
      </w:r>
      <w:proofErr w:type="spellStart"/>
      <w:r w:rsidRPr="00A103E2">
        <w:rPr>
          <w:shd w:val="clear" w:color="auto" w:fill="FFFFFF"/>
        </w:rPr>
        <w:t>omnibus</w:t>
      </w:r>
      <w:proofErr w:type="spellEnd"/>
      <w:r w:rsidRPr="00A103E2">
        <w:rPr>
          <w:shd w:val="clear" w:color="auto" w:fill="FFFFFF"/>
        </w:rPr>
        <w:t>» ως σημαντικό βήμα για την περαιτέρω βελτίωση της αποτελεσματικότητάς του όσον αφορά την αντιμετώπιση της διαρροής άνθρακα και ότι ζητεί μια λειτουργική εξαγωγική λύση ώστε να αντιμετωπιστεί ο κίνδυνος διαρροής άνθρακα για τα εμπορεύματα ΜΣΠΑ που εξάγονται από την ΕΕ σε τρίτες χώρες·</w:t>
      </w:r>
    </w:p>
    <w:p w14:paraId="55775F3D" w14:textId="0DF206C6" w:rsidR="006E6539" w:rsidRPr="00A103E2" w:rsidRDefault="006E6539" w:rsidP="00F96740">
      <w:pPr>
        <w:pStyle w:val="NormalHanging12a"/>
        <w:widowControl/>
        <w:numPr>
          <w:ilvl w:val="0"/>
          <w:numId w:val="3"/>
        </w:numPr>
        <w:rPr>
          <w:szCs w:val="24"/>
        </w:rPr>
      </w:pPr>
      <w:r w:rsidRPr="00A103E2">
        <w:t>ζητεί να βελτιωθεί η πρόσβαση των ευρωπαϊκών βιομηχανικών εταιρειών σε χρηματοδότηση ώστε να απαλλαγούν από τις ανθρακούχες εκπομπές σύμφωνα με τη συμφωνία του Παρισιού· επισημαίνει την ανάγκη για επαρκείς χρηματοδοτικούς πόρους για τη στήριξη της απανθρακοποίησης στο πλαίσιο του επόμενου πολυετούς δημοσιονομικού πλαισίου, μεταξύ άλλων με ειδικά χρηματοδοτικά μέσα που να καλύπτουν αποτελεσματικά τις χρηματοδοτικές ανάγκες των ευρωπαϊκών βιομηχανιών·</w:t>
      </w:r>
    </w:p>
    <w:p w14:paraId="5F8D8558" w14:textId="18FA94C0" w:rsidR="006E6539" w:rsidRPr="00A103E2" w:rsidRDefault="006E6539" w:rsidP="00F96740">
      <w:pPr>
        <w:pStyle w:val="NormalHanging12a"/>
        <w:widowControl/>
        <w:numPr>
          <w:ilvl w:val="0"/>
          <w:numId w:val="3"/>
        </w:numPr>
        <w:rPr>
          <w:szCs w:val="24"/>
        </w:rPr>
      </w:pPr>
      <w:r w:rsidRPr="00A103E2">
        <w:t>αναγνωρίζει τον ουσιαστικό ρόλο των ΜΜΕ και των ΜΕΜΚ, ιδίως των πολύ μικρών και των νεοφυών επιχειρήσεων, στην προαγωγή και υλοποίηση της καινοτομίας, της δημιουργίας θέσεων εργασίας και της οικονομικής μεγέθυνσης, καθώς και στην πρωτοπορία όσον αφορά την ψηφιακή και την πράσινη μετάβαση μέσω καινοτομιών και λύσεων τεχνολογιών αιχμής· τονίζει την ανάγκη για προβλέψιμους κανόνες και καλύτερη πρόσβαση σε χρηματοδότηση εν προκειμένω·</w:t>
      </w:r>
    </w:p>
    <w:p w14:paraId="5341672C" w14:textId="7A5988CB" w:rsidR="006E6539" w:rsidRPr="00A103E2" w:rsidRDefault="006E6539" w:rsidP="00F96740">
      <w:pPr>
        <w:pStyle w:val="NormalHanging12a"/>
        <w:widowControl/>
        <w:numPr>
          <w:ilvl w:val="0"/>
          <w:numId w:val="3"/>
        </w:numPr>
        <w:rPr>
          <w:szCs w:val="24"/>
        </w:rPr>
      </w:pPr>
      <w:r w:rsidRPr="00A103E2">
        <w:t xml:space="preserve">υπογραμμίζει την ανάγκη να έχουν διαρκώς όλα τα Μέρη ασφαλή και ανταγωνιστική πρόσβαση σε κρίσιμες πρώτες ύλες, μεταξύ άλλων και σε δευτερογενείς πρώτες ύλες· επικροτεί </w:t>
      </w:r>
      <w:r w:rsidR="00250031" w:rsidRPr="00A103E2">
        <w:t xml:space="preserve">τον κανονισμό </w:t>
      </w:r>
      <w:r w:rsidRPr="00A103E2">
        <w:t>για τις κρίσιμες πρώτες ύλες</w:t>
      </w:r>
      <w:r w:rsidRPr="00A103E2">
        <w:rPr>
          <w:rStyle w:val="FootnoteReference"/>
          <w:color w:val="000000"/>
          <w:szCs w:val="24"/>
        </w:rPr>
        <w:footnoteReference w:id="38"/>
      </w:r>
      <w:r w:rsidRPr="00A103E2">
        <w:t xml:space="preserve"> και την πρόθεση της Επιτροπής να προτείνει νέα πράξη για την κυκλική οικονομία, και ζητεί διαφοροποιημένες εφοδιαστικές αλυσίδες με πρότυπα ισοδύναμα των ενωσιακών· πιστεύει ότι απαιτείται ένα προβλέψιμο ρυθμιστικό πλαίσιο που να απελευθερώνει κυκλικά επιχειρηματικά μοντέλα, ιδίως όσα βασίζονται στην πρόληψη της δημιουργίας αποβλήτων, την επαναχρησιμοποίηση και την ποιοτική ανακύκλωση, ώστε να διασφαλίζεται η πρόσβαση σε κρίσιμες πρώτες ύλες·</w:t>
      </w:r>
    </w:p>
    <w:p w14:paraId="0F1FD389" w14:textId="2C7FE4D1" w:rsidR="006E6539" w:rsidRPr="00A103E2" w:rsidRDefault="006E6539" w:rsidP="00F96740">
      <w:pPr>
        <w:pStyle w:val="NormalHanging12a"/>
        <w:widowControl/>
        <w:numPr>
          <w:ilvl w:val="0"/>
          <w:numId w:val="3"/>
        </w:numPr>
        <w:rPr>
          <w:szCs w:val="24"/>
        </w:rPr>
      </w:pPr>
      <w:r w:rsidRPr="00A103E2">
        <w:t>επισημαίνει την επείγουσα ανάγκη για επανειδίκευση/αναβάθμιση των δεξιοτήτων του εργατικού δυναμικού, με επενδύσεις στις θετικές επιστήμες, την τεχνολογία, τη μηχανική και τα μαθηματικά (STEM) και στις ακαδημίες δεξιοτήτων μηδενικών καθαρών εκπομπών, ώστε να καλυφθούν η έλλειψη εργατικού δυναμικού και το κενό δεξιοτήτων όσον αφορά την απανθρακοποίηση της ευρωπαϊκής βιομηχανίας· ζητεί συνεργασία με τους κοινωνικούς εταίρους για να αντιμετωπιστούν οι ελλείψεις δεξιοτήτων και οι μελλοντικές ανάγκες σε εργατικό δυναμικό στον τομέα των καθαρών τεχνολογιών·</w:t>
      </w:r>
    </w:p>
    <w:p w14:paraId="5302EC5C" w14:textId="77777777" w:rsidR="006E6539" w:rsidRPr="00A103E2" w:rsidRDefault="006E6539" w:rsidP="00A33646">
      <w:pPr>
        <w:pStyle w:val="NormalHanging12a"/>
        <w:widowControl/>
        <w:rPr>
          <w:b/>
          <w:bCs/>
          <w:i/>
          <w:szCs w:val="24"/>
        </w:rPr>
      </w:pPr>
      <w:r w:rsidRPr="00A103E2">
        <w:rPr>
          <w:b/>
          <w:i/>
        </w:rPr>
        <w:t>Ενεργειακή πολιτική</w:t>
      </w:r>
    </w:p>
    <w:p w14:paraId="32326B1A" w14:textId="0C2FF547" w:rsidR="006E6539" w:rsidRPr="00A103E2" w:rsidRDefault="006E6539" w:rsidP="00F96740">
      <w:pPr>
        <w:pStyle w:val="NormalHanging12a"/>
        <w:widowControl/>
        <w:numPr>
          <w:ilvl w:val="0"/>
          <w:numId w:val="3"/>
        </w:numPr>
        <w:rPr>
          <w:szCs w:val="24"/>
        </w:rPr>
      </w:pPr>
      <w:r w:rsidRPr="00A103E2">
        <w:t xml:space="preserve">τονίζει τη σημασία της σταδιακής κατάργησης των ορυκτών καυσίμων το συντομότερο δυνατόν, επαναλαμβάνοντας παράλληλα την ανάγκη ανάπτυξης μέτρων για να εξασφαλιστεί ο εφοδιασμός με φυσικό αέριο με μειωμένο κόστος για τους τομείς που δεν μπορούν να βασιστούν ουσιαστικά στον εξηλεκτρισμό βραχυπρόθεσμα και μεσοπρόθεσμα· σημειώνει ότι, παράλληλα με την καταβολή προσπαθειών για την επίτευξη παγκόσμιας συναίνεσης σχετικά με την εν λόγω σταδιακή κατάργηση στην COP30, η ΕΕ θα πρέπει να συνεχίσει να μειώνει την εξάρτησή της από τα ορυκτά καύσιμα, να αυξήσει την ποικιλομορφία των προμηθευτών ενέργειας και να αναπτύξει μια ενεργειακά αποδοτική και απαλλαγμένη από ανθρακούχες εκπομπές οικονομία, προκειμένου να βελτιώσει την ενεργειακή της ασφάλεια και τη βιομηχανική ανταγωνιστικότητά της, και να παράσχει πρόσβαση σε οικονομικά προσιτή ενέργεια για τα νοικοκυριά και τις επιχειρήσεις· καλεί την ΕΕ να τερματίσει επειγόντως τις εισαγωγές ρωσικών ορυκτών καυσίμων, συμπεριλαμβανομένου του φυσικού αερίου, καθώς επιδοτούν τον επιθετικό πόλεμο της Ρωσίας κατά της Ουκρανίας· επικροτεί, εν προκειμένω, τον πρόσφατο χάρτη πορείας </w:t>
      </w:r>
      <w:proofErr w:type="spellStart"/>
      <w:r w:rsidRPr="00A103E2">
        <w:t>REPowerEU</w:t>
      </w:r>
      <w:proofErr w:type="spellEnd"/>
      <w:r w:rsidRPr="00A103E2">
        <w:t xml:space="preserve"> για τον τερματισμό των ρωσικών εισαγωγών ενέργειας</w:t>
      </w:r>
      <w:r w:rsidRPr="00A103E2">
        <w:rPr>
          <w:rStyle w:val="FootnoteReference"/>
          <w:color w:val="000000"/>
          <w:szCs w:val="24"/>
        </w:rPr>
        <w:footnoteReference w:id="39"/>
      </w:r>
      <w:r w:rsidRPr="00A103E2">
        <w:t>· καλεί τις χώρες της G7 να πρωτοστατήσουν στην ενεργειακή μετάβαση δίνοντας το παράδειγμα, και όλα τα Μέρη της COP να απανθρακοποιήσουν τα ενεργειακά τους συστήματα και να σταματήσουν όλες τις νέες επενδύσεις στην εξόρυξη ορυκτών καυσίμων·</w:t>
      </w:r>
    </w:p>
    <w:p w14:paraId="53438A94" w14:textId="26E15580" w:rsidR="006E6539" w:rsidRPr="00A103E2" w:rsidRDefault="006E6539" w:rsidP="00F96740">
      <w:pPr>
        <w:pStyle w:val="NormalHanging12a"/>
        <w:widowControl/>
        <w:numPr>
          <w:ilvl w:val="0"/>
          <w:numId w:val="3"/>
        </w:numPr>
        <w:rPr>
          <w:szCs w:val="24"/>
        </w:rPr>
      </w:pPr>
      <w:r w:rsidRPr="00A103E2">
        <w:t>υπογραμμίζει το αναξιοποίητο δυναμικό της γεωθερμικής ενέργειας ως προς την επίτευξη των στόχων της συμφωνίας του Παρισιού και της ενεργειακής πολιτικής της ΕΕ, ιδίως για τη θέρμανση και τη θερμότητα βιομηχανικής διεργασίας· ζητεί επιτακτικά την ανταλλαγή βέλτιστων πρακτικών, καινοτομιών και τεχνολογιών·</w:t>
      </w:r>
    </w:p>
    <w:p w14:paraId="61282A34" w14:textId="2D99C586" w:rsidR="006E6539" w:rsidRPr="00A103E2" w:rsidRDefault="006E6539" w:rsidP="00F96740">
      <w:pPr>
        <w:pStyle w:val="NormalHanging12a"/>
        <w:widowControl/>
        <w:numPr>
          <w:ilvl w:val="0"/>
          <w:numId w:val="3"/>
        </w:numPr>
        <w:rPr>
          <w:szCs w:val="24"/>
        </w:rPr>
      </w:pPr>
      <w:r w:rsidRPr="00A103E2">
        <w:t>υπενθυμίζει τα βασικά αποτελέσματα του πρώτου παγκόσμιου απολογισμού στο πλαίσιο της κοινής αντίληψης των ΗΑΕ στην COP28, συμπεριλαμβανομένου του τριπλασιασμού των ανανεώσιμων πηγών ενέργειας και του διπλασιασμού της ενεργειακής απόδοσης έως το 2030, καθώς και της επιτάχυνσης των επενδύσεων στην καθαρή ενέργεια· επικροτεί το γεγονός ότι το 2023 ήταν έτος ρεκόρ για την αύξηση της δυναμικότητας ηλεκτρικής ενέργειας από ανανεώσιμες πηγές</w:t>
      </w:r>
      <w:r w:rsidRPr="00A103E2">
        <w:rPr>
          <w:rStyle w:val="FootnoteReference"/>
          <w:color w:val="000000"/>
          <w:szCs w:val="24"/>
        </w:rPr>
        <w:footnoteReference w:id="40"/>
      </w:r>
      <w:r w:rsidRPr="00A103E2">
        <w:t xml:space="preserve"> και ζητεί συνεχή παρακολούθηση και ανίχνευση της προόδου, τόσο σε ενωσιακό όσο και σε παγκόσμιο επίπεδο· σημειώνει με ανησυχία ότι οι τρέχουσες επενδυτικές τάσεις δεν ευθυγραμμίζονται με τα επίπεδα που απαιτούνται για την επίτευξη των εν λόγω στόχων παγκοσμίως</w:t>
      </w:r>
      <w:r w:rsidRPr="00A103E2">
        <w:rPr>
          <w:rStyle w:val="FootnoteReference"/>
          <w:bCs/>
          <w:iCs/>
          <w:color w:val="000000"/>
          <w:szCs w:val="24"/>
        </w:rPr>
        <w:footnoteReference w:id="41"/>
      </w:r>
      <w:r w:rsidRPr="00A103E2">
        <w:t xml:space="preserve"> και τονίζει ότι η γεφύρωση του χάσματος αυτού απαιτεί πολιτική δράση και ισχυρότερο συντονισμό μεταξύ δημόσιου και ιδιωτικού τομέα·</w:t>
      </w:r>
    </w:p>
    <w:p w14:paraId="5CE7EFF2" w14:textId="7F3B7E17" w:rsidR="006E6539" w:rsidRPr="00A103E2" w:rsidRDefault="006E6539" w:rsidP="00F96740">
      <w:pPr>
        <w:pStyle w:val="NormalHanging12a"/>
        <w:widowControl/>
        <w:numPr>
          <w:ilvl w:val="0"/>
          <w:numId w:val="3"/>
        </w:numPr>
        <w:rPr>
          <w:szCs w:val="24"/>
        </w:rPr>
      </w:pPr>
      <w:r w:rsidRPr="00A103E2">
        <w:t>υπογραμμίζει τη σημασία της παγκόσμιας μείωσης των εκπομπών μεθανίου στις εφοδιαστικές αλυσίδες ορυκτών καυσίμων κατά τη μετάβαση σε συστήματα καθαρής ενέργειας, προκειμένου να επιτευχθεί παγκόσμια μείωση των εκπομπών μεθανίου κατά 75 % έως το 2030, όπως προβλέπεται στο σενάριο του ΔΟΕ για μηδενικό ισοζύγιο εκπομπών έως το 2050· καλεί τους υπογράφοντες την Παγκόσμια Δέσμευση για το Μεθάνιο να εντείνουν τις προσπάθειές τους, καθώς τα τρέχοντα επίπεδα μείωσης παραμένουν ανεπαρκή</w:t>
      </w:r>
      <w:r w:rsidRPr="00A103E2">
        <w:rPr>
          <w:rStyle w:val="FootnoteReference"/>
          <w:color w:val="000000"/>
          <w:szCs w:val="24"/>
        </w:rPr>
        <w:footnoteReference w:id="42"/>
      </w:r>
      <w:r w:rsidRPr="00A103E2">
        <w:t xml:space="preserve"> και οι παγκόσμιες εκπομπές εξακολουθούν να υπερβαίνουν τους 120 εκατομμύρια μετρικούς τόνους ετησίως· επικροτεί τον χάρτη πορείας της εταιρικής σχέσης για τη μείωση του μεθανίου, τον οποίο παρουσίασε η Επιτροπή στην COP29, και ζητεί επιτακτικά την ταχεία υλοποίησή του, μεταξύ άλλων με την ανάδειξη επιτυχημένων παραδειγμάτων στην COP30·</w:t>
      </w:r>
    </w:p>
    <w:p w14:paraId="48ECF5B3" w14:textId="57E1BBF8" w:rsidR="006E6539" w:rsidRPr="00A103E2" w:rsidRDefault="006E6539" w:rsidP="00F96740">
      <w:pPr>
        <w:pStyle w:val="NormalHanging12a"/>
        <w:widowControl/>
        <w:numPr>
          <w:ilvl w:val="0"/>
          <w:numId w:val="3"/>
        </w:numPr>
        <w:rPr>
          <w:szCs w:val="24"/>
        </w:rPr>
      </w:pPr>
      <w:r w:rsidRPr="00A103E2">
        <w:t>υποστηρίζει τον παγκόσμιο στόχο να εξαπλασιαστεί η ικανότητα αποθήκευσης ενέργειας σε 1</w:t>
      </w:r>
      <w:r w:rsidR="00F96740" w:rsidRPr="00A103E2">
        <w:t> </w:t>
      </w:r>
      <w:r w:rsidRPr="00A103E2">
        <w:t>500 GW έως το 2030 και γενικότερα να αυξηθεί η ευελιξία του συστήματος σύμφωνα με τους στόχους της G7· τονίζει την ανάγκη για καινοτομία στις τεχνολογίες μείωσης των εκπομπών αερίων του θερμοκηπίου· προειδοποιεί ότι η κλιματική αλλαγή διαταράσσει τα ενεργειακά συστήματα, συμπεριλαμβανομένης της απόδοσης των υδροηλεκτρικών και θερμικών σταθμών· υπογραμμίζει την ανάγκη για ευελιξία πέραν των ορυκτών καυσίμων και ανάπτυξη αποθηκευτικών λύσεων για την καλύτερη ενσωμάτωση και διαχείριση των ανανεώσιμων πηγών ενέργειας·</w:t>
      </w:r>
    </w:p>
    <w:p w14:paraId="459AA540" w14:textId="2CC72457" w:rsidR="006E6539" w:rsidRPr="00A103E2" w:rsidRDefault="006E6539" w:rsidP="00F96740">
      <w:pPr>
        <w:pStyle w:val="NormalHanging12a"/>
        <w:widowControl/>
        <w:numPr>
          <w:ilvl w:val="0"/>
          <w:numId w:val="3"/>
        </w:numPr>
      </w:pPr>
      <w:r w:rsidRPr="00A103E2">
        <w:t>επισημαίνει την εις βάθος αναθεώρηση της ενεργειακής νομοθεσίας της ΕΕ στο πλαίσιο της δέσμης μέτρων προσαρμογής στον στόχο του 55 %, η οποία την ευθυγράμμισε με τον αυξημένο ενωσιακό στόχο για μείωση των εκπομπών αερίων του θερμοκηπίου κατά τουλάχιστον 55 % έως το 2030, προκειμένου να επιτευχθεί κλιματική ουδετερότητα το αργότερο έως το 2050, και η οποία πρέπει πλέον να εφαρμοστεί αποτελεσματικά· πιστεύει ότι τα άλλα Μέρη θα πρέπει να ακολουθήσουν παρόμοιες και σχετικές προσπάθειες·</w:t>
      </w:r>
    </w:p>
    <w:p w14:paraId="58C25E31" w14:textId="6EC9DF9D" w:rsidR="006E6539" w:rsidRPr="00A103E2" w:rsidRDefault="006E6539" w:rsidP="00F96740">
      <w:pPr>
        <w:pStyle w:val="NormalHanging12a"/>
        <w:widowControl/>
        <w:numPr>
          <w:ilvl w:val="0"/>
          <w:numId w:val="3"/>
        </w:numPr>
      </w:pPr>
      <w:r w:rsidRPr="00A103E2">
        <w:t>επισημαίνει τον ρόλο της καθαρής ενέργειας και των ανανεώσιμων πηγών ενέργειας, της ενεργειακής απόδοσης και της διαφοροποίησης των συστημάτων στην επίτευξη κλιματικής ουδετερότητας· επικροτεί, εν προκειμένω, την πρόσφατη μεταρρύθμιση του σχεδιασμού της αγοράς ηλεκτρικής ενέργειας της ΕΕ</w:t>
      </w:r>
      <w:r w:rsidRPr="00A103E2">
        <w:rPr>
          <w:rStyle w:val="FootnoteReference"/>
        </w:rPr>
        <w:footnoteReference w:id="43"/>
      </w:r>
      <w:r w:rsidRPr="00A103E2">
        <w:t>, η οποία αποσκοπεί στην τόνωση της παραγωγής ενέργειας από ανανεώσιμες πηγές και στην ενδυνάμωση και προστασία των καταναλωτών· πιστεύει ότι απαιτείται περαιτέρω δράση για την εφαρμογή των κανόνων σχεδιασμού της αγοράς ηλεκτρικής ενέργειας· υπογραμμίζει την ανάγκη θέσπισης ρεαλιστικών, σαφών και ευνοϊκών συνθηκών για την εντατικοποίηση του υδρογόνου χαμηλών ανθρακούχων εκπομπών και του ανανεώσιμου υδρογόνου, ώστε να προαχθεί η ενεργειακή μετάβαση, ιδίως σε τομείς όπου είναι δύσκολο να μειωθούν οι εκπομπές·</w:t>
      </w:r>
    </w:p>
    <w:p w14:paraId="33A464C1" w14:textId="51948B36" w:rsidR="006E6539" w:rsidRPr="00A103E2" w:rsidRDefault="006E6539" w:rsidP="00F96740">
      <w:pPr>
        <w:pStyle w:val="NormalHanging12a"/>
        <w:widowControl/>
        <w:numPr>
          <w:ilvl w:val="0"/>
          <w:numId w:val="3"/>
        </w:numPr>
      </w:pPr>
      <w:r w:rsidRPr="00A103E2">
        <w:t>υπενθυμίζει τη δέσμευση της ΕΕ στην αρχή της προτεραιότητας στην ενεργειακή απόδοση, η οποία συνυπολογίζει την οικονομική αποδοτικότητα, την αποδοτικότητα του συστήματος, την ικανότητα αποθήκευσης, την ευελιξία από την πλευρά της ζήτησης και την ασφάλεια του εφοδιασμού· τονίζει τον ρόλο της στον περιορισμό των εκπομπών, στη μείωση των λογαριασμών ενέργειας, στη βελτίωση της ενεργειακής ασφάλειας και στην προστασία των ευάλωτων καταναλωτών·</w:t>
      </w:r>
    </w:p>
    <w:p w14:paraId="44BA099E" w14:textId="4AAD7627" w:rsidR="006E6539" w:rsidRPr="00A103E2" w:rsidRDefault="006E6539" w:rsidP="00F96740">
      <w:pPr>
        <w:pStyle w:val="NormalHanging12a"/>
        <w:widowControl/>
        <w:numPr>
          <w:ilvl w:val="0"/>
          <w:numId w:val="3"/>
        </w:numPr>
      </w:pPr>
      <w:r w:rsidRPr="00A103E2">
        <w:t>τονίζει την ανάγκη για δημόσιες και ιδιωτικές επενδύσεις μεγάλης κλίμακας στο ενεργειακό δίκτυο της ΕΕ και στις σχετικές υποδομές, ώστε να καταστεί δυνατός ο εκσυγχρονισμός τους, συμπεριλαμβανομένων της ψηφιοποίησης και επέκτασης, μεταξύ άλλων και σε επίπεδο διασυνοριακών διασυνδέσεων, και της περαιτέρω ευέλικτης ενσωμάτωσης καθαρών και ανανεώσιμων πηγών ενέργειας, μέτρων απόδοσης και αποθηκευτικών λύσεων για την παροχή καθαρής, επαρκούς, ασφαλούς και οικονομικά προσιτής ενέργειας στους πολίτες και τη βιομηχανία της ΕΕ· υπογραμμίζει ιδίως την ανάγκη για αναβάθμιση του δικτύου ηλεκτρικής ενέργειας της ΕΕ στο πλαίσιο της επικείμενης δέσμης μέτρων για τα ευρωπαϊκά δίκτυα·</w:t>
      </w:r>
    </w:p>
    <w:p w14:paraId="300FD382" w14:textId="7B9A8058" w:rsidR="006E6539" w:rsidRPr="00A103E2" w:rsidRDefault="006E6539" w:rsidP="00F96740">
      <w:pPr>
        <w:pStyle w:val="NormalHanging12a"/>
        <w:widowControl/>
        <w:numPr>
          <w:ilvl w:val="0"/>
          <w:numId w:val="3"/>
        </w:numPr>
      </w:pPr>
      <w:r w:rsidRPr="00A103E2">
        <w:t>τονίζει την ανάγκη για παγκόσμιο συντονισμό με τις αναπτυσσόμενες χώρες και τις λιγότερο ανεπτυγμένες χώρες, και την παροχή στήριξης στις χώρες αυτές, για την επίτευξη μηδενικού ισοζυγίου εκπομπών και την ανάπτυξη ικανοτήτων χάρη στη διασυνοριακή συνεργασία στους τομείς της χάραξης πολιτικής και της μεταφοράς επιστήμης και τεχνολογίας·</w:t>
      </w:r>
    </w:p>
    <w:p w14:paraId="6A31E549" w14:textId="713AA96D" w:rsidR="006E6539" w:rsidRPr="00A103E2" w:rsidRDefault="006E6539" w:rsidP="00F96740">
      <w:pPr>
        <w:pStyle w:val="NormalHanging12a"/>
        <w:widowControl/>
        <w:numPr>
          <w:ilvl w:val="0"/>
          <w:numId w:val="3"/>
        </w:numPr>
      </w:pPr>
      <w:r w:rsidRPr="00A103E2">
        <w:t>τονίζει ότι πρέπει να προαχθούν οι εταιρικές σχέσεις με αξιόπιστες τρίτες χώρες όσον αφορά τις εξωτερικές διαστάσεις των ενεργειακών πολιτικών· σημειώνει τις προσπάθειες της ΕΕ να οικοδομήσει ενεργειακές συμμαχίες με βάση μια προοπτική βιώσιμης ανάπτυξης, μεταξύ άλλων συνυπολογίζοντας τα συμφέροντα των πληθυσμών τους και των τοπικών κοινοτήτων·</w:t>
      </w:r>
    </w:p>
    <w:p w14:paraId="1736112A" w14:textId="7282A55E" w:rsidR="006E6539" w:rsidRPr="00A103E2" w:rsidRDefault="006E6539" w:rsidP="00F96740">
      <w:pPr>
        <w:pStyle w:val="NormalHanging12a"/>
        <w:widowControl/>
        <w:numPr>
          <w:ilvl w:val="0"/>
          <w:numId w:val="3"/>
        </w:numPr>
      </w:pPr>
      <w:r w:rsidRPr="00A103E2">
        <w:t>σημειώνει τη δήλωση</w:t>
      </w:r>
      <w:r w:rsidRPr="00A103E2">
        <w:rPr>
          <w:rStyle w:val="FootnoteReference"/>
          <w:color w:val="000000"/>
          <w:szCs w:val="24"/>
        </w:rPr>
        <w:footnoteReference w:id="44"/>
      </w:r>
      <w:r w:rsidRPr="00A103E2">
        <w:t xml:space="preserve"> για τον τριπλασιασμό της παγκόσμιας δυναμικότητας ηλεκτροπαραγωγής από πυρηνική ενέργεια έως το 2050, η οποία ανακοινώθηκε στην COP28 και, όταν πραγματοποιήθηκε η COP29, είχε υπογραφεί από 31 χώρες, συμπεριλαμβανομένων 12 κρατών μελών της ΕΕ και της Ουκρανίας· υπενθυμίζει, εν προκειμένω, τη δρομολόγηση της πυρηνικής συμμαχίας που πρότειναν διάφορα κράτη μέλη της ΕΕ και την Ευρωπαϊκή βιομηχανική συμμαχία για μικρούς δομοστοιχειωτούς αντιδραστήρες·</w:t>
      </w:r>
    </w:p>
    <w:p w14:paraId="103D4477" w14:textId="190F0136" w:rsidR="006E6539" w:rsidRPr="00A103E2" w:rsidRDefault="006E6539" w:rsidP="00F96740">
      <w:pPr>
        <w:pStyle w:val="NormalHanging12a"/>
        <w:widowControl/>
        <w:numPr>
          <w:ilvl w:val="0"/>
          <w:numId w:val="3"/>
        </w:numPr>
      </w:pPr>
      <w:r w:rsidRPr="00A103E2">
        <w:t>υπογραμμίζει τον κεντρικό ρόλο των τοπικών κοινοτήτων και των πολιτών σε μια δίκαιη ενεργειακή μετάβαση χωρίς αποκλεισμούς· επισημαίνει το ενωσιακό νομικό πλαίσιο που καθιστά δυνατές τις ενεργειακές κοινότητες, καθώς και τις δυνατότητές του ως πρότυπο για τους διεθνείς εταίρους·</w:t>
      </w:r>
    </w:p>
    <w:p w14:paraId="1978324B" w14:textId="77777777" w:rsidR="006E6539" w:rsidRPr="00A103E2" w:rsidRDefault="006E6539" w:rsidP="00A33646">
      <w:pPr>
        <w:pStyle w:val="NormalHanging12a"/>
        <w:widowControl/>
        <w:rPr>
          <w:b/>
          <w:i/>
          <w:iCs/>
          <w:szCs w:val="24"/>
        </w:rPr>
      </w:pPr>
      <w:r w:rsidRPr="00A103E2">
        <w:rPr>
          <w:b/>
          <w:i/>
        </w:rPr>
        <w:t>Έρευνα, καινοτομία, ψηφιακές τεχνολογίες και διαστημική πολιτική</w:t>
      </w:r>
    </w:p>
    <w:p w14:paraId="332E2F67" w14:textId="19977CB1" w:rsidR="006E6539" w:rsidRPr="00A103E2" w:rsidRDefault="006E6539" w:rsidP="00F96740">
      <w:pPr>
        <w:pStyle w:val="NormalHanging12a"/>
        <w:widowControl/>
        <w:numPr>
          <w:ilvl w:val="0"/>
          <w:numId w:val="3"/>
        </w:numPr>
      </w:pPr>
      <w:r w:rsidRPr="00A103E2">
        <w:t xml:space="preserve">αναγνωρίζει τη σημασία του προγράμματος </w:t>
      </w:r>
      <w:proofErr w:type="spellStart"/>
      <w:r w:rsidRPr="00A103E2">
        <w:t>Copernicus</w:t>
      </w:r>
      <w:proofErr w:type="spellEnd"/>
      <w:r w:rsidRPr="00A103E2">
        <w:t xml:space="preserve"> και του κέντρου γνώσεων της ΕΕ για τη γεωσκόπηση όσον αφορά την κλιματική δράση και παρατήρηση· υπογραμμίζει τη σημασία της δορυφορικής παρακολούθησης για την κλιματική πολιτική, συμπεριλαμβανομένης της παρακολούθησης των εκπομπών μεθανίου, των δασών και των καταβοθρών άνθρακα· ζητεί κοινές έρευνες για διαστημικές και κλιματικές τεχνολογίες, ισχυρότερες συμπράξεις δημόσιου και ιδιωτικού τομέα, και αύξηση των επενδύσεων στην ενωσιακή διαστημική οικονομία για στρατηγική αυτονομία·</w:t>
      </w:r>
    </w:p>
    <w:p w14:paraId="0DDD5930" w14:textId="63974507" w:rsidR="006E6539" w:rsidRPr="00A103E2" w:rsidRDefault="006E6539" w:rsidP="00F96740">
      <w:pPr>
        <w:pStyle w:val="NormalHanging12a"/>
        <w:widowControl/>
        <w:numPr>
          <w:ilvl w:val="0"/>
          <w:numId w:val="3"/>
        </w:numPr>
      </w:pPr>
      <w:r w:rsidRPr="00A103E2">
        <w:t>τονίζει τον κρίσιμο ρόλο της έρευνας και καινοτομίας (Ε&amp;Κ) στην επίτευξη των στόχων της συμφωνίας του Παρισιού και της Πράσινης Συμφωνίας· εκφράζει τη λύπη του διότι η ΕΕ εξακολουθεί να υστερεί όσον αφορά την επίτευξη του επενδυτικού της στόχου του 3 % του ΑΕΠ για έρευνα και ανάπτυξη (Ε&amp;Α), και ζητεί στρατηγικές για την τόνωση της βιομηχανικής Ε&amp;Α·</w:t>
      </w:r>
    </w:p>
    <w:p w14:paraId="7FB346F2" w14:textId="3D3FF642" w:rsidR="006E6539" w:rsidRPr="00A103E2" w:rsidRDefault="006E6539" w:rsidP="00F96740">
      <w:pPr>
        <w:pStyle w:val="NormalHanging12a"/>
        <w:widowControl/>
        <w:numPr>
          <w:ilvl w:val="0"/>
          <w:numId w:val="3"/>
        </w:numPr>
      </w:pPr>
      <w:r w:rsidRPr="00A103E2">
        <w:t>επικροτεί τον ρόλο του προγράμματος «Ορίζων Ευρώπη» και των συμπράξεών του, όπως οι κοινές επιχειρήσεις και οι κοινότητες γνώσης και καινοτομίας του Ευρωπαϊκού Ινστιτούτου Καινοτομίας και Τεχνολογίας, στην προαγωγή της συνεργασίας δημόσιου και ιδιωτικού τομέα με γνώμονα την κλιματική ουδετερότητα, με διασφάλιση βιώσιμης, προσβάσιμης και οικονομικά προσιτής καινοτομίας·</w:t>
      </w:r>
    </w:p>
    <w:p w14:paraId="1BB5C12E" w14:textId="59D71E36" w:rsidR="006E6539" w:rsidRPr="00A103E2" w:rsidRDefault="006E6539" w:rsidP="00F96740">
      <w:pPr>
        <w:pStyle w:val="NormalHanging12a"/>
        <w:widowControl/>
        <w:numPr>
          <w:ilvl w:val="0"/>
          <w:numId w:val="3"/>
        </w:numPr>
        <w:rPr>
          <w:iCs/>
        </w:rPr>
      </w:pPr>
      <w:r w:rsidRPr="00A103E2">
        <w:t>τονίζει ότι η ΕΕ πρέπει να συνεργαστεί σε έρευνες που εστιάζουν στην τεχνολογία, τη βιομηχανία και τις καινοτόμους επιστήμες, καθώς συμβάλλουν σημαντικά στη συμφωνία του Παρισιού, και ζητεί να υλοποιηθεί ταχέως η νέα στρατηγική για τις ευρωπαϊκές βιοεπιστήμες και να αναθεωρηθεί η στρατηγική για τη βιοοικονομία· επικροτεί την πρωτοβουλία της στρατηγικής για τις ευρωπαϊκές βιοεπιστήμες, η οποία βελτιώνει τις ευκαιρίες χρηματοδότησης της έρευνας στην ΕΕ· καλεί την Επιτροπή να προαγάγει στρατηγικές εταιρικές σχέσεις στον τομέα της έρευνας ώστε να εξασφαλιστούν ίσοι όροι ανταγωνισμού στην Ευρώπη· υποστηρίζει την ανάληψη περαιτέρω μέτρων ώστε να διασφαλιστεί η μακροπρόθεσμη προσβασιμότητα σε δεδομένα σχετικά με το κλίμα για τη διεθνή ερευνητική κοινότητα·</w:t>
      </w:r>
    </w:p>
    <w:p w14:paraId="26C0C094" w14:textId="2CAEEE76" w:rsidR="006E6539" w:rsidRPr="00A103E2" w:rsidRDefault="006E6539" w:rsidP="00F96740">
      <w:pPr>
        <w:pStyle w:val="NormalHanging12a"/>
        <w:widowControl/>
        <w:numPr>
          <w:ilvl w:val="0"/>
          <w:numId w:val="3"/>
        </w:numPr>
      </w:pPr>
      <w:r w:rsidRPr="00A103E2">
        <w:t>υπογραμμίζει τον καίριο ρόλο της ψηφιοποίησης στην ενεργειακή ολοκλήρωση, τη συνδεσιμότητα της αγοράς και τη μείωση των εκπομπών· τονίζει τη σημασία των ψηφιακών τεχνολογιών και των εργαλείων που βασίζονται στην ΤΝ για την επίτευξη του καθαρού βιομηχανικού μετασχηματισμού, καθώς προσφέρουν ευκαιρίες, μεταξύ άλλων, όσον αφορά τον εξηλεκτρισμό, την ευελιξία και την ενεργειακή απόδοση· προσβλέπει στον στρατηγικό χάρτη πορείας της ΕΕ για την ψηφιοποίηση και την ΤΝ στον τομέα της ενέργειας· εκφράζει την ανησυχία του για το αποτύπωμα άνθρακα του τομέα των τεχνολογιών των πληροφοριών και των επικοινωνιών, και ζητεί να εφαρμόζονται βιώσιμες πρακτικές στα κέντρα δεδομένων· υπενθυμίζει τον στόχο της ψηφιακής στρατηγικής της ΕΕ να παράσχει κλιματικά ουδέτερα και υψηλής ενεργειακής απόδοσης κέντρα δεδομένων και δίκτυα και υπηρεσίες ηλεκτρονικών επικοινωνιών έως το 2030·</w:t>
      </w:r>
    </w:p>
    <w:p w14:paraId="4BA8B074" w14:textId="77777777" w:rsidR="006E6539" w:rsidRPr="00A103E2" w:rsidRDefault="006E6539" w:rsidP="00A33646">
      <w:pPr>
        <w:pStyle w:val="NormalHanging12a"/>
        <w:widowControl/>
        <w:rPr>
          <w:b/>
          <w:bCs/>
          <w:i/>
        </w:rPr>
      </w:pPr>
      <w:r w:rsidRPr="00A103E2">
        <w:rPr>
          <w:b/>
          <w:i/>
        </w:rPr>
        <w:t>Ο ρόλος του Ευρωπαϊκού Κοινοβουλίου στην COP30</w:t>
      </w:r>
    </w:p>
    <w:p w14:paraId="21861EF2" w14:textId="1E429AAE" w:rsidR="006E6539" w:rsidRPr="00A103E2" w:rsidRDefault="006E6539" w:rsidP="00F96740">
      <w:pPr>
        <w:pStyle w:val="NormalHanging12a"/>
        <w:widowControl/>
        <w:numPr>
          <w:ilvl w:val="0"/>
          <w:numId w:val="3"/>
        </w:numPr>
      </w:pPr>
      <w:r w:rsidRPr="00A103E2">
        <w:t>πιστεύει ότι το Κοινοβούλιο θα πρέπει να αποτελεί αναπόσπαστο μέρος της αντιπροσωπείας της ΕΕ στην COP30, δεδομένου ότι πρέπει να δίνει την έγκρισή του για διεθνείς συμφωνίες και ότι διαδραματίζει κεντρικό ρόλο στην εγχώρια εφαρμογή της συμφωνίας του Παρισιού ως ένας από τους συννομοθέτες της ΕΕ· αναμένει, επομένως, να του δοθεί η δυνατότητα να συμμετάσχει στις συνεδριάσεις συντονισμού της ΕΕ στην COP30 στην Μπελέμ και να του εξασφαλιστεί εγκαίρως η πρόσβαση σε όλα τα προπαρασκευαστικά έγγραφα· δεσμεύεται να ενεργεί ανεξάρτητα και απαλλαγμένο από συγκρούσεις συμφερόντων·</w:t>
      </w:r>
    </w:p>
    <w:p w14:paraId="315DE45C" w14:textId="77777777" w:rsidR="006E6539" w:rsidRPr="00A103E2" w:rsidRDefault="006E6539" w:rsidP="00A33646">
      <w:pPr>
        <w:pStyle w:val="NormalHanging12a"/>
        <w:widowControl/>
        <w:jc w:val="center"/>
      </w:pPr>
      <w:r w:rsidRPr="00A103E2">
        <w:t>°</w:t>
      </w:r>
    </w:p>
    <w:p w14:paraId="7A0E6AF8" w14:textId="77777777" w:rsidR="006E6539" w:rsidRPr="00A103E2" w:rsidRDefault="006E6539" w:rsidP="00A33646">
      <w:pPr>
        <w:pStyle w:val="NormalHanging12a"/>
        <w:widowControl/>
        <w:jc w:val="center"/>
      </w:pPr>
      <w:r w:rsidRPr="00A103E2">
        <w:t>°</w:t>
      </w:r>
      <w:r w:rsidRPr="00A103E2">
        <w:tab/>
        <w:t>°</w:t>
      </w:r>
    </w:p>
    <w:p w14:paraId="162AAC39" w14:textId="094D8BA9" w:rsidR="003C4B0D" w:rsidRPr="00A103E2" w:rsidRDefault="006E6539" w:rsidP="00A103E2">
      <w:pPr>
        <w:pStyle w:val="NormalHanging12a"/>
        <w:widowControl/>
        <w:numPr>
          <w:ilvl w:val="0"/>
          <w:numId w:val="3"/>
        </w:numPr>
      </w:pPr>
      <w:r w:rsidRPr="00A103E2">
        <w:t>αναθέτει στην Πρόεδρό του να διαβιβάσει το παρόν ψήφισμα στο Συμβούλιο, στην Επιτροπή, στις κυβερνήσεις και τα κοινοβούλια των κρατών μελών, και στη Γραμματεία της UNFCCC, με αίτημα να διανεμηθεί σε όλα τα συμβαλλόμενα μέρη της εν λόγω σύμβασης που δεν αποτελούν κράτη μέλη της ΕΕ.</w:t>
      </w:r>
    </w:p>
    <w:p w14:paraId="4D8409F8" w14:textId="7536D193" w:rsidR="00E365E1" w:rsidRPr="00A103E2" w:rsidRDefault="00E365E1" w:rsidP="00A33646">
      <w:pPr>
        <w:widowControl/>
        <w:spacing w:after="240"/>
        <w:ind w:left="567" w:hanging="567"/>
      </w:pPr>
    </w:p>
    <w:sectPr w:rsidR="00E365E1" w:rsidRPr="00A103E2" w:rsidSect="003C4B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4AAB2" w14:textId="77777777" w:rsidR="00EA3D0B" w:rsidRPr="003C4B0D" w:rsidRDefault="00EA3D0B">
      <w:r w:rsidRPr="003C4B0D">
        <w:separator/>
      </w:r>
    </w:p>
  </w:endnote>
  <w:endnote w:type="continuationSeparator" w:id="0">
    <w:p w14:paraId="2C213FF0" w14:textId="77777777" w:rsidR="00EA3D0B" w:rsidRPr="003C4B0D" w:rsidRDefault="00EA3D0B">
      <w:r w:rsidRPr="003C4B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15041" w14:textId="77777777" w:rsidR="00064002" w:rsidRPr="003C4B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00D6E" w14:textId="77777777" w:rsidR="00064002" w:rsidRPr="003C4B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4A31D" w14:textId="77777777" w:rsidR="00064002" w:rsidRPr="003C4B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68412" w14:textId="77777777" w:rsidR="00EA3D0B" w:rsidRPr="003C4B0D" w:rsidRDefault="00EA3D0B">
      <w:r w:rsidRPr="003C4B0D">
        <w:separator/>
      </w:r>
    </w:p>
  </w:footnote>
  <w:footnote w:type="continuationSeparator" w:id="0">
    <w:p w14:paraId="2A29406B" w14:textId="77777777" w:rsidR="00EA3D0B" w:rsidRPr="003C4B0D" w:rsidRDefault="00EA3D0B">
      <w:r w:rsidRPr="003C4B0D">
        <w:continuationSeparator/>
      </w:r>
    </w:p>
  </w:footnote>
  <w:footnote w:id="1">
    <w:p w14:paraId="58FD4665" w14:textId="35E2D53C"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ΕΕ C, C/2025/808, 11.2.2025, </w:t>
      </w:r>
      <w:r w:rsidRPr="003C4B0D">
        <w:rPr>
          <w:sz w:val="24"/>
          <w:shd w:val="clear" w:color="auto" w:fill="FFFFFF"/>
          <w:lang w:val="el-GR"/>
        </w:rPr>
        <w:t>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C</w:instrText>
      </w:r>
      <w:r w:rsidR="00C8585B" w:rsidRPr="00C8585B">
        <w:rPr>
          <w:lang w:val="el-GR"/>
        </w:rPr>
        <w:instrText>/2025/808/</w:instrText>
      </w:r>
      <w:r w:rsidR="00C8585B">
        <w:instrText>oj</w:instrText>
      </w:r>
      <w:r w:rsidR="00C8585B" w:rsidRPr="00C8585B">
        <w:rPr>
          <w:lang w:val="el-GR"/>
        </w:rPr>
        <w:instrText>"</w:instrText>
      </w:r>
      <w:r w:rsidR="00C8585B">
        <w:fldChar w:fldCharType="separate"/>
      </w:r>
      <w:r w:rsidRPr="005961CF">
        <w:rPr>
          <w:rStyle w:val="Hyperlink"/>
          <w:sz w:val="24"/>
          <w:lang w:val="el-GR"/>
        </w:rPr>
        <w:t>http://data.europa.eu/eli/C/2025/808/oj</w:t>
      </w:r>
      <w:r w:rsidR="00C8585B">
        <w:rPr>
          <w:rStyle w:val="Hyperlink"/>
          <w:sz w:val="24"/>
          <w:lang w:val="el-GR"/>
        </w:rPr>
        <w:fldChar w:fldCharType="end"/>
      </w:r>
      <w:r w:rsidRPr="003C4B0D">
        <w:rPr>
          <w:sz w:val="24"/>
          <w:lang w:val="el-GR"/>
        </w:rPr>
        <w:t>.</w:t>
      </w:r>
    </w:p>
  </w:footnote>
  <w:footnote w:id="2">
    <w:p w14:paraId="07827CD1" w14:textId="47D144E5"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Κείμενα που εγκρίθηκαν, P10_TA(2025)0159.</w:t>
      </w:r>
    </w:p>
  </w:footnote>
  <w:footnote w:id="3">
    <w:p w14:paraId="33FB1586" w14:textId="09F50C69"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ΕΕ L 114</w:t>
      </w:r>
      <w:r w:rsidR="009D2314">
        <w:rPr>
          <w:sz w:val="24"/>
          <w:lang w:val="el-GR"/>
        </w:rPr>
        <w:t xml:space="preserve"> της</w:t>
      </w:r>
      <w:r w:rsidRPr="003C4B0D">
        <w:rPr>
          <w:sz w:val="24"/>
          <w:lang w:val="el-GR"/>
        </w:rPr>
        <w:t xml:space="preserve"> 12.4.2022, σ. 22, </w:t>
      </w:r>
      <w:r w:rsidRPr="003C4B0D">
        <w:rPr>
          <w:sz w:val="24"/>
          <w:shd w:val="clear" w:color="auto" w:fill="FFFFFF"/>
          <w:lang w:val="el-GR"/>
        </w:rPr>
        <w:t>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dec</w:instrText>
      </w:r>
      <w:r w:rsidR="00C8585B" w:rsidRPr="00C8585B">
        <w:rPr>
          <w:lang w:val="el-GR"/>
        </w:rPr>
        <w:instrText>/2022/591/</w:instrText>
      </w:r>
      <w:r w:rsidR="00C8585B">
        <w:instrText>oj</w:instrText>
      </w:r>
      <w:r w:rsidR="00C8585B" w:rsidRPr="00C8585B">
        <w:rPr>
          <w:lang w:val="el-GR"/>
        </w:rPr>
        <w:instrText>"</w:instrText>
      </w:r>
      <w:r w:rsidR="00C8585B">
        <w:fldChar w:fldCharType="separate"/>
      </w:r>
      <w:r w:rsidRPr="005961CF">
        <w:rPr>
          <w:rStyle w:val="Hyperlink"/>
          <w:sz w:val="24"/>
          <w:shd w:val="clear" w:color="auto" w:fill="FFFFFF"/>
          <w:lang w:val="el-GR"/>
        </w:rPr>
        <w:t>http://data.europa.eu/eli/dec/2022/591/oj</w:t>
      </w:r>
      <w:r w:rsidR="00C8585B">
        <w:rPr>
          <w:rStyle w:val="Hyperlink"/>
          <w:sz w:val="24"/>
          <w:shd w:val="clear" w:color="auto" w:fill="FFFFFF"/>
          <w:lang w:val="el-GR"/>
        </w:rPr>
        <w:fldChar w:fldCharType="end"/>
      </w:r>
      <w:r w:rsidRPr="003C4B0D">
        <w:rPr>
          <w:sz w:val="24"/>
          <w:lang w:val="el-GR"/>
        </w:rPr>
        <w:t>.</w:t>
      </w:r>
    </w:p>
  </w:footnote>
  <w:footnote w:id="4">
    <w:p w14:paraId="427586FA" w14:textId="18E9E087"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ΕΕ C 232</w:t>
      </w:r>
      <w:r w:rsidR="009D2314">
        <w:rPr>
          <w:sz w:val="24"/>
          <w:lang w:val="el-GR"/>
        </w:rPr>
        <w:t xml:space="preserve"> της </w:t>
      </w:r>
      <w:r w:rsidRPr="003C4B0D">
        <w:rPr>
          <w:sz w:val="24"/>
          <w:lang w:val="el-GR"/>
        </w:rPr>
        <w:t>16.6.2021, σ. 28.</w:t>
      </w:r>
    </w:p>
  </w:footnote>
  <w:footnote w:id="5">
    <w:p w14:paraId="31C801BC" w14:textId="6DB10F1E"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ΕΕ L, 2024/1991, 29.7.2024,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reg</w:instrText>
      </w:r>
      <w:r w:rsidR="00C8585B" w:rsidRPr="00C8585B">
        <w:rPr>
          <w:lang w:val="el-GR"/>
        </w:rPr>
        <w:instrText>/2024/1991/</w:instrText>
      </w:r>
      <w:r w:rsidR="00C8585B">
        <w:instrText>oj</w:instrText>
      </w:r>
      <w:r w:rsidR="00C8585B" w:rsidRPr="00C8585B">
        <w:rPr>
          <w:lang w:val="el-GR"/>
        </w:rPr>
        <w:instrText>" \</w:instrText>
      </w:r>
      <w:r w:rsidR="00C8585B">
        <w:instrText>t</w:instrText>
      </w:r>
      <w:r w:rsidR="00C8585B" w:rsidRPr="00C8585B">
        <w:rPr>
          <w:lang w:val="el-GR"/>
        </w:rPr>
        <w:instrText xml:space="preserve"> "_</w:instrText>
      </w:r>
      <w:r w:rsidR="00C8585B">
        <w:instrText>blank</w:instrText>
      </w:r>
      <w:r w:rsidR="00C8585B" w:rsidRPr="00C8585B">
        <w:rPr>
          <w:lang w:val="el-GR"/>
        </w:rPr>
        <w:instrText>" \</w:instrText>
      </w:r>
      <w:r w:rsidR="00C8585B">
        <w:instrText>o</w:instrText>
      </w:r>
      <w:r w:rsidR="00C8585B" w:rsidRPr="00C8585B">
        <w:rPr>
          <w:lang w:val="el-GR"/>
        </w:rPr>
        <w:instrText xml:space="preserve"> "Πρόσβαση στο εν λόγω έγγραφο μέσω του </w:instrText>
      </w:r>
      <w:r w:rsidR="00C8585B">
        <w:instrText>ELI</w:instrText>
      </w:r>
      <w:r w:rsidR="00C8585B" w:rsidRPr="00C8585B">
        <w:rPr>
          <w:lang w:val="el-GR"/>
        </w:rPr>
        <w:instrText xml:space="preserve"> </w:instrText>
      </w:r>
      <w:r w:rsidR="00C8585B">
        <w:instrText>URI</w:instrText>
      </w:r>
      <w:r w:rsidR="00C8585B" w:rsidRPr="00C8585B">
        <w:rPr>
          <w:lang w:val="el-GR"/>
        </w:rPr>
        <w:instrText>."</w:instrText>
      </w:r>
      <w:r w:rsidR="00C8585B">
        <w:fldChar w:fldCharType="separate"/>
      </w:r>
      <w:r w:rsidRPr="003C4B0D">
        <w:rPr>
          <w:rStyle w:val="Hyperlink"/>
          <w:sz w:val="24"/>
          <w:lang w:val="el-GR"/>
        </w:rPr>
        <w:t>http://data.europa.eu/eli/reg/2024/1991/oj</w:t>
      </w:r>
      <w:r w:rsidR="00C8585B">
        <w:rPr>
          <w:rStyle w:val="Hyperlink"/>
          <w:sz w:val="24"/>
          <w:lang w:val="el-GR"/>
        </w:rPr>
        <w:fldChar w:fldCharType="end"/>
      </w:r>
      <w:r w:rsidRPr="003C4B0D">
        <w:rPr>
          <w:sz w:val="24"/>
          <w:lang w:val="el-GR"/>
        </w:rPr>
        <w:t>.</w:t>
      </w:r>
    </w:p>
  </w:footnote>
  <w:footnote w:id="6">
    <w:p w14:paraId="60F745C3" w14:textId="0FCE3EAF"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Κείμενα που εγκρίθηκαν, P9_TA(2024)0204.</w:t>
      </w:r>
    </w:p>
  </w:footnote>
  <w:footnote w:id="7">
    <w:p w14:paraId="093C3A16" w14:textId="4EFFD3E0"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shd w:val="clear" w:color="auto" w:fill="FFFFFF"/>
          <w:lang w:val="el-GR"/>
        </w:rPr>
        <w:t xml:space="preserve"> </w:t>
      </w:r>
      <w:r w:rsidR="003C4B0D" w:rsidRPr="003C4B0D">
        <w:rPr>
          <w:sz w:val="24"/>
          <w:shd w:val="clear" w:color="auto" w:fill="FFFFFF"/>
          <w:lang w:val="el-GR"/>
        </w:rPr>
        <w:tab/>
      </w:r>
      <w:r w:rsidRPr="003C4B0D">
        <w:rPr>
          <w:sz w:val="24"/>
          <w:shd w:val="clear" w:color="auto" w:fill="FFFFFF"/>
          <w:lang w:val="el-GR"/>
        </w:rPr>
        <w:t>ΕΕ L, 2024/3012, 6.12.2024,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reg</w:instrText>
      </w:r>
      <w:r w:rsidR="00C8585B" w:rsidRPr="00C8585B">
        <w:rPr>
          <w:lang w:val="el-GR"/>
        </w:rPr>
        <w:instrText>/2024/3012/</w:instrText>
      </w:r>
      <w:r w:rsidR="00C8585B">
        <w:instrText>oj</w:instrText>
      </w:r>
      <w:r w:rsidR="00C8585B" w:rsidRPr="00C8585B">
        <w:rPr>
          <w:lang w:val="el-GR"/>
        </w:rPr>
        <w:instrText>"</w:instrText>
      </w:r>
      <w:r w:rsidR="00C8585B">
        <w:fldChar w:fldCharType="separate"/>
      </w:r>
      <w:r w:rsidRPr="005961CF">
        <w:rPr>
          <w:rStyle w:val="Hyperlink"/>
          <w:sz w:val="24"/>
          <w:lang w:val="el-GR"/>
        </w:rPr>
        <w:t>http://data.europa.eu/eli/reg/2024/3012/oj</w:t>
      </w:r>
      <w:r w:rsidR="00C8585B">
        <w:rPr>
          <w:rStyle w:val="Hyperlink"/>
          <w:sz w:val="24"/>
          <w:lang w:val="el-GR"/>
        </w:rPr>
        <w:fldChar w:fldCharType="end"/>
      </w:r>
      <w:r w:rsidRPr="003C4B0D">
        <w:rPr>
          <w:sz w:val="24"/>
          <w:shd w:val="clear" w:color="auto" w:fill="FFFFFF"/>
          <w:lang w:val="el-GR"/>
        </w:rPr>
        <w:t>.</w:t>
      </w:r>
    </w:p>
  </w:footnote>
  <w:footnote w:id="8">
    <w:p w14:paraId="668D1536" w14:textId="2BFBA9B6"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shd w:val="clear" w:color="auto" w:fill="FFFFFF"/>
          <w:lang w:val="el-GR"/>
        </w:rPr>
        <w:t xml:space="preserve"> </w:t>
      </w:r>
      <w:r w:rsidR="003C4B0D" w:rsidRPr="003C4B0D">
        <w:rPr>
          <w:sz w:val="24"/>
          <w:shd w:val="clear" w:color="auto" w:fill="FFFFFF"/>
          <w:lang w:val="el-GR"/>
        </w:rPr>
        <w:tab/>
      </w:r>
      <w:r w:rsidRPr="003C4B0D">
        <w:rPr>
          <w:sz w:val="24"/>
          <w:shd w:val="clear" w:color="auto" w:fill="FFFFFF"/>
          <w:lang w:val="el-GR"/>
        </w:rPr>
        <w:t>ΕΕ L, 2024/1787, 15.7.2024,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reg</w:instrText>
      </w:r>
      <w:r w:rsidR="00C8585B" w:rsidRPr="00C8585B">
        <w:rPr>
          <w:lang w:val="el-GR"/>
        </w:rPr>
        <w:instrText>/2024/1787/</w:instrText>
      </w:r>
      <w:r w:rsidR="00C8585B">
        <w:instrText>oj</w:instrText>
      </w:r>
      <w:r w:rsidR="00C8585B" w:rsidRPr="00C8585B">
        <w:rPr>
          <w:lang w:val="el-GR"/>
        </w:rPr>
        <w:instrText>"</w:instrText>
      </w:r>
      <w:r w:rsidR="00C8585B">
        <w:fldChar w:fldCharType="separate"/>
      </w:r>
      <w:r w:rsidRPr="005961CF">
        <w:rPr>
          <w:rStyle w:val="Hyperlink"/>
          <w:sz w:val="24"/>
          <w:lang w:val="el-GR"/>
        </w:rPr>
        <w:t>http://data.europa.eu/eli/reg/2024/1787/oj</w:t>
      </w:r>
      <w:r w:rsidR="00C8585B">
        <w:rPr>
          <w:rStyle w:val="Hyperlink"/>
          <w:sz w:val="24"/>
          <w:lang w:val="el-GR"/>
        </w:rPr>
        <w:fldChar w:fldCharType="end"/>
      </w:r>
      <w:r w:rsidRPr="003C4B0D">
        <w:rPr>
          <w:sz w:val="24"/>
          <w:shd w:val="clear" w:color="auto" w:fill="FFFFFF"/>
          <w:lang w:val="el-GR"/>
        </w:rPr>
        <w:t>.</w:t>
      </w:r>
    </w:p>
  </w:footnote>
  <w:footnote w:id="9">
    <w:p w14:paraId="4D73B3CC" w14:textId="4BF536AF"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proofErr w:type="spellStart"/>
      <w:r w:rsidRPr="003C4B0D">
        <w:rPr>
          <w:sz w:val="24"/>
          <w:lang w:val="el-GR"/>
        </w:rPr>
        <w:t>Forster</w:t>
      </w:r>
      <w:proofErr w:type="spellEnd"/>
      <w:r w:rsidRPr="003C4B0D">
        <w:rPr>
          <w:sz w:val="24"/>
          <w:lang w:val="el-GR"/>
        </w:rPr>
        <w:t xml:space="preserve">, P. M., </w:t>
      </w:r>
      <w:proofErr w:type="spellStart"/>
      <w:r w:rsidRPr="003C4B0D">
        <w:rPr>
          <w:sz w:val="24"/>
          <w:lang w:val="el-GR"/>
        </w:rPr>
        <w:t>Smith</w:t>
      </w:r>
      <w:proofErr w:type="spellEnd"/>
      <w:r w:rsidRPr="003C4B0D">
        <w:rPr>
          <w:sz w:val="24"/>
          <w:lang w:val="el-GR"/>
        </w:rPr>
        <w:t xml:space="preserve">, C., </w:t>
      </w:r>
      <w:proofErr w:type="spellStart"/>
      <w:r w:rsidRPr="003C4B0D">
        <w:rPr>
          <w:sz w:val="24"/>
          <w:lang w:val="el-GR"/>
        </w:rPr>
        <w:t>Walsh</w:t>
      </w:r>
      <w:proofErr w:type="spellEnd"/>
      <w:r w:rsidRPr="003C4B0D">
        <w:rPr>
          <w:sz w:val="24"/>
          <w:lang w:val="el-GR"/>
        </w:rPr>
        <w:t xml:space="preserve">, T., </w:t>
      </w:r>
      <w:proofErr w:type="spellStart"/>
      <w:r w:rsidRPr="003C4B0D">
        <w:rPr>
          <w:sz w:val="24"/>
          <w:lang w:val="el-GR"/>
        </w:rPr>
        <w:t>Lamb</w:t>
      </w:r>
      <w:proofErr w:type="spellEnd"/>
      <w:r w:rsidRPr="003C4B0D">
        <w:rPr>
          <w:sz w:val="24"/>
          <w:lang w:val="el-GR"/>
        </w:rPr>
        <w:t xml:space="preserve">, W. F., </w:t>
      </w:r>
      <w:proofErr w:type="spellStart"/>
      <w:r w:rsidRPr="003C4B0D">
        <w:rPr>
          <w:sz w:val="24"/>
          <w:lang w:val="el-GR"/>
        </w:rPr>
        <w:t>Lamboll</w:t>
      </w:r>
      <w:proofErr w:type="spellEnd"/>
      <w:r w:rsidRPr="003C4B0D">
        <w:rPr>
          <w:sz w:val="24"/>
          <w:lang w:val="el-GR"/>
        </w:rPr>
        <w:t>, R. κ.ά., «</w:t>
      </w:r>
      <w:proofErr w:type="spellStart"/>
      <w:r w:rsidRPr="003C4B0D">
        <w:rPr>
          <w:sz w:val="24"/>
          <w:lang w:val="el-GR"/>
        </w:rPr>
        <w:t>Indicators</w:t>
      </w:r>
      <w:proofErr w:type="spellEnd"/>
      <w:r w:rsidRPr="003C4B0D">
        <w:rPr>
          <w:sz w:val="24"/>
          <w:lang w:val="el-GR"/>
        </w:rPr>
        <w:t xml:space="preserve"> of </w:t>
      </w:r>
      <w:proofErr w:type="spellStart"/>
      <w:r w:rsidRPr="003C4B0D">
        <w:rPr>
          <w:sz w:val="24"/>
          <w:lang w:val="el-GR"/>
        </w:rPr>
        <w:t>Global</w:t>
      </w:r>
      <w:proofErr w:type="spellEnd"/>
      <w:r w:rsidRPr="003C4B0D">
        <w:rPr>
          <w:sz w:val="24"/>
          <w:lang w:val="el-GR"/>
        </w:rPr>
        <w:t xml:space="preserve"> </w:t>
      </w:r>
      <w:proofErr w:type="spellStart"/>
      <w:r w:rsidRPr="003C4B0D">
        <w:rPr>
          <w:sz w:val="24"/>
          <w:lang w:val="el-GR"/>
        </w:rPr>
        <w:t>Climate</w:t>
      </w:r>
      <w:proofErr w:type="spellEnd"/>
      <w:r w:rsidRPr="003C4B0D">
        <w:rPr>
          <w:sz w:val="24"/>
          <w:lang w:val="el-GR"/>
        </w:rPr>
        <w:t xml:space="preserve"> </w:t>
      </w:r>
      <w:proofErr w:type="spellStart"/>
      <w:r w:rsidRPr="003C4B0D">
        <w:rPr>
          <w:sz w:val="24"/>
          <w:lang w:val="el-GR"/>
        </w:rPr>
        <w:t>Change</w:t>
      </w:r>
      <w:proofErr w:type="spellEnd"/>
      <w:r w:rsidRPr="003C4B0D">
        <w:rPr>
          <w:sz w:val="24"/>
          <w:lang w:val="el-GR"/>
        </w:rPr>
        <w:t xml:space="preserve"> 2024: </w:t>
      </w:r>
      <w:proofErr w:type="spellStart"/>
      <w:r w:rsidRPr="003C4B0D">
        <w:rPr>
          <w:sz w:val="24"/>
          <w:lang w:val="el-GR"/>
        </w:rPr>
        <w:t>annual</w:t>
      </w:r>
      <w:proofErr w:type="spellEnd"/>
      <w:r w:rsidRPr="003C4B0D">
        <w:rPr>
          <w:sz w:val="24"/>
          <w:lang w:val="el-GR"/>
        </w:rPr>
        <w:t xml:space="preserve"> </w:t>
      </w:r>
      <w:proofErr w:type="spellStart"/>
      <w:r w:rsidRPr="003C4B0D">
        <w:rPr>
          <w:sz w:val="24"/>
          <w:lang w:val="el-GR"/>
        </w:rPr>
        <w:t>update</w:t>
      </w:r>
      <w:proofErr w:type="spellEnd"/>
      <w:r w:rsidRPr="003C4B0D">
        <w:rPr>
          <w:sz w:val="24"/>
          <w:lang w:val="el-GR"/>
        </w:rPr>
        <w:t xml:space="preserve"> of </w:t>
      </w:r>
      <w:proofErr w:type="spellStart"/>
      <w:r w:rsidRPr="003C4B0D">
        <w:rPr>
          <w:sz w:val="24"/>
          <w:lang w:val="el-GR"/>
        </w:rPr>
        <w:t>key</w:t>
      </w:r>
      <w:proofErr w:type="spellEnd"/>
      <w:r w:rsidRPr="003C4B0D">
        <w:rPr>
          <w:sz w:val="24"/>
          <w:lang w:val="el-GR"/>
        </w:rPr>
        <w:t xml:space="preserve"> </w:t>
      </w:r>
      <w:proofErr w:type="spellStart"/>
      <w:r w:rsidRPr="003C4B0D">
        <w:rPr>
          <w:sz w:val="24"/>
          <w:lang w:val="el-GR"/>
        </w:rPr>
        <w:t>indicators</w:t>
      </w:r>
      <w:proofErr w:type="spellEnd"/>
      <w:r w:rsidRPr="003C4B0D">
        <w:rPr>
          <w:sz w:val="24"/>
          <w:lang w:val="el-GR"/>
        </w:rPr>
        <w:t xml:space="preserve"> of the </w:t>
      </w:r>
      <w:proofErr w:type="spellStart"/>
      <w:r w:rsidRPr="003C4B0D">
        <w:rPr>
          <w:sz w:val="24"/>
          <w:lang w:val="el-GR"/>
        </w:rPr>
        <w:t>state</w:t>
      </w:r>
      <w:proofErr w:type="spellEnd"/>
      <w:r w:rsidRPr="003C4B0D">
        <w:rPr>
          <w:sz w:val="24"/>
          <w:lang w:val="el-GR"/>
        </w:rPr>
        <w:t xml:space="preserve"> of the </w:t>
      </w:r>
      <w:proofErr w:type="spellStart"/>
      <w:r w:rsidRPr="003C4B0D">
        <w:rPr>
          <w:sz w:val="24"/>
          <w:lang w:val="el-GR"/>
        </w:rPr>
        <w:t>climate</w:t>
      </w:r>
      <w:proofErr w:type="spellEnd"/>
      <w:r w:rsidRPr="003C4B0D">
        <w:rPr>
          <w:sz w:val="24"/>
          <w:lang w:val="el-GR"/>
        </w:rPr>
        <w:t xml:space="preserve"> </w:t>
      </w:r>
      <w:proofErr w:type="spellStart"/>
      <w:r w:rsidRPr="003C4B0D">
        <w:rPr>
          <w:sz w:val="24"/>
          <w:lang w:val="el-GR"/>
        </w:rPr>
        <w:t>system</w:t>
      </w:r>
      <w:proofErr w:type="spellEnd"/>
      <w:r w:rsidRPr="003C4B0D">
        <w:rPr>
          <w:sz w:val="24"/>
          <w:lang w:val="el-GR"/>
        </w:rPr>
        <w:t xml:space="preserve"> and </w:t>
      </w:r>
      <w:proofErr w:type="spellStart"/>
      <w:r w:rsidRPr="003C4B0D">
        <w:rPr>
          <w:sz w:val="24"/>
          <w:lang w:val="el-GR"/>
        </w:rPr>
        <w:t>human</w:t>
      </w:r>
      <w:proofErr w:type="spellEnd"/>
      <w:r w:rsidRPr="003C4B0D">
        <w:rPr>
          <w:sz w:val="24"/>
          <w:lang w:val="el-GR"/>
        </w:rPr>
        <w:t xml:space="preserve"> </w:t>
      </w:r>
      <w:proofErr w:type="spellStart"/>
      <w:r w:rsidRPr="003C4B0D">
        <w:rPr>
          <w:sz w:val="24"/>
          <w:lang w:val="el-GR"/>
        </w:rPr>
        <w:t>influence</w:t>
      </w:r>
      <w:proofErr w:type="spellEnd"/>
      <w:r w:rsidRPr="003C4B0D">
        <w:rPr>
          <w:sz w:val="24"/>
          <w:lang w:val="el-GR"/>
        </w:rPr>
        <w:t xml:space="preserve">» </w:t>
      </w:r>
      <w:r w:rsidR="005961CF">
        <w:rPr>
          <w:sz w:val="24"/>
          <w:lang w:val="el-GR"/>
        </w:rPr>
        <w:t>(</w:t>
      </w:r>
      <w:r w:rsidRPr="003C4B0D">
        <w:rPr>
          <w:sz w:val="24"/>
          <w:lang w:val="el-GR"/>
        </w:rPr>
        <w:t>Δείκτες της αλλαγής του κλίματος του πλανήτη 2024: ετήσια επικαιροποίηση βασικών δεικτών της κατάστασης του κλιματικού συστήματος και της ανθρώπινης επιρροής</w:t>
      </w:r>
      <w:r w:rsidR="005961CF">
        <w:rPr>
          <w:sz w:val="24"/>
          <w:lang w:val="el-GR"/>
        </w:rPr>
        <w:t>)</w:t>
      </w:r>
      <w:r w:rsidRPr="003C4B0D">
        <w:rPr>
          <w:sz w:val="24"/>
          <w:lang w:val="el-GR"/>
        </w:rPr>
        <w:t xml:space="preserve">, </w:t>
      </w:r>
      <w:proofErr w:type="spellStart"/>
      <w:r w:rsidRPr="003C4B0D">
        <w:rPr>
          <w:i/>
          <w:sz w:val="24"/>
          <w:lang w:val="el-GR"/>
        </w:rPr>
        <w:t>Earth</w:t>
      </w:r>
      <w:proofErr w:type="spellEnd"/>
      <w:r w:rsidRPr="003C4B0D">
        <w:rPr>
          <w:i/>
          <w:sz w:val="24"/>
          <w:lang w:val="el-GR"/>
        </w:rPr>
        <w:t xml:space="preserve"> </w:t>
      </w:r>
      <w:proofErr w:type="spellStart"/>
      <w:r w:rsidRPr="003C4B0D">
        <w:rPr>
          <w:i/>
          <w:sz w:val="24"/>
          <w:lang w:val="el-GR"/>
        </w:rPr>
        <w:t>System</w:t>
      </w:r>
      <w:proofErr w:type="spellEnd"/>
      <w:r w:rsidRPr="003C4B0D">
        <w:rPr>
          <w:i/>
          <w:sz w:val="24"/>
          <w:lang w:val="el-GR"/>
        </w:rPr>
        <w:t xml:space="preserve"> </w:t>
      </w:r>
      <w:proofErr w:type="spellStart"/>
      <w:r w:rsidRPr="003C4B0D">
        <w:rPr>
          <w:i/>
          <w:sz w:val="24"/>
          <w:lang w:val="el-GR"/>
        </w:rPr>
        <w:t>Science</w:t>
      </w:r>
      <w:proofErr w:type="spellEnd"/>
      <w:r w:rsidRPr="003C4B0D">
        <w:rPr>
          <w:i/>
          <w:sz w:val="24"/>
          <w:lang w:val="el-GR"/>
        </w:rPr>
        <w:t xml:space="preserve"> </w:t>
      </w:r>
      <w:proofErr w:type="spellStart"/>
      <w:r w:rsidRPr="003C4B0D">
        <w:rPr>
          <w:i/>
          <w:sz w:val="24"/>
          <w:lang w:val="el-GR"/>
        </w:rPr>
        <w:t>Data</w:t>
      </w:r>
      <w:proofErr w:type="spellEnd"/>
      <w:r w:rsidRPr="003C4B0D">
        <w:rPr>
          <w:sz w:val="24"/>
          <w:lang w:val="el-GR"/>
        </w:rPr>
        <w:t>, τόμος 17, τεύχος 6, 19</w:t>
      </w:r>
      <w:r w:rsidR="005961CF">
        <w:rPr>
          <w:sz w:val="24"/>
          <w:lang w:val="el-GR"/>
        </w:rPr>
        <w:t> </w:t>
      </w:r>
      <w:r w:rsidRPr="003C4B0D">
        <w:rPr>
          <w:sz w:val="24"/>
          <w:lang w:val="el-GR"/>
        </w:rPr>
        <w:t>Ιουνίου 2025.</w:t>
      </w:r>
    </w:p>
  </w:footnote>
  <w:footnote w:id="10">
    <w:p w14:paraId="6AC58AA0" w14:textId="449C07C2"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Πρόγραμμα των Ηνωμένων Εθνών για το Περιβάλλον, </w:t>
      </w:r>
      <w:r w:rsidRPr="005961CF">
        <w:rPr>
          <w:iCs/>
          <w:sz w:val="24"/>
          <w:lang w:val="el-GR"/>
        </w:rPr>
        <w:t>Έκθεση του 2024 σχετικά με το χάσμα των εκπομπών αερίων του θερμοκηπίου,</w:t>
      </w:r>
      <w:r w:rsidRPr="003C4B0D">
        <w:rPr>
          <w:sz w:val="24"/>
          <w:lang w:val="el-GR"/>
        </w:rPr>
        <w:t xml:space="preserve"> 24 Οκτωβρίου 2024.</w:t>
      </w:r>
    </w:p>
  </w:footnote>
  <w:footnote w:id="11">
    <w:p w14:paraId="3763FD15" w14:textId="4464BFAD"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Γραμματεία της UNFCCC</w:t>
      </w:r>
      <w:r w:rsidRPr="005961CF">
        <w:rPr>
          <w:sz w:val="24"/>
          <w:lang w:val="el-GR"/>
        </w:rPr>
        <w:t>, Συγκεφαλαιωτική έκθεση για το 2024 σχετικά με τις ΕΚΣ,</w:t>
      </w:r>
      <w:r w:rsidRPr="003C4B0D">
        <w:rPr>
          <w:sz w:val="24"/>
          <w:lang w:val="el-GR"/>
        </w:rPr>
        <w:t xml:space="preserve"> 28</w:t>
      </w:r>
      <w:r w:rsidR="005961CF">
        <w:rPr>
          <w:sz w:val="24"/>
          <w:lang w:val="el-GR"/>
        </w:rPr>
        <w:t> </w:t>
      </w:r>
      <w:r w:rsidRPr="003C4B0D">
        <w:rPr>
          <w:sz w:val="24"/>
          <w:lang w:val="el-GR"/>
        </w:rPr>
        <w:t>Οκτωβρίου 2024.</w:t>
      </w:r>
    </w:p>
  </w:footnote>
  <w:footnote w:id="12">
    <w:p w14:paraId="11F0EA45" w14:textId="44B96F37"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proofErr w:type="spellStart"/>
      <w:r w:rsidRPr="003C4B0D">
        <w:rPr>
          <w:sz w:val="24"/>
          <w:lang w:val="el-GR"/>
        </w:rPr>
        <w:t>Eurostat</w:t>
      </w:r>
      <w:proofErr w:type="spellEnd"/>
      <w:r w:rsidRPr="003C4B0D">
        <w:rPr>
          <w:sz w:val="24"/>
          <w:lang w:val="el-GR"/>
        </w:rPr>
        <w:t xml:space="preserve">, </w:t>
      </w:r>
      <w:proofErr w:type="spellStart"/>
      <w:r w:rsidRPr="003C4B0D">
        <w:rPr>
          <w:i/>
          <w:sz w:val="24"/>
          <w:lang w:val="el-GR"/>
        </w:rPr>
        <w:t>Key</w:t>
      </w:r>
      <w:proofErr w:type="spellEnd"/>
      <w:r w:rsidRPr="003C4B0D">
        <w:rPr>
          <w:i/>
          <w:sz w:val="24"/>
          <w:lang w:val="el-GR"/>
        </w:rPr>
        <w:t xml:space="preserve"> </w:t>
      </w:r>
      <w:proofErr w:type="spellStart"/>
      <w:r w:rsidRPr="003C4B0D">
        <w:rPr>
          <w:i/>
          <w:sz w:val="24"/>
          <w:lang w:val="el-GR"/>
        </w:rPr>
        <w:t>figures</w:t>
      </w:r>
      <w:proofErr w:type="spellEnd"/>
      <w:r w:rsidRPr="003C4B0D">
        <w:rPr>
          <w:i/>
          <w:sz w:val="24"/>
          <w:lang w:val="el-GR"/>
        </w:rPr>
        <w:t xml:space="preserve"> on the EU in the </w:t>
      </w:r>
      <w:proofErr w:type="spellStart"/>
      <w:r w:rsidRPr="003C4B0D">
        <w:rPr>
          <w:i/>
          <w:sz w:val="24"/>
          <w:lang w:val="el-GR"/>
        </w:rPr>
        <w:t>world</w:t>
      </w:r>
      <w:proofErr w:type="spellEnd"/>
      <w:r w:rsidRPr="003C4B0D">
        <w:rPr>
          <w:i/>
          <w:sz w:val="24"/>
          <w:lang w:val="el-GR"/>
        </w:rPr>
        <w:t xml:space="preserve"> – 2025 </w:t>
      </w:r>
      <w:proofErr w:type="spellStart"/>
      <w:r w:rsidRPr="003C4B0D">
        <w:rPr>
          <w:i/>
          <w:sz w:val="24"/>
          <w:lang w:val="el-GR"/>
        </w:rPr>
        <w:t>edition</w:t>
      </w:r>
      <w:proofErr w:type="spellEnd"/>
      <w:r w:rsidRPr="003C4B0D">
        <w:rPr>
          <w:sz w:val="24"/>
          <w:lang w:val="el-GR"/>
        </w:rPr>
        <w:t xml:space="preserve"> </w:t>
      </w:r>
      <w:r w:rsidR="005961CF">
        <w:rPr>
          <w:sz w:val="24"/>
          <w:lang w:val="el-GR"/>
        </w:rPr>
        <w:t>(</w:t>
      </w:r>
      <w:r w:rsidRPr="003C4B0D">
        <w:rPr>
          <w:sz w:val="24"/>
          <w:lang w:val="el-GR"/>
        </w:rPr>
        <w:t>Βασικά αριθμητικά στοιχεία για την ΕΕ στον κόσμο – έκδοση 2025</w:t>
      </w:r>
      <w:r w:rsidR="005961CF">
        <w:rPr>
          <w:sz w:val="24"/>
          <w:lang w:val="el-GR"/>
        </w:rPr>
        <w:t>)</w:t>
      </w:r>
      <w:r w:rsidRPr="003C4B0D">
        <w:rPr>
          <w:sz w:val="24"/>
          <w:lang w:val="el-GR"/>
        </w:rPr>
        <w:t>, 2025.</w:t>
      </w:r>
    </w:p>
  </w:footnote>
  <w:footnote w:id="13">
    <w:p w14:paraId="62581229" w14:textId="58A49AF1"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IPCC, «</w:t>
      </w:r>
      <w:proofErr w:type="spellStart"/>
      <w:r w:rsidRPr="003C4B0D">
        <w:rPr>
          <w:sz w:val="24"/>
          <w:lang w:val="el-GR"/>
        </w:rPr>
        <w:t>Summary</w:t>
      </w:r>
      <w:proofErr w:type="spellEnd"/>
      <w:r w:rsidRPr="003C4B0D">
        <w:rPr>
          <w:sz w:val="24"/>
          <w:lang w:val="el-GR"/>
        </w:rPr>
        <w:t xml:space="preserve"> for </w:t>
      </w:r>
      <w:proofErr w:type="spellStart"/>
      <w:r w:rsidRPr="003C4B0D">
        <w:rPr>
          <w:sz w:val="24"/>
          <w:lang w:val="el-GR"/>
        </w:rPr>
        <w:t>Policymakers</w:t>
      </w:r>
      <w:proofErr w:type="spellEnd"/>
      <w:r w:rsidRPr="003C4B0D">
        <w:rPr>
          <w:sz w:val="24"/>
          <w:lang w:val="el-GR"/>
        </w:rPr>
        <w:t xml:space="preserve">» </w:t>
      </w:r>
      <w:r w:rsidR="005961CF">
        <w:rPr>
          <w:sz w:val="24"/>
          <w:lang w:val="el-GR"/>
        </w:rPr>
        <w:t>(</w:t>
      </w:r>
      <w:r w:rsidRPr="003C4B0D">
        <w:rPr>
          <w:sz w:val="24"/>
          <w:lang w:val="el-GR"/>
        </w:rPr>
        <w:t>Περίληψη για τους υπεύθυνους χάραξης πολιτικής</w:t>
      </w:r>
      <w:r w:rsidR="005961CF">
        <w:rPr>
          <w:sz w:val="24"/>
          <w:lang w:val="el-GR"/>
        </w:rPr>
        <w:t>)</w:t>
      </w:r>
      <w:r w:rsidRPr="003C4B0D">
        <w:rPr>
          <w:sz w:val="24"/>
          <w:lang w:val="el-GR"/>
        </w:rPr>
        <w:t xml:space="preserve">, στη δημοσίευση </w:t>
      </w:r>
      <w:proofErr w:type="spellStart"/>
      <w:r w:rsidRPr="003C4B0D">
        <w:rPr>
          <w:i/>
          <w:iCs/>
          <w:sz w:val="24"/>
          <w:lang w:val="el-GR"/>
        </w:rPr>
        <w:t>Climate</w:t>
      </w:r>
      <w:proofErr w:type="spellEnd"/>
      <w:r w:rsidRPr="003C4B0D">
        <w:rPr>
          <w:i/>
          <w:iCs/>
          <w:sz w:val="24"/>
          <w:lang w:val="el-GR"/>
        </w:rPr>
        <w:t xml:space="preserve"> </w:t>
      </w:r>
      <w:proofErr w:type="spellStart"/>
      <w:r w:rsidRPr="003C4B0D">
        <w:rPr>
          <w:i/>
          <w:iCs/>
          <w:sz w:val="24"/>
          <w:lang w:val="el-GR"/>
        </w:rPr>
        <w:t>Change</w:t>
      </w:r>
      <w:proofErr w:type="spellEnd"/>
      <w:r w:rsidRPr="003C4B0D">
        <w:rPr>
          <w:i/>
          <w:iCs/>
          <w:sz w:val="24"/>
          <w:lang w:val="el-GR"/>
        </w:rPr>
        <w:t xml:space="preserve"> 2021: The </w:t>
      </w:r>
      <w:proofErr w:type="spellStart"/>
      <w:r w:rsidRPr="003C4B0D">
        <w:rPr>
          <w:i/>
          <w:iCs/>
          <w:sz w:val="24"/>
          <w:lang w:val="el-GR"/>
        </w:rPr>
        <w:t>Physical</w:t>
      </w:r>
      <w:proofErr w:type="spellEnd"/>
      <w:r w:rsidRPr="003C4B0D">
        <w:rPr>
          <w:i/>
          <w:iCs/>
          <w:sz w:val="24"/>
          <w:lang w:val="el-GR"/>
        </w:rPr>
        <w:t xml:space="preserve"> </w:t>
      </w:r>
      <w:proofErr w:type="spellStart"/>
      <w:r w:rsidRPr="003C4B0D">
        <w:rPr>
          <w:i/>
          <w:iCs/>
          <w:sz w:val="24"/>
          <w:lang w:val="el-GR"/>
        </w:rPr>
        <w:t>Science</w:t>
      </w:r>
      <w:proofErr w:type="spellEnd"/>
      <w:r w:rsidRPr="003C4B0D">
        <w:rPr>
          <w:i/>
          <w:iCs/>
          <w:sz w:val="24"/>
          <w:lang w:val="el-GR"/>
        </w:rPr>
        <w:t xml:space="preserve"> </w:t>
      </w:r>
      <w:proofErr w:type="spellStart"/>
      <w:r w:rsidRPr="003C4B0D">
        <w:rPr>
          <w:i/>
          <w:iCs/>
          <w:sz w:val="24"/>
          <w:lang w:val="el-GR"/>
        </w:rPr>
        <w:t>Basis</w:t>
      </w:r>
      <w:proofErr w:type="spellEnd"/>
      <w:r w:rsidRPr="003C4B0D">
        <w:rPr>
          <w:i/>
          <w:iCs/>
          <w:sz w:val="24"/>
          <w:lang w:val="el-GR"/>
        </w:rPr>
        <w:t>.</w:t>
      </w:r>
      <w:r w:rsidRPr="003C4B0D">
        <w:rPr>
          <w:sz w:val="24"/>
          <w:lang w:val="el-GR"/>
        </w:rPr>
        <w:t xml:space="preserve"> </w:t>
      </w:r>
      <w:r w:rsidRPr="005961CF">
        <w:rPr>
          <w:i/>
          <w:iCs/>
          <w:sz w:val="24"/>
          <w:lang w:val="en-GB"/>
        </w:rPr>
        <w:t>Contribution of Working Group I to the Sixth Assessment Report of the Intergovernmental Panel on Climate Change</w:t>
      </w:r>
      <w:r w:rsidRPr="005961CF">
        <w:rPr>
          <w:sz w:val="24"/>
          <w:lang w:val="en-GB"/>
        </w:rPr>
        <w:t xml:space="preserve"> </w:t>
      </w:r>
      <w:r w:rsidR="005961CF" w:rsidRPr="005961CF">
        <w:rPr>
          <w:sz w:val="24"/>
          <w:lang w:val="en-GB"/>
        </w:rPr>
        <w:t>(</w:t>
      </w:r>
      <w:r w:rsidRPr="003C4B0D">
        <w:rPr>
          <w:sz w:val="24"/>
          <w:lang w:val="el-GR"/>
        </w:rPr>
        <w:t>Κλιματική</w:t>
      </w:r>
      <w:r w:rsidRPr="005961CF">
        <w:rPr>
          <w:sz w:val="24"/>
          <w:lang w:val="en-GB"/>
        </w:rPr>
        <w:t xml:space="preserve"> </w:t>
      </w:r>
      <w:r w:rsidRPr="003C4B0D">
        <w:rPr>
          <w:sz w:val="24"/>
          <w:lang w:val="el-GR"/>
        </w:rPr>
        <w:t>αλλαγή</w:t>
      </w:r>
      <w:r w:rsidRPr="005961CF">
        <w:rPr>
          <w:sz w:val="24"/>
          <w:lang w:val="en-GB"/>
        </w:rPr>
        <w:t xml:space="preserve"> 2021: </w:t>
      </w:r>
      <w:r w:rsidRPr="003C4B0D">
        <w:rPr>
          <w:sz w:val="24"/>
          <w:lang w:val="el-GR"/>
        </w:rPr>
        <w:t>Τα</w:t>
      </w:r>
      <w:r w:rsidRPr="005961CF">
        <w:rPr>
          <w:sz w:val="24"/>
          <w:lang w:val="en-GB"/>
        </w:rPr>
        <w:t xml:space="preserve"> </w:t>
      </w:r>
      <w:r w:rsidRPr="003C4B0D">
        <w:rPr>
          <w:sz w:val="24"/>
          <w:lang w:val="el-GR"/>
        </w:rPr>
        <w:t>δεδομένα</w:t>
      </w:r>
      <w:r w:rsidRPr="005961CF">
        <w:rPr>
          <w:sz w:val="24"/>
          <w:lang w:val="en-GB"/>
        </w:rPr>
        <w:t xml:space="preserve"> </w:t>
      </w:r>
      <w:r w:rsidRPr="003C4B0D">
        <w:rPr>
          <w:sz w:val="24"/>
          <w:lang w:val="el-GR"/>
        </w:rPr>
        <w:t>των</w:t>
      </w:r>
      <w:r w:rsidRPr="005961CF">
        <w:rPr>
          <w:sz w:val="24"/>
          <w:lang w:val="en-GB"/>
        </w:rPr>
        <w:t xml:space="preserve"> </w:t>
      </w:r>
      <w:r w:rsidRPr="003C4B0D">
        <w:rPr>
          <w:sz w:val="24"/>
          <w:lang w:val="el-GR"/>
        </w:rPr>
        <w:t>φυσικών</w:t>
      </w:r>
      <w:r w:rsidRPr="005961CF">
        <w:rPr>
          <w:sz w:val="24"/>
          <w:lang w:val="en-GB"/>
        </w:rPr>
        <w:t xml:space="preserve"> </w:t>
      </w:r>
      <w:r w:rsidRPr="003C4B0D">
        <w:rPr>
          <w:sz w:val="24"/>
          <w:lang w:val="el-GR"/>
        </w:rPr>
        <w:t>επιστημών</w:t>
      </w:r>
      <w:r w:rsidRPr="005961CF">
        <w:rPr>
          <w:sz w:val="24"/>
          <w:lang w:val="en-GB"/>
        </w:rPr>
        <w:t xml:space="preserve">. </w:t>
      </w:r>
      <w:r w:rsidRPr="003C4B0D">
        <w:rPr>
          <w:sz w:val="24"/>
          <w:lang w:val="el-GR"/>
        </w:rPr>
        <w:t>Συμβολή της ομάδας εργασίας Ι στην έκτη έκθεση αξιολόγησης της διακυβερνητικής επιτροπής για την κλιματική αλλαγή</w:t>
      </w:r>
      <w:r w:rsidR="005961CF">
        <w:rPr>
          <w:sz w:val="24"/>
          <w:lang w:val="el-GR"/>
        </w:rPr>
        <w:t>)</w:t>
      </w:r>
      <w:r w:rsidRPr="003C4B0D">
        <w:rPr>
          <w:sz w:val="24"/>
          <w:lang w:val="el-GR"/>
        </w:rPr>
        <w:t>, 2021.</w:t>
      </w:r>
    </w:p>
  </w:footnote>
  <w:footnote w:id="14">
    <w:p w14:paraId="67BD9877" w14:textId="23B9E765"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IPCC, «</w:t>
      </w:r>
      <w:proofErr w:type="spellStart"/>
      <w:r w:rsidRPr="003C4B0D">
        <w:rPr>
          <w:sz w:val="24"/>
          <w:lang w:val="el-GR"/>
        </w:rPr>
        <w:t>Sections</w:t>
      </w:r>
      <w:proofErr w:type="spellEnd"/>
      <w:r w:rsidRPr="003C4B0D">
        <w:rPr>
          <w:sz w:val="24"/>
          <w:lang w:val="el-GR"/>
        </w:rPr>
        <w:t xml:space="preserve">» </w:t>
      </w:r>
      <w:r w:rsidR="005961CF">
        <w:rPr>
          <w:sz w:val="24"/>
          <w:lang w:val="el-GR"/>
        </w:rPr>
        <w:t>(</w:t>
      </w:r>
      <w:r w:rsidRPr="003C4B0D">
        <w:rPr>
          <w:sz w:val="24"/>
          <w:lang w:val="el-GR"/>
        </w:rPr>
        <w:t>Τμήματα</w:t>
      </w:r>
      <w:r w:rsidR="005961CF">
        <w:rPr>
          <w:sz w:val="24"/>
          <w:lang w:val="el-GR"/>
        </w:rPr>
        <w:t>)</w:t>
      </w:r>
      <w:r w:rsidRPr="003C4B0D">
        <w:rPr>
          <w:sz w:val="24"/>
          <w:lang w:val="el-GR"/>
        </w:rPr>
        <w:t xml:space="preserve"> στη δημοσίευση </w:t>
      </w:r>
      <w:proofErr w:type="spellStart"/>
      <w:r w:rsidRPr="003C4B0D">
        <w:rPr>
          <w:i/>
          <w:sz w:val="24"/>
          <w:lang w:val="el-GR"/>
        </w:rPr>
        <w:t>Climate</w:t>
      </w:r>
      <w:proofErr w:type="spellEnd"/>
      <w:r w:rsidRPr="003C4B0D">
        <w:rPr>
          <w:i/>
          <w:sz w:val="24"/>
          <w:lang w:val="el-GR"/>
        </w:rPr>
        <w:t xml:space="preserve"> </w:t>
      </w:r>
      <w:proofErr w:type="spellStart"/>
      <w:r w:rsidRPr="003C4B0D">
        <w:rPr>
          <w:i/>
          <w:sz w:val="24"/>
          <w:lang w:val="el-GR"/>
        </w:rPr>
        <w:t>Change</w:t>
      </w:r>
      <w:proofErr w:type="spellEnd"/>
      <w:r w:rsidRPr="003C4B0D">
        <w:rPr>
          <w:i/>
          <w:sz w:val="24"/>
          <w:lang w:val="el-GR"/>
        </w:rPr>
        <w:t xml:space="preserve"> 2023:</w:t>
      </w:r>
      <w:r w:rsidRPr="003C4B0D">
        <w:rPr>
          <w:sz w:val="24"/>
          <w:lang w:val="el-GR"/>
        </w:rPr>
        <w:t xml:space="preserve"> </w:t>
      </w:r>
      <w:proofErr w:type="spellStart"/>
      <w:r w:rsidRPr="003C4B0D">
        <w:rPr>
          <w:i/>
          <w:sz w:val="24"/>
          <w:lang w:val="el-GR"/>
        </w:rPr>
        <w:t>Synthesis</w:t>
      </w:r>
      <w:proofErr w:type="spellEnd"/>
      <w:r w:rsidRPr="003C4B0D">
        <w:rPr>
          <w:i/>
          <w:sz w:val="24"/>
          <w:lang w:val="el-GR"/>
        </w:rPr>
        <w:t xml:space="preserve"> </w:t>
      </w:r>
      <w:proofErr w:type="spellStart"/>
      <w:r w:rsidRPr="003C4B0D">
        <w:rPr>
          <w:i/>
          <w:sz w:val="24"/>
          <w:lang w:val="el-GR"/>
        </w:rPr>
        <w:t>Report</w:t>
      </w:r>
      <w:proofErr w:type="spellEnd"/>
      <w:r w:rsidRPr="003C4B0D">
        <w:rPr>
          <w:i/>
          <w:sz w:val="24"/>
          <w:lang w:val="el-GR"/>
        </w:rPr>
        <w:t xml:space="preserve">. </w:t>
      </w:r>
      <w:proofErr w:type="spellStart"/>
      <w:r w:rsidRPr="003C4B0D">
        <w:rPr>
          <w:i/>
          <w:sz w:val="24"/>
          <w:lang w:val="el-GR"/>
        </w:rPr>
        <w:t>Contribution</w:t>
      </w:r>
      <w:proofErr w:type="spellEnd"/>
      <w:r w:rsidRPr="003C4B0D">
        <w:rPr>
          <w:i/>
          <w:sz w:val="24"/>
          <w:lang w:val="el-GR"/>
        </w:rPr>
        <w:t xml:space="preserve"> of </w:t>
      </w:r>
      <w:proofErr w:type="spellStart"/>
      <w:r w:rsidRPr="003C4B0D">
        <w:rPr>
          <w:i/>
          <w:sz w:val="24"/>
          <w:lang w:val="el-GR"/>
        </w:rPr>
        <w:t>Working</w:t>
      </w:r>
      <w:proofErr w:type="spellEnd"/>
      <w:r w:rsidRPr="003C4B0D">
        <w:rPr>
          <w:i/>
          <w:sz w:val="24"/>
          <w:lang w:val="el-GR"/>
        </w:rPr>
        <w:t xml:space="preserve"> </w:t>
      </w:r>
      <w:proofErr w:type="spellStart"/>
      <w:r w:rsidRPr="003C4B0D">
        <w:rPr>
          <w:i/>
          <w:sz w:val="24"/>
          <w:lang w:val="el-GR"/>
        </w:rPr>
        <w:t>Groups</w:t>
      </w:r>
      <w:proofErr w:type="spellEnd"/>
      <w:r w:rsidRPr="003C4B0D">
        <w:rPr>
          <w:i/>
          <w:sz w:val="24"/>
          <w:lang w:val="el-GR"/>
        </w:rPr>
        <w:t xml:space="preserve"> 1, II and III </w:t>
      </w:r>
      <w:proofErr w:type="spellStart"/>
      <w:r w:rsidRPr="003C4B0D">
        <w:rPr>
          <w:i/>
          <w:sz w:val="24"/>
          <w:lang w:val="el-GR"/>
        </w:rPr>
        <w:t>to</w:t>
      </w:r>
      <w:proofErr w:type="spellEnd"/>
      <w:r w:rsidRPr="003C4B0D">
        <w:rPr>
          <w:i/>
          <w:sz w:val="24"/>
          <w:lang w:val="el-GR"/>
        </w:rPr>
        <w:t xml:space="preserve"> the </w:t>
      </w:r>
      <w:proofErr w:type="spellStart"/>
      <w:r w:rsidRPr="003C4B0D">
        <w:rPr>
          <w:i/>
          <w:sz w:val="24"/>
          <w:lang w:val="el-GR"/>
        </w:rPr>
        <w:t>Sixth</w:t>
      </w:r>
      <w:proofErr w:type="spellEnd"/>
      <w:r w:rsidRPr="003C4B0D">
        <w:rPr>
          <w:i/>
          <w:sz w:val="24"/>
          <w:lang w:val="el-GR"/>
        </w:rPr>
        <w:t xml:space="preserve"> </w:t>
      </w:r>
      <w:proofErr w:type="spellStart"/>
      <w:r w:rsidRPr="003C4B0D">
        <w:rPr>
          <w:i/>
          <w:sz w:val="24"/>
          <w:lang w:val="el-GR"/>
        </w:rPr>
        <w:t>Assessment</w:t>
      </w:r>
      <w:proofErr w:type="spellEnd"/>
      <w:r w:rsidRPr="003C4B0D">
        <w:rPr>
          <w:i/>
          <w:sz w:val="24"/>
          <w:lang w:val="el-GR"/>
        </w:rPr>
        <w:t xml:space="preserve"> </w:t>
      </w:r>
      <w:proofErr w:type="spellStart"/>
      <w:r w:rsidRPr="003C4B0D">
        <w:rPr>
          <w:i/>
          <w:sz w:val="24"/>
          <w:lang w:val="el-GR"/>
        </w:rPr>
        <w:t>Report</w:t>
      </w:r>
      <w:proofErr w:type="spellEnd"/>
      <w:r w:rsidRPr="003C4B0D">
        <w:rPr>
          <w:i/>
          <w:sz w:val="24"/>
          <w:lang w:val="el-GR"/>
        </w:rPr>
        <w:t xml:space="preserve"> of the </w:t>
      </w:r>
      <w:proofErr w:type="spellStart"/>
      <w:r w:rsidRPr="003C4B0D">
        <w:rPr>
          <w:i/>
          <w:sz w:val="24"/>
          <w:lang w:val="el-GR"/>
        </w:rPr>
        <w:t>Intergovernmental</w:t>
      </w:r>
      <w:proofErr w:type="spellEnd"/>
      <w:r w:rsidRPr="003C4B0D">
        <w:rPr>
          <w:i/>
          <w:sz w:val="24"/>
          <w:lang w:val="el-GR"/>
        </w:rPr>
        <w:t xml:space="preserve"> </w:t>
      </w:r>
      <w:proofErr w:type="spellStart"/>
      <w:r w:rsidRPr="003C4B0D">
        <w:rPr>
          <w:i/>
          <w:sz w:val="24"/>
          <w:lang w:val="el-GR"/>
        </w:rPr>
        <w:t>Panel</w:t>
      </w:r>
      <w:proofErr w:type="spellEnd"/>
      <w:r w:rsidRPr="003C4B0D">
        <w:rPr>
          <w:i/>
          <w:sz w:val="24"/>
          <w:lang w:val="el-GR"/>
        </w:rPr>
        <w:t xml:space="preserve"> on </w:t>
      </w:r>
      <w:proofErr w:type="spellStart"/>
      <w:r w:rsidRPr="003C4B0D">
        <w:rPr>
          <w:i/>
          <w:sz w:val="24"/>
          <w:lang w:val="el-GR"/>
        </w:rPr>
        <w:t>Climate</w:t>
      </w:r>
      <w:proofErr w:type="spellEnd"/>
      <w:r w:rsidRPr="003C4B0D">
        <w:rPr>
          <w:i/>
          <w:sz w:val="24"/>
          <w:lang w:val="el-GR"/>
        </w:rPr>
        <w:t xml:space="preserve"> </w:t>
      </w:r>
      <w:proofErr w:type="spellStart"/>
      <w:r w:rsidRPr="003C4B0D">
        <w:rPr>
          <w:i/>
          <w:sz w:val="24"/>
          <w:lang w:val="el-GR"/>
        </w:rPr>
        <w:t>Change</w:t>
      </w:r>
      <w:proofErr w:type="spellEnd"/>
      <w:r w:rsidRPr="003C4B0D">
        <w:rPr>
          <w:sz w:val="24"/>
          <w:lang w:val="el-GR"/>
        </w:rPr>
        <w:t xml:space="preserve"> </w:t>
      </w:r>
      <w:r w:rsidR="005961CF">
        <w:rPr>
          <w:sz w:val="24"/>
          <w:lang w:val="el-GR"/>
        </w:rPr>
        <w:t>(</w:t>
      </w:r>
      <w:r w:rsidRPr="003C4B0D">
        <w:rPr>
          <w:sz w:val="24"/>
          <w:lang w:val="el-GR"/>
        </w:rPr>
        <w:t>Κλιματική αλλαγή 2023: Συγκεφαλαιωτική έκθεση. Συμβολή των ομάδων εργασίας Ι, ΙΙ και ΙΙΙ στην έκτη έκθεση αξιολόγησης της διακυβερνητικής επιτροπής για την κλιματική αλλαγή</w:t>
      </w:r>
      <w:r w:rsidR="005961CF">
        <w:rPr>
          <w:sz w:val="24"/>
          <w:lang w:val="el-GR"/>
        </w:rPr>
        <w:t>)</w:t>
      </w:r>
      <w:r w:rsidRPr="003C4B0D">
        <w:rPr>
          <w:sz w:val="24"/>
          <w:lang w:val="el-GR"/>
        </w:rPr>
        <w:t>, 2023.</w:t>
      </w:r>
    </w:p>
  </w:footnote>
  <w:footnote w:id="15">
    <w:p w14:paraId="6F8F0ACF" w14:textId="3B5B8175"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proofErr w:type="spellStart"/>
      <w:r w:rsidRPr="003C4B0D">
        <w:rPr>
          <w:sz w:val="24"/>
          <w:lang w:val="el-GR"/>
        </w:rPr>
        <w:t>Richardson</w:t>
      </w:r>
      <w:proofErr w:type="spellEnd"/>
      <w:r w:rsidRPr="003C4B0D">
        <w:rPr>
          <w:sz w:val="24"/>
          <w:lang w:val="el-GR"/>
        </w:rPr>
        <w:t xml:space="preserve">, K., </w:t>
      </w:r>
      <w:proofErr w:type="spellStart"/>
      <w:r w:rsidRPr="003C4B0D">
        <w:rPr>
          <w:sz w:val="24"/>
          <w:lang w:val="el-GR"/>
        </w:rPr>
        <w:t>Steffen</w:t>
      </w:r>
      <w:proofErr w:type="spellEnd"/>
      <w:r w:rsidRPr="003C4B0D">
        <w:rPr>
          <w:sz w:val="24"/>
          <w:lang w:val="el-GR"/>
        </w:rPr>
        <w:t xml:space="preserve">, W., </w:t>
      </w:r>
      <w:proofErr w:type="spellStart"/>
      <w:r w:rsidRPr="003C4B0D">
        <w:rPr>
          <w:sz w:val="24"/>
          <w:lang w:val="el-GR"/>
        </w:rPr>
        <w:t>Lucht</w:t>
      </w:r>
      <w:proofErr w:type="spellEnd"/>
      <w:r w:rsidRPr="003C4B0D">
        <w:rPr>
          <w:sz w:val="24"/>
          <w:lang w:val="el-GR"/>
        </w:rPr>
        <w:t xml:space="preserve">, W., </w:t>
      </w:r>
      <w:proofErr w:type="spellStart"/>
      <w:r w:rsidRPr="003C4B0D">
        <w:rPr>
          <w:sz w:val="24"/>
          <w:lang w:val="el-GR"/>
        </w:rPr>
        <w:t>Bendtsen</w:t>
      </w:r>
      <w:proofErr w:type="spellEnd"/>
      <w:r w:rsidRPr="003C4B0D">
        <w:rPr>
          <w:sz w:val="24"/>
          <w:lang w:val="el-GR"/>
        </w:rPr>
        <w:t xml:space="preserve">, J., </w:t>
      </w:r>
      <w:proofErr w:type="spellStart"/>
      <w:r w:rsidRPr="003C4B0D">
        <w:rPr>
          <w:sz w:val="24"/>
          <w:lang w:val="el-GR"/>
        </w:rPr>
        <w:t>Cornell</w:t>
      </w:r>
      <w:proofErr w:type="spellEnd"/>
      <w:r w:rsidRPr="003C4B0D">
        <w:rPr>
          <w:sz w:val="24"/>
          <w:lang w:val="el-GR"/>
        </w:rPr>
        <w:t>, S. κ.ά., «</w:t>
      </w:r>
      <w:proofErr w:type="spellStart"/>
      <w:r w:rsidRPr="003C4B0D">
        <w:rPr>
          <w:sz w:val="24"/>
          <w:lang w:val="el-GR"/>
        </w:rPr>
        <w:t>Earth</w:t>
      </w:r>
      <w:proofErr w:type="spellEnd"/>
      <w:r w:rsidRPr="003C4B0D">
        <w:rPr>
          <w:sz w:val="24"/>
          <w:lang w:val="el-GR"/>
        </w:rPr>
        <w:t xml:space="preserve"> </w:t>
      </w:r>
      <w:proofErr w:type="spellStart"/>
      <w:r w:rsidRPr="003C4B0D">
        <w:rPr>
          <w:sz w:val="24"/>
          <w:lang w:val="el-GR"/>
        </w:rPr>
        <w:t>beyond</w:t>
      </w:r>
      <w:proofErr w:type="spellEnd"/>
      <w:r w:rsidRPr="003C4B0D">
        <w:rPr>
          <w:sz w:val="24"/>
          <w:lang w:val="el-GR"/>
        </w:rPr>
        <w:t xml:space="preserve"> </w:t>
      </w:r>
      <w:proofErr w:type="spellStart"/>
      <w:r w:rsidRPr="003C4B0D">
        <w:rPr>
          <w:sz w:val="24"/>
          <w:lang w:val="el-GR"/>
        </w:rPr>
        <w:t>six</w:t>
      </w:r>
      <w:proofErr w:type="spellEnd"/>
      <w:r w:rsidRPr="003C4B0D">
        <w:rPr>
          <w:sz w:val="24"/>
          <w:lang w:val="el-GR"/>
        </w:rPr>
        <w:t xml:space="preserve"> of </w:t>
      </w:r>
      <w:proofErr w:type="spellStart"/>
      <w:r w:rsidRPr="003C4B0D">
        <w:rPr>
          <w:sz w:val="24"/>
          <w:lang w:val="el-GR"/>
        </w:rPr>
        <w:t>nine</w:t>
      </w:r>
      <w:proofErr w:type="spellEnd"/>
      <w:r w:rsidRPr="003C4B0D">
        <w:rPr>
          <w:sz w:val="24"/>
          <w:lang w:val="el-GR"/>
        </w:rPr>
        <w:t xml:space="preserve"> </w:t>
      </w:r>
      <w:proofErr w:type="spellStart"/>
      <w:r w:rsidRPr="003C4B0D">
        <w:rPr>
          <w:sz w:val="24"/>
          <w:lang w:val="el-GR"/>
        </w:rPr>
        <w:t>planetary</w:t>
      </w:r>
      <w:proofErr w:type="spellEnd"/>
      <w:r w:rsidRPr="003C4B0D">
        <w:rPr>
          <w:sz w:val="24"/>
          <w:lang w:val="el-GR"/>
        </w:rPr>
        <w:t xml:space="preserve"> </w:t>
      </w:r>
      <w:proofErr w:type="spellStart"/>
      <w:r w:rsidRPr="003C4B0D">
        <w:rPr>
          <w:sz w:val="24"/>
          <w:lang w:val="el-GR"/>
        </w:rPr>
        <w:t>boundaries</w:t>
      </w:r>
      <w:proofErr w:type="spellEnd"/>
      <w:r w:rsidRPr="003C4B0D">
        <w:rPr>
          <w:sz w:val="24"/>
          <w:lang w:val="el-GR"/>
        </w:rPr>
        <w:t xml:space="preserve">» </w:t>
      </w:r>
      <w:r w:rsidR="005961CF">
        <w:rPr>
          <w:sz w:val="24"/>
          <w:lang w:val="el-GR"/>
        </w:rPr>
        <w:t>(</w:t>
      </w:r>
      <w:r w:rsidRPr="003C4B0D">
        <w:rPr>
          <w:sz w:val="24"/>
          <w:lang w:val="el-GR"/>
        </w:rPr>
        <w:t>Η Γη ξεπερνά τα έξι από τα εννέα πλανητικά όρια</w:t>
      </w:r>
      <w:r w:rsidR="005961CF">
        <w:rPr>
          <w:sz w:val="24"/>
          <w:lang w:val="el-GR"/>
        </w:rPr>
        <w:t>)</w:t>
      </w:r>
      <w:r w:rsidRPr="003C4B0D">
        <w:rPr>
          <w:sz w:val="24"/>
          <w:lang w:val="el-GR"/>
        </w:rPr>
        <w:t xml:space="preserve">, </w:t>
      </w:r>
      <w:proofErr w:type="spellStart"/>
      <w:r w:rsidRPr="003C4B0D">
        <w:rPr>
          <w:i/>
          <w:sz w:val="24"/>
          <w:lang w:val="el-GR"/>
        </w:rPr>
        <w:t>Science</w:t>
      </w:r>
      <w:proofErr w:type="spellEnd"/>
      <w:r w:rsidRPr="003C4B0D">
        <w:rPr>
          <w:i/>
          <w:sz w:val="24"/>
          <w:lang w:val="el-GR"/>
        </w:rPr>
        <w:t xml:space="preserve"> </w:t>
      </w:r>
      <w:proofErr w:type="spellStart"/>
      <w:r w:rsidRPr="003C4B0D">
        <w:rPr>
          <w:i/>
          <w:sz w:val="24"/>
          <w:lang w:val="el-GR"/>
        </w:rPr>
        <w:t>Advances</w:t>
      </w:r>
      <w:proofErr w:type="spellEnd"/>
      <w:r w:rsidRPr="003C4B0D">
        <w:rPr>
          <w:sz w:val="24"/>
          <w:lang w:val="el-GR"/>
        </w:rPr>
        <w:t>, τόμος 9, τεύχος 37, 13 Σεπτεμβρίου 2023.</w:t>
      </w:r>
    </w:p>
  </w:footnote>
  <w:footnote w:id="16">
    <w:p w14:paraId="5D9E9185" w14:textId="5F82C79D"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proofErr w:type="spellStart"/>
      <w:r w:rsidRPr="003C4B0D">
        <w:rPr>
          <w:sz w:val="24"/>
          <w:lang w:val="el-GR"/>
        </w:rPr>
        <w:t>Copernicus</w:t>
      </w:r>
      <w:proofErr w:type="spellEnd"/>
      <w:r w:rsidRPr="003C4B0D">
        <w:rPr>
          <w:sz w:val="24"/>
          <w:lang w:val="el-GR"/>
        </w:rPr>
        <w:t>, «</w:t>
      </w:r>
      <w:proofErr w:type="spellStart"/>
      <w:r w:rsidRPr="003C4B0D">
        <w:rPr>
          <w:sz w:val="24"/>
          <w:lang w:val="el-GR"/>
        </w:rPr>
        <w:t>Copernicus</w:t>
      </w:r>
      <w:proofErr w:type="spellEnd"/>
      <w:r w:rsidRPr="003C4B0D">
        <w:rPr>
          <w:sz w:val="24"/>
          <w:lang w:val="el-GR"/>
        </w:rPr>
        <w:t xml:space="preserve">: </w:t>
      </w:r>
      <w:proofErr w:type="spellStart"/>
      <w:r w:rsidRPr="003C4B0D">
        <w:rPr>
          <w:sz w:val="24"/>
          <w:lang w:val="el-GR"/>
        </w:rPr>
        <w:t>Exceptionally</w:t>
      </w:r>
      <w:proofErr w:type="spellEnd"/>
      <w:r w:rsidRPr="003C4B0D">
        <w:rPr>
          <w:sz w:val="24"/>
          <w:lang w:val="el-GR"/>
        </w:rPr>
        <w:t xml:space="preserve"> </w:t>
      </w:r>
      <w:proofErr w:type="spellStart"/>
      <w:r w:rsidRPr="003C4B0D">
        <w:rPr>
          <w:sz w:val="24"/>
          <w:lang w:val="el-GR"/>
        </w:rPr>
        <w:t>dry</w:t>
      </w:r>
      <w:proofErr w:type="spellEnd"/>
      <w:r w:rsidRPr="003C4B0D">
        <w:rPr>
          <w:sz w:val="24"/>
          <w:lang w:val="el-GR"/>
        </w:rPr>
        <w:t xml:space="preserve"> </w:t>
      </w:r>
      <w:proofErr w:type="spellStart"/>
      <w:r w:rsidRPr="003C4B0D">
        <w:rPr>
          <w:sz w:val="24"/>
          <w:lang w:val="el-GR"/>
        </w:rPr>
        <w:t>spring</w:t>
      </w:r>
      <w:proofErr w:type="spellEnd"/>
      <w:r w:rsidRPr="003C4B0D">
        <w:rPr>
          <w:sz w:val="24"/>
          <w:lang w:val="el-GR"/>
        </w:rPr>
        <w:t xml:space="preserve"> in </w:t>
      </w:r>
      <w:proofErr w:type="spellStart"/>
      <w:r w:rsidRPr="003C4B0D">
        <w:rPr>
          <w:sz w:val="24"/>
          <w:lang w:val="el-GR"/>
        </w:rPr>
        <w:t>parts</w:t>
      </w:r>
      <w:proofErr w:type="spellEnd"/>
      <w:r w:rsidRPr="003C4B0D">
        <w:rPr>
          <w:sz w:val="24"/>
          <w:lang w:val="el-GR"/>
        </w:rPr>
        <w:t xml:space="preserve"> of </w:t>
      </w:r>
      <w:proofErr w:type="spellStart"/>
      <w:r w:rsidRPr="003C4B0D">
        <w:rPr>
          <w:sz w:val="24"/>
          <w:lang w:val="el-GR"/>
        </w:rPr>
        <w:t>north-western</w:t>
      </w:r>
      <w:proofErr w:type="spellEnd"/>
      <w:r w:rsidRPr="003C4B0D">
        <w:rPr>
          <w:sz w:val="24"/>
          <w:lang w:val="el-GR"/>
        </w:rPr>
        <w:t xml:space="preserve"> Europe — </w:t>
      </w:r>
      <w:proofErr w:type="spellStart"/>
      <w:r w:rsidRPr="003C4B0D">
        <w:rPr>
          <w:sz w:val="24"/>
          <w:lang w:val="el-GR"/>
        </w:rPr>
        <w:t>Second-warmest</w:t>
      </w:r>
      <w:proofErr w:type="spellEnd"/>
      <w:r w:rsidRPr="003C4B0D">
        <w:rPr>
          <w:sz w:val="24"/>
          <w:lang w:val="el-GR"/>
        </w:rPr>
        <w:t xml:space="preserve"> </w:t>
      </w:r>
      <w:proofErr w:type="spellStart"/>
      <w:r w:rsidRPr="003C4B0D">
        <w:rPr>
          <w:sz w:val="24"/>
          <w:lang w:val="el-GR"/>
        </w:rPr>
        <w:t>May</w:t>
      </w:r>
      <w:proofErr w:type="spellEnd"/>
      <w:r w:rsidRPr="003C4B0D">
        <w:rPr>
          <w:sz w:val="24"/>
          <w:lang w:val="el-GR"/>
        </w:rPr>
        <w:t xml:space="preserve"> </w:t>
      </w:r>
      <w:proofErr w:type="spellStart"/>
      <w:r w:rsidRPr="003C4B0D">
        <w:rPr>
          <w:sz w:val="24"/>
          <w:lang w:val="el-GR"/>
        </w:rPr>
        <w:t>globally</w:t>
      </w:r>
      <w:proofErr w:type="spellEnd"/>
      <w:r w:rsidRPr="003C4B0D">
        <w:rPr>
          <w:sz w:val="24"/>
          <w:lang w:val="el-GR"/>
        </w:rPr>
        <w:t xml:space="preserve">» </w:t>
      </w:r>
      <w:r w:rsidR="005961CF">
        <w:rPr>
          <w:sz w:val="24"/>
          <w:lang w:val="el-GR"/>
        </w:rPr>
        <w:t>(</w:t>
      </w:r>
      <w:proofErr w:type="spellStart"/>
      <w:r w:rsidRPr="003C4B0D">
        <w:rPr>
          <w:sz w:val="24"/>
          <w:lang w:val="el-GR"/>
        </w:rPr>
        <w:t>Copernicus</w:t>
      </w:r>
      <w:proofErr w:type="spellEnd"/>
      <w:r w:rsidRPr="003C4B0D">
        <w:rPr>
          <w:sz w:val="24"/>
          <w:lang w:val="el-GR"/>
        </w:rPr>
        <w:t>: Εξαιρετικά ξηρή άνοιξη σε τμήματα της βορειοδυτικής Ευρώπης — Δεύτερος θερμότερος Μάιος παγκοσμίως</w:t>
      </w:r>
      <w:r w:rsidR="005961CF">
        <w:rPr>
          <w:sz w:val="24"/>
          <w:lang w:val="el-GR"/>
        </w:rPr>
        <w:t>)</w:t>
      </w:r>
      <w:r w:rsidRPr="003C4B0D">
        <w:rPr>
          <w:sz w:val="24"/>
          <w:lang w:val="el-GR"/>
        </w:rPr>
        <w:t xml:space="preserve">, </w:t>
      </w:r>
      <w:proofErr w:type="spellStart"/>
      <w:r w:rsidRPr="003C4B0D">
        <w:rPr>
          <w:sz w:val="24"/>
          <w:lang w:val="el-GR"/>
        </w:rPr>
        <w:t>ιστότοπος</w:t>
      </w:r>
      <w:proofErr w:type="spellEnd"/>
      <w:r w:rsidRPr="003C4B0D">
        <w:rPr>
          <w:sz w:val="24"/>
          <w:lang w:val="el-GR"/>
        </w:rPr>
        <w:t xml:space="preserve"> του </w:t>
      </w:r>
      <w:proofErr w:type="spellStart"/>
      <w:r w:rsidRPr="003C4B0D">
        <w:rPr>
          <w:sz w:val="24"/>
          <w:lang w:val="el-GR"/>
        </w:rPr>
        <w:t>Copernicus</w:t>
      </w:r>
      <w:proofErr w:type="spellEnd"/>
      <w:r w:rsidRPr="003C4B0D">
        <w:rPr>
          <w:sz w:val="24"/>
          <w:lang w:val="el-GR"/>
        </w:rPr>
        <w:t>, 10 Ιουνίου 2025.</w:t>
      </w:r>
    </w:p>
  </w:footnote>
  <w:footnote w:id="17">
    <w:p w14:paraId="274191EE" w14:textId="63E203A7"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proofErr w:type="spellStart"/>
      <w:r w:rsidRPr="003C4B0D">
        <w:rPr>
          <w:sz w:val="24"/>
          <w:lang w:val="el-GR"/>
        </w:rPr>
        <w:t>Copernicus</w:t>
      </w:r>
      <w:proofErr w:type="spellEnd"/>
      <w:r w:rsidRPr="003C4B0D">
        <w:rPr>
          <w:sz w:val="24"/>
          <w:lang w:val="el-GR"/>
        </w:rPr>
        <w:t xml:space="preserve">, </w:t>
      </w:r>
      <w:proofErr w:type="spellStart"/>
      <w:r w:rsidRPr="003C4B0D">
        <w:rPr>
          <w:i/>
          <w:sz w:val="24"/>
          <w:lang w:val="el-GR"/>
        </w:rPr>
        <w:t>Copernicus</w:t>
      </w:r>
      <w:proofErr w:type="spellEnd"/>
      <w:r w:rsidRPr="003C4B0D">
        <w:rPr>
          <w:i/>
          <w:sz w:val="24"/>
          <w:lang w:val="el-GR"/>
        </w:rPr>
        <w:t xml:space="preserve"> </w:t>
      </w:r>
      <w:proofErr w:type="spellStart"/>
      <w:r w:rsidRPr="003C4B0D">
        <w:rPr>
          <w:i/>
          <w:sz w:val="24"/>
          <w:lang w:val="el-GR"/>
        </w:rPr>
        <w:t>Global</w:t>
      </w:r>
      <w:proofErr w:type="spellEnd"/>
      <w:r w:rsidRPr="003C4B0D">
        <w:rPr>
          <w:i/>
          <w:sz w:val="24"/>
          <w:lang w:val="el-GR"/>
        </w:rPr>
        <w:t xml:space="preserve"> </w:t>
      </w:r>
      <w:proofErr w:type="spellStart"/>
      <w:r w:rsidRPr="003C4B0D">
        <w:rPr>
          <w:i/>
          <w:sz w:val="24"/>
          <w:lang w:val="el-GR"/>
        </w:rPr>
        <w:t>Climate</w:t>
      </w:r>
      <w:proofErr w:type="spellEnd"/>
      <w:r w:rsidRPr="003C4B0D">
        <w:rPr>
          <w:i/>
          <w:sz w:val="24"/>
          <w:lang w:val="el-GR"/>
        </w:rPr>
        <w:t xml:space="preserve"> </w:t>
      </w:r>
      <w:proofErr w:type="spellStart"/>
      <w:r w:rsidRPr="003C4B0D">
        <w:rPr>
          <w:i/>
          <w:sz w:val="24"/>
          <w:lang w:val="el-GR"/>
        </w:rPr>
        <w:t>Report</w:t>
      </w:r>
      <w:proofErr w:type="spellEnd"/>
      <w:r w:rsidRPr="003C4B0D">
        <w:rPr>
          <w:i/>
          <w:sz w:val="24"/>
          <w:lang w:val="el-GR"/>
        </w:rPr>
        <w:t xml:space="preserve"> 2024</w:t>
      </w:r>
      <w:r w:rsidRPr="003C4B0D">
        <w:rPr>
          <w:sz w:val="24"/>
          <w:lang w:val="el-GR"/>
        </w:rPr>
        <w:t xml:space="preserve"> </w:t>
      </w:r>
      <w:r w:rsidR="005961CF">
        <w:rPr>
          <w:sz w:val="24"/>
          <w:lang w:val="el-GR"/>
        </w:rPr>
        <w:t>(</w:t>
      </w:r>
      <w:r w:rsidRPr="003C4B0D">
        <w:rPr>
          <w:sz w:val="24"/>
          <w:lang w:val="el-GR"/>
        </w:rPr>
        <w:t xml:space="preserve">Παγκόσμια έκθεση του </w:t>
      </w:r>
      <w:proofErr w:type="spellStart"/>
      <w:r w:rsidRPr="003C4B0D">
        <w:rPr>
          <w:sz w:val="24"/>
          <w:lang w:val="el-GR"/>
        </w:rPr>
        <w:t>Copernicus</w:t>
      </w:r>
      <w:proofErr w:type="spellEnd"/>
      <w:r w:rsidRPr="003C4B0D">
        <w:rPr>
          <w:sz w:val="24"/>
          <w:lang w:val="el-GR"/>
        </w:rPr>
        <w:t xml:space="preserve"> για το κλίμα 2024</w:t>
      </w:r>
      <w:r w:rsidR="005961CF">
        <w:rPr>
          <w:sz w:val="24"/>
          <w:lang w:val="el-GR"/>
        </w:rPr>
        <w:t>)</w:t>
      </w:r>
      <w:r w:rsidRPr="003C4B0D">
        <w:rPr>
          <w:sz w:val="24"/>
          <w:lang w:val="el-GR"/>
        </w:rPr>
        <w:t xml:space="preserve">, </w:t>
      </w:r>
      <w:proofErr w:type="spellStart"/>
      <w:r w:rsidRPr="003C4B0D">
        <w:rPr>
          <w:sz w:val="24"/>
          <w:lang w:val="el-GR"/>
        </w:rPr>
        <w:t>ιστότοπος</w:t>
      </w:r>
      <w:proofErr w:type="spellEnd"/>
      <w:r w:rsidRPr="003C4B0D">
        <w:rPr>
          <w:sz w:val="24"/>
          <w:lang w:val="el-GR"/>
        </w:rPr>
        <w:t xml:space="preserve"> του </w:t>
      </w:r>
      <w:proofErr w:type="spellStart"/>
      <w:r w:rsidRPr="003C4B0D">
        <w:rPr>
          <w:sz w:val="24"/>
          <w:lang w:val="el-GR"/>
        </w:rPr>
        <w:t>Copernicus</w:t>
      </w:r>
      <w:proofErr w:type="spellEnd"/>
      <w:r w:rsidRPr="003C4B0D">
        <w:rPr>
          <w:sz w:val="24"/>
          <w:lang w:val="el-GR"/>
        </w:rPr>
        <w:t>, 10 Ιανουαρίου 2025.</w:t>
      </w:r>
    </w:p>
  </w:footnote>
  <w:footnote w:id="18">
    <w:p w14:paraId="19881F8B" w14:textId="211536A1"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Ψήφισμα 76/300 της Γενικής Συνέλευσης των Ηνωμένων Εθνών, της 28ης Ιουλίου 2022, με τίτλο «The </w:t>
      </w:r>
      <w:proofErr w:type="spellStart"/>
      <w:r w:rsidRPr="003C4B0D">
        <w:rPr>
          <w:sz w:val="24"/>
          <w:lang w:val="el-GR"/>
        </w:rPr>
        <w:t>human</w:t>
      </w:r>
      <w:proofErr w:type="spellEnd"/>
      <w:r w:rsidRPr="003C4B0D">
        <w:rPr>
          <w:sz w:val="24"/>
          <w:lang w:val="el-GR"/>
        </w:rPr>
        <w:t xml:space="preserve"> </w:t>
      </w:r>
      <w:proofErr w:type="spellStart"/>
      <w:r w:rsidRPr="003C4B0D">
        <w:rPr>
          <w:sz w:val="24"/>
          <w:lang w:val="el-GR"/>
        </w:rPr>
        <w:t>right</w:t>
      </w:r>
      <w:proofErr w:type="spellEnd"/>
      <w:r w:rsidRPr="003C4B0D">
        <w:rPr>
          <w:sz w:val="24"/>
          <w:lang w:val="el-GR"/>
        </w:rPr>
        <w:t xml:space="preserve"> </w:t>
      </w:r>
      <w:proofErr w:type="spellStart"/>
      <w:r w:rsidRPr="003C4B0D">
        <w:rPr>
          <w:sz w:val="24"/>
          <w:lang w:val="el-GR"/>
        </w:rPr>
        <w:t>to</w:t>
      </w:r>
      <w:proofErr w:type="spellEnd"/>
      <w:r w:rsidRPr="003C4B0D">
        <w:rPr>
          <w:sz w:val="24"/>
          <w:lang w:val="el-GR"/>
        </w:rPr>
        <w:t xml:space="preserve"> a </w:t>
      </w:r>
      <w:proofErr w:type="spellStart"/>
      <w:r w:rsidRPr="003C4B0D">
        <w:rPr>
          <w:sz w:val="24"/>
          <w:lang w:val="el-GR"/>
        </w:rPr>
        <w:t>clean</w:t>
      </w:r>
      <w:proofErr w:type="spellEnd"/>
      <w:r w:rsidRPr="003C4B0D">
        <w:rPr>
          <w:sz w:val="24"/>
          <w:lang w:val="el-GR"/>
        </w:rPr>
        <w:t xml:space="preserve">, </w:t>
      </w:r>
      <w:proofErr w:type="spellStart"/>
      <w:r w:rsidRPr="003C4B0D">
        <w:rPr>
          <w:sz w:val="24"/>
          <w:lang w:val="el-GR"/>
        </w:rPr>
        <w:t>healthy</w:t>
      </w:r>
      <w:proofErr w:type="spellEnd"/>
      <w:r w:rsidRPr="003C4B0D">
        <w:rPr>
          <w:sz w:val="24"/>
          <w:lang w:val="el-GR"/>
        </w:rPr>
        <w:t xml:space="preserve"> and </w:t>
      </w:r>
      <w:proofErr w:type="spellStart"/>
      <w:r w:rsidRPr="003C4B0D">
        <w:rPr>
          <w:sz w:val="24"/>
          <w:lang w:val="el-GR"/>
        </w:rPr>
        <w:t>sustainable</w:t>
      </w:r>
      <w:proofErr w:type="spellEnd"/>
      <w:r w:rsidRPr="003C4B0D">
        <w:rPr>
          <w:sz w:val="24"/>
          <w:lang w:val="el-GR"/>
        </w:rPr>
        <w:t xml:space="preserve"> </w:t>
      </w:r>
      <w:proofErr w:type="spellStart"/>
      <w:r w:rsidRPr="003C4B0D">
        <w:rPr>
          <w:sz w:val="24"/>
          <w:lang w:val="el-GR"/>
        </w:rPr>
        <w:t>environment</w:t>
      </w:r>
      <w:proofErr w:type="spellEnd"/>
      <w:r w:rsidRPr="003C4B0D">
        <w:rPr>
          <w:sz w:val="24"/>
          <w:lang w:val="el-GR"/>
        </w:rPr>
        <w:t xml:space="preserve">» </w:t>
      </w:r>
      <w:r w:rsidR="005961CF">
        <w:rPr>
          <w:sz w:val="24"/>
          <w:lang w:val="el-GR"/>
        </w:rPr>
        <w:t>(</w:t>
      </w:r>
      <w:r w:rsidRPr="003C4B0D">
        <w:rPr>
          <w:sz w:val="24"/>
          <w:lang w:val="el-GR"/>
        </w:rPr>
        <w:t>Το ανθρώπινο δικαίωμα σε ένα καθαρό, υγιές και βιώσιμο περιβάλλον</w:t>
      </w:r>
      <w:r w:rsidR="005961CF">
        <w:rPr>
          <w:sz w:val="24"/>
          <w:lang w:val="el-GR"/>
        </w:rPr>
        <w:t>)</w:t>
      </w:r>
      <w:r w:rsidRPr="003C4B0D">
        <w:rPr>
          <w:sz w:val="24"/>
          <w:lang w:val="el-GR"/>
        </w:rPr>
        <w:t>.</w:t>
      </w:r>
    </w:p>
  </w:footnote>
  <w:footnote w:id="19">
    <w:p w14:paraId="162EE74C" w14:textId="20A873EA"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proofErr w:type="spellStart"/>
      <w:r w:rsidRPr="003C4B0D">
        <w:rPr>
          <w:sz w:val="24"/>
          <w:lang w:val="el-GR"/>
        </w:rPr>
        <w:t>Szopa</w:t>
      </w:r>
      <w:proofErr w:type="spellEnd"/>
      <w:r w:rsidRPr="003C4B0D">
        <w:rPr>
          <w:sz w:val="24"/>
          <w:lang w:val="el-GR"/>
        </w:rPr>
        <w:t xml:space="preserve">, S., </w:t>
      </w:r>
      <w:proofErr w:type="spellStart"/>
      <w:r w:rsidRPr="003C4B0D">
        <w:rPr>
          <w:sz w:val="24"/>
          <w:lang w:val="el-GR"/>
        </w:rPr>
        <w:t>Naik</w:t>
      </w:r>
      <w:proofErr w:type="spellEnd"/>
      <w:r w:rsidRPr="003C4B0D">
        <w:rPr>
          <w:sz w:val="24"/>
          <w:lang w:val="el-GR"/>
        </w:rPr>
        <w:t xml:space="preserve">, V., </w:t>
      </w:r>
      <w:proofErr w:type="spellStart"/>
      <w:r w:rsidRPr="003C4B0D">
        <w:rPr>
          <w:sz w:val="24"/>
          <w:lang w:val="el-GR"/>
        </w:rPr>
        <w:t>Adhikary</w:t>
      </w:r>
      <w:proofErr w:type="spellEnd"/>
      <w:r w:rsidRPr="003C4B0D">
        <w:rPr>
          <w:sz w:val="24"/>
          <w:lang w:val="el-GR"/>
        </w:rPr>
        <w:t xml:space="preserve">, B., </w:t>
      </w:r>
      <w:proofErr w:type="spellStart"/>
      <w:r w:rsidRPr="003C4B0D">
        <w:rPr>
          <w:sz w:val="24"/>
          <w:lang w:val="el-GR"/>
        </w:rPr>
        <w:t>Artaxo</w:t>
      </w:r>
      <w:proofErr w:type="spellEnd"/>
      <w:r w:rsidRPr="003C4B0D">
        <w:rPr>
          <w:sz w:val="24"/>
          <w:lang w:val="el-GR"/>
        </w:rPr>
        <w:t xml:space="preserve">, P., </w:t>
      </w:r>
      <w:proofErr w:type="spellStart"/>
      <w:r w:rsidRPr="003C4B0D">
        <w:rPr>
          <w:sz w:val="24"/>
          <w:lang w:val="el-GR"/>
        </w:rPr>
        <w:t>Berntsen</w:t>
      </w:r>
      <w:proofErr w:type="spellEnd"/>
      <w:r w:rsidRPr="003C4B0D">
        <w:rPr>
          <w:sz w:val="24"/>
          <w:lang w:val="el-GR"/>
        </w:rPr>
        <w:t>, T., «</w:t>
      </w:r>
      <w:proofErr w:type="spellStart"/>
      <w:r w:rsidRPr="003C4B0D">
        <w:rPr>
          <w:sz w:val="24"/>
          <w:lang w:val="el-GR"/>
        </w:rPr>
        <w:t>Short-Lived</w:t>
      </w:r>
      <w:proofErr w:type="spellEnd"/>
      <w:r w:rsidRPr="003C4B0D">
        <w:rPr>
          <w:sz w:val="24"/>
          <w:lang w:val="el-GR"/>
        </w:rPr>
        <w:t xml:space="preserve"> </w:t>
      </w:r>
      <w:proofErr w:type="spellStart"/>
      <w:r w:rsidRPr="003C4B0D">
        <w:rPr>
          <w:sz w:val="24"/>
          <w:lang w:val="el-GR"/>
        </w:rPr>
        <w:t>Climate</w:t>
      </w:r>
      <w:proofErr w:type="spellEnd"/>
      <w:r w:rsidRPr="003C4B0D">
        <w:rPr>
          <w:sz w:val="24"/>
          <w:lang w:val="el-GR"/>
        </w:rPr>
        <w:t xml:space="preserve"> </w:t>
      </w:r>
      <w:proofErr w:type="spellStart"/>
      <w:r w:rsidRPr="003C4B0D">
        <w:rPr>
          <w:sz w:val="24"/>
          <w:lang w:val="el-GR"/>
        </w:rPr>
        <w:t>Forcers</w:t>
      </w:r>
      <w:proofErr w:type="spellEnd"/>
      <w:r w:rsidRPr="003C4B0D">
        <w:rPr>
          <w:sz w:val="24"/>
          <w:lang w:val="el-GR"/>
        </w:rPr>
        <w:t xml:space="preserve">» </w:t>
      </w:r>
      <w:r w:rsidR="005961CF">
        <w:rPr>
          <w:sz w:val="24"/>
          <w:lang w:val="el-GR"/>
        </w:rPr>
        <w:t>(</w:t>
      </w:r>
      <w:r w:rsidRPr="003C4B0D">
        <w:rPr>
          <w:sz w:val="24"/>
          <w:lang w:val="el-GR"/>
        </w:rPr>
        <w:t>Βραχύβιοι παράγοντες κλιματικής επιδείνωσης</w:t>
      </w:r>
      <w:r w:rsidR="005961CF">
        <w:rPr>
          <w:sz w:val="24"/>
          <w:lang w:val="el-GR"/>
        </w:rPr>
        <w:t>)</w:t>
      </w:r>
      <w:r w:rsidRPr="003C4B0D">
        <w:rPr>
          <w:sz w:val="24"/>
          <w:lang w:val="el-GR"/>
        </w:rPr>
        <w:t xml:space="preserve"> στη δημοσίευση </w:t>
      </w:r>
      <w:proofErr w:type="spellStart"/>
      <w:r w:rsidRPr="003C4B0D">
        <w:rPr>
          <w:i/>
          <w:sz w:val="24"/>
          <w:lang w:val="el-GR"/>
        </w:rPr>
        <w:t>Climate</w:t>
      </w:r>
      <w:proofErr w:type="spellEnd"/>
      <w:r w:rsidRPr="003C4B0D">
        <w:rPr>
          <w:i/>
          <w:sz w:val="24"/>
          <w:lang w:val="el-GR"/>
        </w:rPr>
        <w:t xml:space="preserve"> </w:t>
      </w:r>
      <w:proofErr w:type="spellStart"/>
      <w:r w:rsidRPr="003C4B0D">
        <w:rPr>
          <w:i/>
          <w:sz w:val="24"/>
          <w:lang w:val="el-GR"/>
        </w:rPr>
        <w:t>Change</w:t>
      </w:r>
      <w:proofErr w:type="spellEnd"/>
      <w:r w:rsidRPr="003C4B0D">
        <w:rPr>
          <w:i/>
          <w:sz w:val="24"/>
          <w:lang w:val="el-GR"/>
        </w:rPr>
        <w:t xml:space="preserve"> 2021: The </w:t>
      </w:r>
      <w:proofErr w:type="spellStart"/>
      <w:r w:rsidRPr="003C4B0D">
        <w:rPr>
          <w:i/>
          <w:sz w:val="24"/>
          <w:lang w:val="el-GR"/>
        </w:rPr>
        <w:t>Physical</w:t>
      </w:r>
      <w:proofErr w:type="spellEnd"/>
      <w:r w:rsidRPr="003C4B0D">
        <w:rPr>
          <w:i/>
          <w:sz w:val="24"/>
          <w:lang w:val="el-GR"/>
        </w:rPr>
        <w:t xml:space="preserve"> </w:t>
      </w:r>
      <w:proofErr w:type="spellStart"/>
      <w:r w:rsidRPr="003C4B0D">
        <w:rPr>
          <w:i/>
          <w:sz w:val="24"/>
          <w:lang w:val="el-GR"/>
        </w:rPr>
        <w:t>Science</w:t>
      </w:r>
      <w:proofErr w:type="spellEnd"/>
      <w:r w:rsidRPr="003C4B0D">
        <w:rPr>
          <w:i/>
          <w:sz w:val="24"/>
          <w:lang w:val="el-GR"/>
        </w:rPr>
        <w:t xml:space="preserve"> </w:t>
      </w:r>
      <w:proofErr w:type="spellStart"/>
      <w:r w:rsidRPr="003C4B0D">
        <w:rPr>
          <w:i/>
          <w:sz w:val="24"/>
          <w:lang w:val="el-GR"/>
        </w:rPr>
        <w:t>Basis</w:t>
      </w:r>
      <w:proofErr w:type="spellEnd"/>
      <w:r w:rsidRPr="003C4B0D">
        <w:rPr>
          <w:i/>
          <w:sz w:val="24"/>
          <w:lang w:val="el-GR"/>
        </w:rPr>
        <w:t xml:space="preserve">. </w:t>
      </w:r>
      <w:r w:rsidRPr="005961CF">
        <w:rPr>
          <w:i/>
          <w:sz w:val="24"/>
          <w:lang w:val="en-GB"/>
        </w:rPr>
        <w:t>Contribution of Working Group I to the Sixth Assessment Report of the Intergovernmental Panel on Climate Change</w:t>
      </w:r>
      <w:r w:rsidRPr="005961CF">
        <w:rPr>
          <w:sz w:val="24"/>
          <w:lang w:val="en-GB"/>
        </w:rPr>
        <w:t xml:space="preserve"> </w:t>
      </w:r>
      <w:r w:rsidR="005961CF" w:rsidRPr="005961CF">
        <w:rPr>
          <w:sz w:val="24"/>
          <w:lang w:val="en-GB"/>
        </w:rPr>
        <w:t>(</w:t>
      </w:r>
      <w:r w:rsidRPr="003C4B0D">
        <w:rPr>
          <w:sz w:val="24"/>
          <w:lang w:val="el-GR"/>
        </w:rPr>
        <w:t>Κλιματική</w:t>
      </w:r>
      <w:r w:rsidRPr="005961CF">
        <w:rPr>
          <w:sz w:val="24"/>
          <w:lang w:val="en-GB"/>
        </w:rPr>
        <w:t xml:space="preserve"> </w:t>
      </w:r>
      <w:r w:rsidRPr="003C4B0D">
        <w:rPr>
          <w:sz w:val="24"/>
          <w:lang w:val="el-GR"/>
        </w:rPr>
        <w:t>αλλαγή</w:t>
      </w:r>
      <w:r w:rsidRPr="005961CF">
        <w:rPr>
          <w:sz w:val="24"/>
          <w:lang w:val="en-GB"/>
        </w:rPr>
        <w:t xml:space="preserve"> 2021: </w:t>
      </w:r>
      <w:r w:rsidRPr="003C4B0D">
        <w:rPr>
          <w:sz w:val="24"/>
          <w:lang w:val="el-GR"/>
        </w:rPr>
        <w:t>Τα</w:t>
      </w:r>
      <w:r w:rsidRPr="005961CF">
        <w:rPr>
          <w:sz w:val="24"/>
          <w:lang w:val="en-GB"/>
        </w:rPr>
        <w:t xml:space="preserve"> </w:t>
      </w:r>
      <w:r w:rsidRPr="003C4B0D">
        <w:rPr>
          <w:sz w:val="24"/>
          <w:lang w:val="el-GR"/>
        </w:rPr>
        <w:t>δεδομένα</w:t>
      </w:r>
      <w:r w:rsidRPr="005961CF">
        <w:rPr>
          <w:sz w:val="24"/>
          <w:lang w:val="en-GB"/>
        </w:rPr>
        <w:t xml:space="preserve"> </w:t>
      </w:r>
      <w:r w:rsidRPr="003C4B0D">
        <w:rPr>
          <w:sz w:val="24"/>
          <w:lang w:val="el-GR"/>
        </w:rPr>
        <w:t>των</w:t>
      </w:r>
      <w:r w:rsidRPr="005961CF">
        <w:rPr>
          <w:sz w:val="24"/>
          <w:lang w:val="en-GB"/>
        </w:rPr>
        <w:t xml:space="preserve"> </w:t>
      </w:r>
      <w:r w:rsidRPr="003C4B0D">
        <w:rPr>
          <w:sz w:val="24"/>
          <w:lang w:val="el-GR"/>
        </w:rPr>
        <w:t>φυσικών</w:t>
      </w:r>
      <w:r w:rsidRPr="005961CF">
        <w:rPr>
          <w:sz w:val="24"/>
          <w:lang w:val="en-GB"/>
        </w:rPr>
        <w:t xml:space="preserve"> </w:t>
      </w:r>
      <w:r w:rsidRPr="003C4B0D">
        <w:rPr>
          <w:sz w:val="24"/>
          <w:lang w:val="el-GR"/>
        </w:rPr>
        <w:t>επιστημών</w:t>
      </w:r>
      <w:r w:rsidRPr="005961CF">
        <w:rPr>
          <w:sz w:val="24"/>
          <w:lang w:val="en-GB"/>
        </w:rPr>
        <w:t xml:space="preserve">. </w:t>
      </w:r>
      <w:r w:rsidRPr="003C4B0D">
        <w:rPr>
          <w:sz w:val="24"/>
          <w:lang w:val="el-GR"/>
        </w:rPr>
        <w:t>Συμβολή της ομάδας εργασίας Ι στην έκτη έκθεση αξιολόγησης της διακυβερνητικής επιτροπής για την κλιματική αλλαγή</w:t>
      </w:r>
      <w:r w:rsidR="005961CF">
        <w:rPr>
          <w:sz w:val="24"/>
          <w:lang w:val="el-GR"/>
        </w:rPr>
        <w:t>)</w:t>
      </w:r>
      <w:r w:rsidRPr="003C4B0D">
        <w:rPr>
          <w:sz w:val="24"/>
          <w:lang w:val="el-GR"/>
        </w:rPr>
        <w:t>, Ιούνιος 2023.</w:t>
      </w:r>
    </w:p>
  </w:footnote>
  <w:footnote w:id="20">
    <w:p w14:paraId="206C133F" w14:textId="64BA37AD"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Μόνιμη Επιτροπή Οικονομικών της UNFCCC, «First </w:t>
      </w:r>
      <w:proofErr w:type="spellStart"/>
      <w:r w:rsidRPr="003C4B0D">
        <w:rPr>
          <w:sz w:val="24"/>
          <w:lang w:val="el-GR"/>
        </w:rPr>
        <w:t>report</w:t>
      </w:r>
      <w:proofErr w:type="spellEnd"/>
      <w:r w:rsidRPr="003C4B0D">
        <w:rPr>
          <w:sz w:val="24"/>
          <w:lang w:val="el-GR"/>
        </w:rPr>
        <w:t xml:space="preserve"> on the </w:t>
      </w:r>
      <w:proofErr w:type="spellStart"/>
      <w:r w:rsidRPr="003C4B0D">
        <w:rPr>
          <w:sz w:val="24"/>
          <w:lang w:val="el-GR"/>
        </w:rPr>
        <w:t>determination</w:t>
      </w:r>
      <w:proofErr w:type="spellEnd"/>
      <w:r w:rsidRPr="003C4B0D">
        <w:rPr>
          <w:sz w:val="24"/>
          <w:lang w:val="el-GR"/>
        </w:rPr>
        <w:t xml:space="preserve"> of the </w:t>
      </w:r>
      <w:proofErr w:type="spellStart"/>
      <w:r w:rsidRPr="003C4B0D">
        <w:rPr>
          <w:sz w:val="24"/>
          <w:lang w:val="el-GR"/>
        </w:rPr>
        <w:t>needs</w:t>
      </w:r>
      <w:proofErr w:type="spellEnd"/>
      <w:r w:rsidRPr="003C4B0D">
        <w:rPr>
          <w:sz w:val="24"/>
          <w:lang w:val="el-GR"/>
        </w:rPr>
        <w:t xml:space="preserve"> of </w:t>
      </w:r>
      <w:proofErr w:type="spellStart"/>
      <w:r w:rsidRPr="003C4B0D">
        <w:rPr>
          <w:sz w:val="24"/>
          <w:lang w:val="el-GR"/>
        </w:rPr>
        <w:t>developing</w:t>
      </w:r>
      <w:proofErr w:type="spellEnd"/>
      <w:r w:rsidRPr="003C4B0D">
        <w:rPr>
          <w:sz w:val="24"/>
          <w:lang w:val="el-GR"/>
        </w:rPr>
        <w:t xml:space="preserve"> </w:t>
      </w:r>
      <w:proofErr w:type="spellStart"/>
      <w:r w:rsidRPr="003C4B0D">
        <w:rPr>
          <w:sz w:val="24"/>
          <w:lang w:val="el-GR"/>
        </w:rPr>
        <w:t>country</w:t>
      </w:r>
      <w:proofErr w:type="spellEnd"/>
      <w:r w:rsidRPr="003C4B0D">
        <w:rPr>
          <w:sz w:val="24"/>
          <w:lang w:val="el-GR"/>
        </w:rPr>
        <w:t xml:space="preserve"> </w:t>
      </w:r>
      <w:proofErr w:type="spellStart"/>
      <w:r w:rsidRPr="003C4B0D">
        <w:rPr>
          <w:sz w:val="24"/>
          <w:lang w:val="el-GR"/>
        </w:rPr>
        <w:t>Parties</w:t>
      </w:r>
      <w:proofErr w:type="spellEnd"/>
      <w:r w:rsidRPr="003C4B0D">
        <w:rPr>
          <w:sz w:val="24"/>
          <w:lang w:val="el-GR"/>
        </w:rPr>
        <w:t xml:space="preserve"> </w:t>
      </w:r>
      <w:proofErr w:type="spellStart"/>
      <w:r w:rsidRPr="003C4B0D">
        <w:rPr>
          <w:sz w:val="24"/>
          <w:lang w:val="el-GR"/>
        </w:rPr>
        <w:t>related</w:t>
      </w:r>
      <w:proofErr w:type="spellEnd"/>
      <w:r w:rsidRPr="003C4B0D">
        <w:rPr>
          <w:sz w:val="24"/>
          <w:lang w:val="el-GR"/>
        </w:rPr>
        <w:t xml:space="preserve"> </w:t>
      </w:r>
      <w:proofErr w:type="spellStart"/>
      <w:r w:rsidRPr="003C4B0D">
        <w:rPr>
          <w:sz w:val="24"/>
          <w:lang w:val="el-GR"/>
        </w:rPr>
        <w:t>to</w:t>
      </w:r>
      <w:proofErr w:type="spellEnd"/>
      <w:r w:rsidRPr="003C4B0D">
        <w:rPr>
          <w:sz w:val="24"/>
          <w:lang w:val="el-GR"/>
        </w:rPr>
        <w:t xml:space="preserve"> </w:t>
      </w:r>
      <w:proofErr w:type="spellStart"/>
      <w:r w:rsidRPr="003C4B0D">
        <w:rPr>
          <w:sz w:val="24"/>
          <w:lang w:val="el-GR"/>
        </w:rPr>
        <w:t>implementing</w:t>
      </w:r>
      <w:proofErr w:type="spellEnd"/>
      <w:r w:rsidRPr="003C4B0D">
        <w:rPr>
          <w:sz w:val="24"/>
          <w:lang w:val="el-GR"/>
        </w:rPr>
        <w:t xml:space="preserve"> the Convention and the </w:t>
      </w:r>
      <w:proofErr w:type="spellStart"/>
      <w:r w:rsidRPr="003C4B0D">
        <w:rPr>
          <w:sz w:val="24"/>
          <w:lang w:val="el-GR"/>
        </w:rPr>
        <w:t>Paris</w:t>
      </w:r>
      <w:proofErr w:type="spellEnd"/>
      <w:r w:rsidRPr="003C4B0D">
        <w:rPr>
          <w:sz w:val="24"/>
          <w:lang w:val="el-GR"/>
        </w:rPr>
        <w:t xml:space="preserve"> Agreement» </w:t>
      </w:r>
      <w:r w:rsidR="005961CF">
        <w:rPr>
          <w:sz w:val="24"/>
          <w:lang w:val="el-GR"/>
        </w:rPr>
        <w:t>(</w:t>
      </w:r>
      <w:r w:rsidRPr="003C4B0D">
        <w:rPr>
          <w:sz w:val="24"/>
          <w:lang w:val="el-GR"/>
        </w:rPr>
        <w:t>Πρώτη έκθεση για τον καθορισμό των αναγκών των αναπτυσσόμενων χωρών-Μερών όσον αφορά την εφαρμογή της Σύμβασης και της συμφωνίας του Παρισιού</w:t>
      </w:r>
      <w:r w:rsidR="005961CF">
        <w:rPr>
          <w:sz w:val="24"/>
          <w:lang w:val="el-GR"/>
        </w:rPr>
        <w:t>)</w:t>
      </w:r>
      <w:r w:rsidRPr="003C4B0D">
        <w:rPr>
          <w:sz w:val="24"/>
          <w:lang w:val="el-GR"/>
        </w:rPr>
        <w:t>, ιστότοπος των Ηνωμένων Εθνών για την κλιματική αλλαγή, 2021.</w:t>
      </w:r>
    </w:p>
  </w:footnote>
  <w:footnote w:id="21">
    <w:p w14:paraId="6D2B1A0C" w14:textId="57C11CF2"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Πρωτοβουλία της Συνθήκης για τη Μη Διάδοση των Ορυκτών Καυσίμων, «</w:t>
      </w:r>
      <w:proofErr w:type="spellStart"/>
      <w:r w:rsidRPr="003C4B0D">
        <w:rPr>
          <w:sz w:val="24"/>
          <w:lang w:val="el-GR"/>
        </w:rPr>
        <w:t>Governments</w:t>
      </w:r>
      <w:proofErr w:type="spellEnd"/>
      <w:r w:rsidRPr="003C4B0D">
        <w:rPr>
          <w:sz w:val="24"/>
          <w:lang w:val="el-GR"/>
        </w:rPr>
        <w:t xml:space="preserve"> </w:t>
      </w:r>
      <w:proofErr w:type="spellStart"/>
      <w:r w:rsidRPr="003C4B0D">
        <w:rPr>
          <w:sz w:val="24"/>
          <w:lang w:val="el-GR"/>
        </w:rPr>
        <w:t>participating</w:t>
      </w:r>
      <w:proofErr w:type="spellEnd"/>
      <w:r w:rsidRPr="003C4B0D">
        <w:rPr>
          <w:sz w:val="24"/>
          <w:lang w:val="el-GR"/>
        </w:rPr>
        <w:t xml:space="preserve"> in </w:t>
      </w:r>
      <w:proofErr w:type="spellStart"/>
      <w:r w:rsidRPr="003C4B0D">
        <w:rPr>
          <w:sz w:val="24"/>
          <w:lang w:val="el-GR"/>
        </w:rPr>
        <w:t>discussions</w:t>
      </w:r>
      <w:proofErr w:type="spellEnd"/>
      <w:r w:rsidRPr="003C4B0D">
        <w:rPr>
          <w:sz w:val="24"/>
          <w:lang w:val="el-GR"/>
        </w:rPr>
        <w:t xml:space="preserve"> on a </w:t>
      </w:r>
      <w:proofErr w:type="spellStart"/>
      <w:r w:rsidRPr="003C4B0D">
        <w:rPr>
          <w:sz w:val="24"/>
          <w:lang w:val="el-GR"/>
        </w:rPr>
        <w:t>fossil</w:t>
      </w:r>
      <w:proofErr w:type="spellEnd"/>
      <w:r w:rsidRPr="003C4B0D">
        <w:rPr>
          <w:sz w:val="24"/>
          <w:lang w:val="el-GR"/>
        </w:rPr>
        <w:t xml:space="preserve"> </w:t>
      </w:r>
      <w:proofErr w:type="spellStart"/>
      <w:r w:rsidRPr="003C4B0D">
        <w:rPr>
          <w:sz w:val="24"/>
          <w:lang w:val="el-GR"/>
        </w:rPr>
        <w:t>fuel</w:t>
      </w:r>
      <w:proofErr w:type="spellEnd"/>
      <w:r w:rsidRPr="003C4B0D">
        <w:rPr>
          <w:sz w:val="24"/>
          <w:lang w:val="el-GR"/>
        </w:rPr>
        <w:t xml:space="preserve"> </w:t>
      </w:r>
      <w:proofErr w:type="spellStart"/>
      <w:r w:rsidRPr="003C4B0D">
        <w:rPr>
          <w:sz w:val="24"/>
          <w:lang w:val="el-GR"/>
        </w:rPr>
        <w:t>treaty</w:t>
      </w:r>
      <w:proofErr w:type="spellEnd"/>
      <w:r w:rsidRPr="003C4B0D">
        <w:rPr>
          <w:sz w:val="24"/>
          <w:lang w:val="el-GR"/>
        </w:rPr>
        <w:t xml:space="preserve">» </w:t>
      </w:r>
      <w:r w:rsidR="005961CF">
        <w:rPr>
          <w:sz w:val="24"/>
          <w:lang w:val="el-GR"/>
        </w:rPr>
        <w:t>(</w:t>
      </w:r>
      <w:r w:rsidRPr="003C4B0D">
        <w:rPr>
          <w:sz w:val="24"/>
          <w:lang w:val="el-GR"/>
        </w:rPr>
        <w:t>Κυβερνήσεις συμμετέχουν σε συζητήσεις σχετικά με συνθήκη για τα ορυκτά καύσιμα</w:t>
      </w:r>
      <w:r w:rsidR="005961CF">
        <w:rPr>
          <w:sz w:val="24"/>
          <w:lang w:val="el-GR"/>
        </w:rPr>
        <w:t>)</w:t>
      </w:r>
      <w:r w:rsidRPr="003C4B0D">
        <w:rPr>
          <w:sz w:val="24"/>
          <w:lang w:val="el-GR"/>
        </w:rPr>
        <w:t>, ιστότοπος της πρωτοβουλίας της Συνθήκης για τη Μη Διάδοση των Ορυκτών Καυσίμων.</w:t>
      </w:r>
    </w:p>
  </w:footnote>
  <w:footnote w:id="22">
    <w:p w14:paraId="2993271C" w14:textId="26D8D1E7"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UNICEF, «The </w:t>
      </w:r>
      <w:proofErr w:type="spellStart"/>
      <w:r w:rsidRPr="003C4B0D">
        <w:rPr>
          <w:sz w:val="24"/>
          <w:lang w:val="el-GR"/>
        </w:rPr>
        <w:t>climate</w:t>
      </w:r>
      <w:proofErr w:type="spellEnd"/>
      <w:r w:rsidRPr="003C4B0D">
        <w:rPr>
          <w:sz w:val="24"/>
          <w:lang w:val="el-GR"/>
        </w:rPr>
        <w:t xml:space="preserve"> </w:t>
      </w:r>
      <w:proofErr w:type="spellStart"/>
      <w:r w:rsidRPr="003C4B0D">
        <w:rPr>
          <w:sz w:val="24"/>
          <w:lang w:val="el-GR"/>
        </w:rPr>
        <w:t>crisis</w:t>
      </w:r>
      <w:proofErr w:type="spellEnd"/>
      <w:r w:rsidRPr="003C4B0D">
        <w:rPr>
          <w:sz w:val="24"/>
          <w:lang w:val="el-GR"/>
        </w:rPr>
        <w:t xml:space="preserve"> </w:t>
      </w:r>
      <w:proofErr w:type="spellStart"/>
      <w:r w:rsidRPr="003C4B0D">
        <w:rPr>
          <w:sz w:val="24"/>
          <w:lang w:val="el-GR"/>
        </w:rPr>
        <w:t>is</w:t>
      </w:r>
      <w:proofErr w:type="spellEnd"/>
      <w:r w:rsidRPr="003C4B0D">
        <w:rPr>
          <w:sz w:val="24"/>
          <w:lang w:val="el-GR"/>
        </w:rPr>
        <w:t xml:space="preserve"> a </w:t>
      </w:r>
      <w:proofErr w:type="spellStart"/>
      <w:r w:rsidRPr="003C4B0D">
        <w:rPr>
          <w:sz w:val="24"/>
          <w:lang w:val="el-GR"/>
        </w:rPr>
        <w:t>child</w:t>
      </w:r>
      <w:proofErr w:type="spellEnd"/>
      <w:r w:rsidRPr="003C4B0D">
        <w:rPr>
          <w:sz w:val="24"/>
          <w:lang w:val="el-GR"/>
        </w:rPr>
        <w:t xml:space="preserve"> </w:t>
      </w:r>
      <w:proofErr w:type="spellStart"/>
      <w:r w:rsidRPr="003C4B0D">
        <w:rPr>
          <w:sz w:val="24"/>
          <w:lang w:val="el-GR"/>
        </w:rPr>
        <w:t>rights</w:t>
      </w:r>
      <w:proofErr w:type="spellEnd"/>
      <w:r w:rsidRPr="003C4B0D">
        <w:rPr>
          <w:sz w:val="24"/>
          <w:lang w:val="el-GR"/>
        </w:rPr>
        <w:t xml:space="preserve"> </w:t>
      </w:r>
      <w:proofErr w:type="spellStart"/>
      <w:r w:rsidRPr="003C4B0D">
        <w:rPr>
          <w:sz w:val="24"/>
          <w:lang w:val="el-GR"/>
        </w:rPr>
        <w:t>crisis</w:t>
      </w:r>
      <w:proofErr w:type="spellEnd"/>
      <w:r w:rsidRPr="003C4B0D">
        <w:rPr>
          <w:sz w:val="24"/>
          <w:lang w:val="el-GR"/>
        </w:rPr>
        <w:t xml:space="preserve"> – </w:t>
      </w:r>
      <w:proofErr w:type="spellStart"/>
      <w:r w:rsidRPr="003C4B0D">
        <w:rPr>
          <w:sz w:val="24"/>
          <w:lang w:val="el-GR"/>
        </w:rPr>
        <w:t>Introducing</w:t>
      </w:r>
      <w:proofErr w:type="spellEnd"/>
      <w:r w:rsidRPr="003C4B0D">
        <w:rPr>
          <w:sz w:val="24"/>
          <w:lang w:val="el-GR"/>
        </w:rPr>
        <w:t xml:space="preserve"> the </w:t>
      </w:r>
      <w:proofErr w:type="spellStart"/>
      <w:r w:rsidRPr="003C4B0D">
        <w:rPr>
          <w:sz w:val="24"/>
          <w:lang w:val="el-GR"/>
        </w:rPr>
        <w:t>Children’s</w:t>
      </w:r>
      <w:proofErr w:type="spellEnd"/>
      <w:r w:rsidRPr="003C4B0D">
        <w:rPr>
          <w:sz w:val="24"/>
          <w:lang w:val="el-GR"/>
        </w:rPr>
        <w:t xml:space="preserve"> </w:t>
      </w:r>
      <w:proofErr w:type="spellStart"/>
      <w:r w:rsidRPr="003C4B0D">
        <w:rPr>
          <w:sz w:val="24"/>
          <w:lang w:val="el-GR"/>
        </w:rPr>
        <w:t>Climate</w:t>
      </w:r>
      <w:proofErr w:type="spellEnd"/>
      <w:r w:rsidRPr="003C4B0D">
        <w:rPr>
          <w:sz w:val="24"/>
          <w:lang w:val="el-GR"/>
        </w:rPr>
        <w:t xml:space="preserve"> </w:t>
      </w:r>
      <w:proofErr w:type="spellStart"/>
      <w:r w:rsidRPr="003C4B0D">
        <w:rPr>
          <w:sz w:val="24"/>
          <w:lang w:val="el-GR"/>
        </w:rPr>
        <w:t>Risk</w:t>
      </w:r>
      <w:proofErr w:type="spellEnd"/>
      <w:r w:rsidRPr="003C4B0D">
        <w:rPr>
          <w:sz w:val="24"/>
          <w:lang w:val="el-GR"/>
        </w:rPr>
        <w:t xml:space="preserve"> </w:t>
      </w:r>
      <w:proofErr w:type="spellStart"/>
      <w:r w:rsidRPr="003C4B0D">
        <w:rPr>
          <w:sz w:val="24"/>
          <w:lang w:val="el-GR"/>
        </w:rPr>
        <w:t>Index</w:t>
      </w:r>
      <w:proofErr w:type="spellEnd"/>
      <w:r w:rsidRPr="003C4B0D">
        <w:rPr>
          <w:sz w:val="24"/>
          <w:lang w:val="el-GR"/>
        </w:rPr>
        <w:t xml:space="preserve">» </w:t>
      </w:r>
      <w:r w:rsidR="005961CF">
        <w:rPr>
          <w:sz w:val="24"/>
          <w:lang w:val="el-GR"/>
        </w:rPr>
        <w:t>(</w:t>
      </w:r>
      <w:r w:rsidRPr="003C4B0D">
        <w:rPr>
          <w:sz w:val="24"/>
          <w:lang w:val="el-GR"/>
        </w:rPr>
        <w:t>Η κλιματική κρίση είναι κρίση στον τομέα των δικαιωμάτων του παιδιού – Παρουσίαση του δείκτη κλιματικού κινδύνου για τα παιδιά</w:t>
      </w:r>
      <w:r w:rsidR="005961CF">
        <w:rPr>
          <w:sz w:val="24"/>
          <w:lang w:val="el-GR"/>
        </w:rPr>
        <w:t>)</w:t>
      </w:r>
      <w:r w:rsidRPr="003C4B0D">
        <w:rPr>
          <w:sz w:val="24"/>
          <w:lang w:val="el-GR"/>
        </w:rPr>
        <w:t>, Αύγουστος 2021.</w:t>
      </w:r>
    </w:p>
  </w:footnote>
  <w:footnote w:id="23">
    <w:p w14:paraId="0D50349E" w14:textId="6C4A5488"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Ανακοίνωση της Επιτροπής, της 27ης Μαΐου 2025, με τίτλο «Αξιολόγηση σε επίπεδο ΕΕ των τελικών επικαιροποιημένων εθνικών σχεδίων για την ενέργεια και το κλίμα — Επίτευξη των στόχων της Ένωσης για την ενέργεια και το κλίμα με ορίζοντα το 2030» (COM(2025)0274).</w:t>
      </w:r>
    </w:p>
  </w:footnote>
  <w:footnote w:id="24">
    <w:p w14:paraId="58FF43E6" w14:textId="04AA397C"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Κανονισμός (ΕΕ) 2021/1119 του Ευρωπαϊκού Κοινοβουλίου και του Συμβουλίου</w:t>
      </w:r>
      <w:r w:rsidR="009D2314">
        <w:rPr>
          <w:sz w:val="24"/>
          <w:lang w:val="el-GR"/>
        </w:rPr>
        <w:t>,</w:t>
      </w:r>
      <w:r w:rsidRPr="003C4B0D">
        <w:rPr>
          <w:sz w:val="24"/>
          <w:lang w:val="el-GR"/>
        </w:rPr>
        <w:t xml:space="preserve"> της 30ής Ιουνίου 2021</w:t>
      </w:r>
      <w:r w:rsidR="009D2314">
        <w:rPr>
          <w:sz w:val="24"/>
          <w:lang w:val="el-GR"/>
        </w:rPr>
        <w:t>,</w:t>
      </w:r>
      <w:r w:rsidRPr="003C4B0D">
        <w:rPr>
          <w:sz w:val="24"/>
          <w:lang w:val="el-GR"/>
        </w:rPr>
        <w:t xml:space="preserve">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 (ΕΕ L 243 της 9.7.2021, σ. 1,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reg</w:instrText>
      </w:r>
      <w:r w:rsidR="00C8585B" w:rsidRPr="00C8585B">
        <w:rPr>
          <w:lang w:val="el-GR"/>
        </w:rPr>
        <w:instrText>/2021/1119/</w:instrText>
      </w:r>
      <w:r w:rsidR="00C8585B">
        <w:instrText>oj</w:instrText>
      </w:r>
      <w:r w:rsidR="00C8585B" w:rsidRPr="00C8585B">
        <w:rPr>
          <w:lang w:val="el-GR"/>
        </w:rPr>
        <w:instrText>"</w:instrText>
      </w:r>
      <w:r w:rsidR="00C8585B">
        <w:fldChar w:fldCharType="separate"/>
      </w:r>
      <w:r w:rsidRPr="003C4B0D">
        <w:rPr>
          <w:rStyle w:val="Hyperlink"/>
          <w:sz w:val="24"/>
          <w:lang w:val="el-GR"/>
        </w:rPr>
        <w:t>http://data.europa.eu/eli/reg/2021/1119/oj</w:t>
      </w:r>
      <w:r w:rsidR="00C8585B">
        <w:rPr>
          <w:rStyle w:val="Hyperlink"/>
          <w:sz w:val="24"/>
          <w:lang w:val="el-GR"/>
        </w:rPr>
        <w:fldChar w:fldCharType="end"/>
      </w:r>
      <w:r w:rsidRPr="003C4B0D">
        <w:rPr>
          <w:sz w:val="24"/>
          <w:lang w:val="el-GR"/>
        </w:rPr>
        <w:t>).</w:t>
      </w:r>
    </w:p>
  </w:footnote>
  <w:footnote w:id="25">
    <w:p w14:paraId="53DCB8BA" w14:textId="4A54D4B3"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Κανονισμός (ΕΕ) 2018/841 του Ευρωπαϊκού Κοινοβουλίου και του Συμβουλίου, της 30ής Μαΐου 2018, σχετικά με τη συμπερίληψη των εκπομπών αερίων θερμοκηπίου και των απορροφήσεων από δραστηριότητες χρήσης γης, αλλαγής χρήσης γης και δασοπονίας στο πλαίσιο για το κλίμα και την ενέργεια έως το 2030, καθώς και για την τροποποίηση του κανονισμού (EE) αριθ. 525/2013 και της απόφασης (EE) αριθ. 529/2013/ΕΕ (ΕΕ L 156 της 19.6.2018, σ. 1,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reg</w:instrText>
      </w:r>
      <w:r w:rsidR="00C8585B" w:rsidRPr="00C8585B">
        <w:rPr>
          <w:lang w:val="el-GR"/>
        </w:rPr>
        <w:instrText>/2018/841/</w:instrText>
      </w:r>
      <w:r w:rsidR="00C8585B">
        <w:instrText>oj</w:instrText>
      </w:r>
      <w:r w:rsidR="00C8585B" w:rsidRPr="00C8585B">
        <w:rPr>
          <w:lang w:val="el-GR"/>
        </w:rPr>
        <w:instrText>"</w:instrText>
      </w:r>
      <w:r w:rsidR="00C8585B">
        <w:fldChar w:fldCharType="separate"/>
      </w:r>
      <w:r w:rsidRPr="003C4B0D">
        <w:rPr>
          <w:rStyle w:val="Hyperlink"/>
          <w:sz w:val="24"/>
          <w:lang w:val="el-GR"/>
        </w:rPr>
        <w:t>http://data.europa.eu/eli/reg/2018/841/oj</w:t>
      </w:r>
      <w:r w:rsidR="00C8585B">
        <w:rPr>
          <w:rStyle w:val="Hyperlink"/>
          <w:sz w:val="24"/>
          <w:lang w:val="el-GR"/>
        </w:rPr>
        <w:fldChar w:fldCharType="end"/>
      </w:r>
      <w:r w:rsidRPr="003C4B0D">
        <w:rPr>
          <w:sz w:val="24"/>
          <w:lang w:val="el-GR"/>
        </w:rPr>
        <w:t>).</w:t>
      </w:r>
    </w:p>
  </w:footnote>
  <w:footnote w:id="26">
    <w:p w14:paraId="55A7A02B" w14:textId="5F57605A"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Οδηγία 2000/60/ΕΚ του Ευρωπαϊκού Κοινοβουλίου και του Συμβουλίου, της 23ης</w:t>
      </w:r>
      <w:r w:rsidR="00A33646">
        <w:rPr>
          <w:sz w:val="24"/>
          <w:lang w:val="el-GR"/>
        </w:rPr>
        <w:t> </w:t>
      </w:r>
      <w:r w:rsidRPr="003C4B0D">
        <w:rPr>
          <w:sz w:val="24"/>
          <w:lang w:val="el-GR"/>
        </w:rPr>
        <w:t xml:space="preserve">Οκτωβρίου 2000, για τη θέσπιση πλαισίου κοινοτικής δράσης στον τομέα της πολιτικής των υδάτων (ΕΕ L 327 της 22.12.2000, σ. 1,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dir</w:instrText>
      </w:r>
      <w:r w:rsidR="00C8585B" w:rsidRPr="00C8585B">
        <w:rPr>
          <w:lang w:val="el-GR"/>
        </w:rPr>
        <w:instrText>/2000/60/</w:instrText>
      </w:r>
      <w:r w:rsidR="00C8585B">
        <w:instrText>oj</w:instrText>
      </w:r>
      <w:r w:rsidR="00C8585B" w:rsidRPr="00C8585B">
        <w:rPr>
          <w:lang w:val="el-GR"/>
        </w:rPr>
        <w:instrText>"</w:instrText>
      </w:r>
      <w:r w:rsidR="00C8585B">
        <w:fldChar w:fldCharType="separate"/>
      </w:r>
      <w:r w:rsidRPr="003C4B0D">
        <w:rPr>
          <w:rStyle w:val="Hyperlink"/>
          <w:sz w:val="24"/>
          <w:lang w:val="el-GR"/>
        </w:rPr>
        <w:t>http://data.europa.eu/eli/dir/2000/60/oj</w:t>
      </w:r>
      <w:r w:rsidR="00C8585B">
        <w:rPr>
          <w:rStyle w:val="Hyperlink"/>
          <w:sz w:val="24"/>
          <w:lang w:val="el-GR"/>
        </w:rPr>
        <w:fldChar w:fldCharType="end"/>
      </w:r>
      <w:r w:rsidRPr="003C4B0D">
        <w:rPr>
          <w:sz w:val="24"/>
          <w:lang w:val="el-GR"/>
        </w:rPr>
        <w:t>).</w:t>
      </w:r>
    </w:p>
  </w:footnote>
  <w:footnote w:id="27">
    <w:p w14:paraId="1AB88157" w14:textId="6BE9262F"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Πρόγραμμα των Ηνωμένων Εθνών για το Περιβάλλον, </w:t>
      </w:r>
      <w:r w:rsidR="00A33646" w:rsidRPr="00A33646">
        <w:rPr>
          <w:i/>
          <w:sz w:val="24"/>
          <w:lang w:val="el-GR"/>
        </w:rPr>
        <w:t xml:space="preserve">The </w:t>
      </w:r>
      <w:proofErr w:type="spellStart"/>
      <w:r w:rsidR="00A33646" w:rsidRPr="00A33646">
        <w:rPr>
          <w:i/>
          <w:sz w:val="24"/>
          <w:lang w:val="el-GR"/>
        </w:rPr>
        <w:t>Environmental</w:t>
      </w:r>
      <w:proofErr w:type="spellEnd"/>
      <w:r w:rsidR="00A33646" w:rsidRPr="00A33646">
        <w:rPr>
          <w:i/>
          <w:sz w:val="24"/>
          <w:lang w:val="el-GR"/>
        </w:rPr>
        <w:t xml:space="preserve"> </w:t>
      </w:r>
      <w:proofErr w:type="spellStart"/>
      <w:r w:rsidR="00A33646" w:rsidRPr="00A33646">
        <w:rPr>
          <w:i/>
          <w:sz w:val="24"/>
          <w:lang w:val="el-GR"/>
        </w:rPr>
        <w:t>Impact</w:t>
      </w:r>
      <w:proofErr w:type="spellEnd"/>
      <w:r w:rsidR="00A33646" w:rsidRPr="00A33646">
        <w:rPr>
          <w:i/>
          <w:sz w:val="24"/>
          <w:lang w:val="el-GR"/>
        </w:rPr>
        <w:t xml:space="preserve"> of the </w:t>
      </w:r>
      <w:proofErr w:type="spellStart"/>
      <w:r w:rsidR="00A33646" w:rsidRPr="00A33646">
        <w:rPr>
          <w:i/>
          <w:sz w:val="24"/>
          <w:lang w:val="el-GR"/>
        </w:rPr>
        <w:t>Conflict</w:t>
      </w:r>
      <w:proofErr w:type="spellEnd"/>
      <w:r w:rsidR="00A33646" w:rsidRPr="00A33646">
        <w:rPr>
          <w:i/>
          <w:sz w:val="24"/>
          <w:lang w:val="el-GR"/>
        </w:rPr>
        <w:t xml:space="preserve"> in </w:t>
      </w:r>
      <w:proofErr w:type="spellStart"/>
      <w:r w:rsidR="00A33646" w:rsidRPr="00A33646">
        <w:rPr>
          <w:i/>
          <w:sz w:val="24"/>
          <w:lang w:val="el-GR"/>
        </w:rPr>
        <w:t>Ukraine</w:t>
      </w:r>
      <w:proofErr w:type="spellEnd"/>
      <w:r w:rsidR="00A33646" w:rsidRPr="00A33646">
        <w:rPr>
          <w:i/>
          <w:sz w:val="24"/>
          <w:lang w:val="el-GR"/>
        </w:rPr>
        <w:t xml:space="preserve">: A </w:t>
      </w:r>
      <w:proofErr w:type="spellStart"/>
      <w:r w:rsidR="00A33646" w:rsidRPr="00A33646">
        <w:rPr>
          <w:i/>
          <w:sz w:val="24"/>
          <w:lang w:val="el-GR"/>
        </w:rPr>
        <w:t>Preliminary</w:t>
      </w:r>
      <w:proofErr w:type="spellEnd"/>
      <w:r w:rsidR="00A33646" w:rsidRPr="00A33646">
        <w:rPr>
          <w:i/>
          <w:sz w:val="24"/>
          <w:lang w:val="el-GR"/>
        </w:rPr>
        <w:t xml:space="preserve"> Review</w:t>
      </w:r>
      <w:r w:rsidRPr="003C4B0D">
        <w:rPr>
          <w:sz w:val="24"/>
          <w:lang w:val="el-GR"/>
        </w:rPr>
        <w:t xml:space="preserve"> </w:t>
      </w:r>
      <w:r w:rsidR="005961CF">
        <w:rPr>
          <w:sz w:val="24"/>
          <w:lang w:val="el-GR"/>
        </w:rPr>
        <w:t>(</w:t>
      </w:r>
      <w:r w:rsidRPr="003C4B0D">
        <w:rPr>
          <w:sz w:val="24"/>
          <w:lang w:val="el-GR"/>
        </w:rPr>
        <w:t>Ο περιβαλλοντικός αντίκτυπος της σύγκρουσης στην Ουκρανία: προκαταρκτική επισκόπηση</w:t>
      </w:r>
      <w:r w:rsidR="005961CF">
        <w:rPr>
          <w:sz w:val="24"/>
          <w:lang w:val="el-GR"/>
        </w:rPr>
        <w:t>)</w:t>
      </w:r>
      <w:r w:rsidRPr="003C4B0D">
        <w:rPr>
          <w:sz w:val="24"/>
          <w:lang w:val="el-GR"/>
        </w:rPr>
        <w:t xml:space="preserve">, 14 Οκτωβρίου 2022. </w:t>
      </w:r>
    </w:p>
  </w:footnote>
  <w:footnote w:id="28">
    <w:p w14:paraId="3346B9C7" w14:textId="1EFBF7AE"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Πρόγραμμα των Ηνωμένων Εθνών για το Περιβάλλον, </w:t>
      </w:r>
      <w:proofErr w:type="spellStart"/>
      <w:r w:rsidR="00A33646" w:rsidRPr="00A33646">
        <w:rPr>
          <w:i/>
          <w:sz w:val="24"/>
          <w:lang w:val="el-GR"/>
        </w:rPr>
        <w:t>Environmental</w:t>
      </w:r>
      <w:proofErr w:type="spellEnd"/>
      <w:r w:rsidR="00A33646" w:rsidRPr="00A33646">
        <w:rPr>
          <w:i/>
          <w:sz w:val="24"/>
          <w:lang w:val="el-GR"/>
        </w:rPr>
        <w:t xml:space="preserve"> </w:t>
      </w:r>
      <w:proofErr w:type="spellStart"/>
      <w:r w:rsidR="00A33646" w:rsidRPr="00A33646">
        <w:rPr>
          <w:i/>
          <w:sz w:val="24"/>
          <w:lang w:val="el-GR"/>
        </w:rPr>
        <w:t>Impact</w:t>
      </w:r>
      <w:proofErr w:type="spellEnd"/>
      <w:r w:rsidR="00A33646" w:rsidRPr="00A33646">
        <w:rPr>
          <w:i/>
          <w:sz w:val="24"/>
          <w:lang w:val="el-GR"/>
        </w:rPr>
        <w:t xml:space="preserve"> of the </w:t>
      </w:r>
      <w:proofErr w:type="spellStart"/>
      <w:r w:rsidR="00A33646" w:rsidRPr="00A33646">
        <w:rPr>
          <w:i/>
          <w:sz w:val="24"/>
          <w:lang w:val="el-GR"/>
        </w:rPr>
        <w:t>Conflict</w:t>
      </w:r>
      <w:proofErr w:type="spellEnd"/>
      <w:r w:rsidR="00A33646" w:rsidRPr="00A33646">
        <w:rPr>
          <w:i/>
          <w:sz w:val="24"/>
          <w:lang w:val="el-GR"/>
        </w:rPr>
        <w:t xml:space="preserve"> in </w:t>
      </w:r>
      <w:proofErr w:type="spellStart"/>
      <w:r w:rsidR="00A33646" w:rsidRPr="00A33646">
        <w:rPr>
          <w:i/>
          <w:sz w:val="24"/>
          <w:lang w:val="el-GR"/>
        </w:rPr>
        <w:t>Gaza</w:t>
      </w:r>
      <w:proofErr w:type="spellEnd"/>
      <w:r w:rsidR="00A33646" w:rsidRPr="00A33646">
        <w:rPr>
          <w:i/>
          <w:sz w:val="24"/>
          <w:lang w:val="el-GR"/>
        </w:rPr>
        <w:t xml:space="preserve">: </w:t>
      </w:r>
      <w:proofErr w:type="spellStart"/>
      <w:r w:rsidR="00A33646" w:rsidRPr="00A33646">
        <w:rPr>
          <w:i/>
          <w:sz w:val="24"/>
          <w:lang w:val="el-GR"/>
        </w:rPr>
        <w:t>Preliminary</w:t>
      </w:r>
      <w:proofErr w:type="spellEnd"/>
      <w:r w:rsidR="00A33646" w:rsidRPr="00A33646">
        <w:rPr>
          <w:i/>
          <w:sz w:val="24"/>
          <w:lang w:val="el-GR"/>
        </w:rPr>
        <w:t xml:space="preserve"> </w:t>
      </w:r>
      <w:proofErr w:type="spellStart"/>
      <w:r w:rsidR="00A33646" w:rsidRPr="00A33646">
        <w:rPr>
          <w:i/>
          <w:sz w:val="24"/>
          <w:lang w:val="el-GR"/>
        </w:rPr>
        <w:t>Assessment</w:t>
      </w:r>
      <w:proofErr w:type="spellEnd"/>
      <w:r w:rsidR="00A33646" w:rsidRPr="00A33646">
        <w:rPr>
          <w:i/>
          <w:sz w:val="24"/>
          <w:lang w:val="el-GR"/>
        </w:rPr>
        <w:t xml:space="preserve"> of </w:t>
      </w:r>
      <w:proofErr w:type="spellStart"/>
      <w:r w:rsidR="00A33646" w:rsidRPr="00A33646">
        <w:rPr>
          <w:i/>
          <w:sz w:val="24"/>
          <w:lang w:val="el-GR"/>
        </w:rPr>
        <w:t>Environmental</w:t>
      </w:r>
      <w:proofErr w:type="spellEnd"/>
      <w:r w:rsidR="00A33646" w:rsidRPr="00A33646">
        <w:rPr>
          <w:i/>
          <w:sz w:val="24"/>
          <w:lang w:val="el-GR"/>
        </w:rPr>
        <w:t xml:space="preserve"> </w:t>
      </w:r>
      <w:proofErr w:type="spellStart"/>
      <w:r w:rsidR="00A33646" w:rsidRPr="00A33646">
        <w:rPr>
          <w:i/>
          <w:sz w:val="24"/>
          <w:lang w:val="el-GR"/>
        </w:rPr>
        <w:t>Impacts</w:t>
      </w:r>
      <w:proofErr w:type="spellEnd"/>
      <w:r w:rsidRPr="003C4B0D">
        <w:rPr>
          <w:sz w:val="24"/>
          <w:lang w:val="el-GR"/>
        </w:rPr>
        <w:t xml:space="preserve"> </w:t>
      </w:r>
      <w:r w:rsidR="005961CF">
        <w:rPr>
          <w:sz w:val="24"/>
          <w:lang w:val="el-GR"/>
        </w:rPr>
        <w:t>(</w:t>
      </w:r>
      <w:r w:rsidRPr="003C4B0D">
        <w:rPr>
          <w:sz w:val="24"/>
          <w:lang w:val="el-GR"/>
        </w:rPr>
        <w:t>Περιβαλλοντικός αντίκτυπος της σύγκρουσης στη Γάζα: προκαταρκτική εκτίμηση περιβαλλοντικών επιπτώσεων</w:t>
      </w:r>
      <w:r w:rsidR="005961CF">
        <w:rPr>
          <w:sz w:val="24"/>
          <w:lang w:val="el-GR"/>
        </w:rPr>
        <w:t>)</w:t>
      </w:r>
      <w:r w:rsidRPr="003C4B0D">
        <w:rPr>
          <w:sz w:val="24"/>
          <w:lang w:val="el-GR"/>
        </w:rPr>
        <w:t xml:space="preserve">, 18 Ιουνίου 2024. </w:t>
      </w:r>
    </w:p>
  </w:footnote>
  <w:footnote w:id="29">
    <w:p w14:paraId="3B51D299" w14:textId="43598968"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Κοινό Κέντρο Ερευνών, </w:t>
      </w:r>
      <w:r w:rsidR="00A33646" w:rsidRPr="00A33646">
        <w:rPr>
          <w:i/>
          <w:sz w:val="24"/>
          <w:lang w:val="el-GR"/>
        </w:rPr>
        <w:t xml:space="preserve">Status of </w:t>
      </w:r>
      <w:proofErr w:type="spellStart"/>
      <w:r w:rsidR="00A33646" w:rsidRPr="00A33646">
        <w:rPr>
          <w:i/>
          <w:sz w:val="24"/>
          <w:lang w:val="el-GR"/>
        </w:rPr>
        <w:t>Environment</w:t>
      </w:r>
      <w:proofErr w:type="spellEnd"/>
      <w:r w:rsidR="00A33646" w:rsidRPr="00A33646">
        <w:rPr>
          <w:i/>
          <w:sz w:val="24"/>
          <w:lang w:val="el-GR"/>
        </w:rPr>
        <w:t xml:space="preserve"> and </w:t>
      </w:r>
      <w:proofErr w:type="spellStart"/>
      <w:r w:rsidR="00A33646" w:rsidRPr="00A33646">
        <w:rPr>
          <w:i/>
          <w:sz w:val="24"/>
          <w:lang w:val="el-GR"/>
        </w:rPr>
        <w:t>Climate</w:t>
      </w:r>
      <w:proofErr w:type="spellEnd"/>
      <w:r w:rsidR="00A33646" w:rsidRPr="00A33646">
        <w:rPr>
          <w:i/>
          <w:sz w:val="24"/>
          <w:lang w:val="el-GR"/>
        </w:rPr>
        <w:t xml:space="preserve"> in </w:t>
      </w:r>
      <w:proofErr w:type="spellStart"/>
      <w:r w:rsidR="00A33646" w:rsidRPr="00A33646">
        <w:rPr>
          <w:i/>
          <w:sz w:val="24"/>
          <w:lang w:val="el-GR"/>
        </w:rPr>
        <w:t>Ukraine</w:t>
      </w:r>
      <w:proofErr w:type="spellEnd"/>
      <w:r w:rsidRPr="003C4B0D">
        <w:rPr>
          <w:sz w:val="24"/>
          <w:lang w:val="el-GR"/>
        </w:rPr>
        <w:t xml:space="preserve"> </w:t>
      </w:r>
      <w:r w:rsidR="005961CF">
        <w:rPr>
          <w:sz w:val="24"/>
          <w:lang w:val="el-GR"/>
        </w:rPr>
        <w:t>(</w:t>
      </w:r>
      <w:r w:rsidRPr="003C4B0D">
        <w:rPr>
          <w:sz w:val="24"/>
          <w:lang w:val="el-GR"/>
        </w:rPr>
        <w:t>Κατάσταση του περιβάλλοντος και του κλίματος στην Ουκρανία</w:t>
      </w:r>
      <w:r w:rsidR="005961CF">
        <w:rPr>
          <w:sz w:val="24"/>
          <w:lang w:val="el-GR"/>
        </w:rPr>
        <w:t>)</w:t>
      </w:r>
      <w:r w:rsidRPr="003C4B0D">
        <w:rPr>
          <w:sz w:val="24"/>
          <w:lang w:val="el-GR"/>
        </w:rPr>
        <w:t xml:space="preserve">, 2025. </w:t>
      </w:r>
    </w:p>
  </w:footnote>
  <w:footnote w:id="30">
    <w:p w14:paraId="4D09001D" w14:textId="36183736"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Ψήφισμα του Ευρωπαϊκού Κοινοβουλίου της 14ης Νοεμβρίου 2024 σχετικά με τη διάσκεψη των Ηνωμένων Εθνών για την κλιματική αλλαγή 2024 στο Μπακού, Αζερμπαϊτζάν (COP29) (ΕΕ C, C/2025/808, 11.2.2025,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C</w:instrText>
      </w:r>
      <w:r w:rsidR="00C8585B" w:rsidRPr="00C8585B">
        <w:rPr>
          <w:lang w:val="el-GR"/>
        </w:rPr>
        <w:instrText>/2025/808/</w:instrText>
      </w:r>
      <w:r w:rsidR="00C8585B">
        <w:instrText>oj</w:instrText>
      </w:r>
      <w:r w:rsidR="00C8585B" w:rsidRPr="00C8585B">
        <w:rPr>
          <w:lang w:val="el-GR"/>
        </w:rPr>
        <w:instrText>"</w:instrText>
      </w:r>
      <w:r w:rsidR="00C8585B">
        <w:fldChar w:fldCharType="separate"/>
      </w:r>
      <w:r w:rsidRPr="003C4B0D">
        <w:rPr>
          <w:rStyle w:val="Hyperlink"/>
          <w:sz w:val="24"/>
          <w:lang w:val="el-GR"/>
        </w:rPr>
        <w:t>http://data.europa.eu/eli/C/2025/808/oj</w:t>
      </w:r>
      <w:r w:rsidR="00C8585B">
        <w:rPr>
          <w:rStyle w:val="Hyperlink"/>
          <w:sz w:val="24"/>
          <w:lang w:val="el-GR"/>
        </w:rPr>
        <w:fldChar w:fldCharType="end"/>
      </w:r>
      <w:r w:rsidRPr="003C4B0D">
        <w:rPr>
          <w:sz w:val="24"/>
          <w:lang w:val="el-GR"/>
        </w:rPr>
        <w:t xml:space="preserve">). </w:t>
      </w:r>
    </w:p>
  </w:footnote>
  <w:footnote w:id="31">
    <w:p w14:paraId="6D562BC7" w14:textId="41293F75"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COM(2025)0110.</w:t>
      </w:r>
    </w:p>
  </w:footnote>
  <w:footnote w:id="32">
    <w:p w14:paraId="1DDA69EE" w14:textId="0E23DB9F"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Παγκόσμια Τράπεζα, </w:t>
      </w:r>
      <w:proofErr w:type="spellStart"/>
      <w:r w:rsidRPr="003C4B0D">
        <w:rPr>
          <w:i/>
          <w:sz w:val="24"/>
          <w:lang w:val="el-GR"/>
        </w:rPr>
        <w:t>State</w:t>
      </w:r>
      <w:proofErr w:type="spellEnd"/>
      <w:r w:rsidRPr="003C4B0D">
        <w:rPr>
          <w:i/>
          <w:sz w:val="24"/>
          <w:lang w:val="el-GR"/>
        </w:rPr>
        <w:t xml:space="preserve"> and </w:t>
      </w:r>
      <w:proofErr w:type="spellStart"/>
      <w:r w:rsidRPr="003C4B0D">
        <w:rPr>
          <w:i/>
          <w:sz w:val="24"/>
          <w:lang w:val="el-GR"/>
        </w:rPr>
        <w:t>Trends</w:t>
      </w:r>
      <w:proofErr w:type="spellEnd"/>
      <w:r w:rsidRPr="003C4B0D">
        <w:rPr>
          <w:i/>
          <w:sz w:val="24"/>
          <w:lang w:val="el-GR"/>
        </w:rPr>
        <w:t xml:space="preserve"> of </w:t>
      </w:r>
      <w:proofErr w:type="spellStart"/>
      <w:r w:rsidRPr="003C4B0D">
        <w:rPr>
          <w:i/>
          <w:sz w:val="24"/>
          <w:lang w:val="el-GR"/>
        </w:rPr>
        <w:t>Carbon</w:t>
      </w:r>
      <w:proofErr w:type="spellEnd"/>
      <w:r w:rsidRPr="003C4B0D">
        <w:rPr>
          <w:i/>
          <w:sz w:val="24"/>
          <w:lang w:val="el-GR"/>
        </w:rPr>
        <w:t xml:space="preserve"> </w:t>
      </w:r>
      <w:proofErr w:type="spellStart"/>
      <w:r w:rsidRPr="003C4B0D">
        <w:rPr>
          <w:i/>
          <w:sz w:val="24"/>
          <w:lang w:val="el-GR"/>
        </w:rPr>
        <w:t>Pricing</w:t>
      </w:r>
      <w:proofErr w:type="spellEnd"/>
      <w:r w:rsidRPr="003C4B0D">
        <w:rPr>
          <w:i/>
          <w:sz w:val="24"/>
          <w:lang w:val="el-GR"/>
        </w:rPr>
        <w:t xml:space="preserve"> 2025</w:t>
      </w:r>
      <w:r w:rsidRPr="003C4B0D">
        <w:rPr>
          <w:sz w:val="24"/>
          <w:lang w:val="el-GR"/>
        </w:rPr>
        <w:t xml:space="preserve"> </w:t>
      </w:r>
      <w:r w:rsidR="005961CF">
        <w:rPr>
          <w:sz w:val="24"/>
          <w:lang w:val="el-GR"/>
        </w:rPr>
        <w:t>(</w:t>
      </w:r>
      <w:r w:rsidRPr="003C4B0D">
        <w:rPr>
          <w:sz w:val="24"/>
          <w:lang w:val="el-GR"/>
        </w:rPr>
        <w:t>Κατάσταση και τάσεις της τιμολόγησης του άνθρακα το 2025</w:t>
      </w:r>
      <w:r w:rsidR="005961CF">
        <w:rPr>
          <w:sz w:val="24"/>
          <w:lang w:val="el-GR"/>
        </w:rPr>
        <w:t>)</w:t>
      </w:r>
      <w:r w:rsidRPr="003C4B0D">
        <w:rPr>
          <w:sz w:val="24"/>
          <w:lang w:val="el-GR"/>
        </w:rPr>
        <w:t xml:space="preserve">, Παγκόσμια Τράπεζα, </w:t>
      </w:r>
      <w:proofErr w:type="spellStart"/>
      <w:r w:rsidRPr="003C4B0D">
        <w:rPr>
          <w:sz w:val="24"/>
          <w:lang w:val="el-GR"/>
        </w:rPr>
        <w:t>Ουάσινγκτον</w:t>
      </w:r>
      <w:proofErr w:type="spellEnd"/>
      <w:r w:rsidRPr="003C4B0D">
        <w:rPr>
          <w:sz w:val="24"/>
          <w:lang w:val="el-GR"/>
        </w:rPr>
        <w:t>, Μάιος 2025.</w:t>
      </w:r>
    </w:p>
  </w:footnote>
  <w:footnote w:id="33">
    <w:p w14:paraId="5F1E9405" w14:textId="1E9269B6"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footnote>
  <w:footnote w:id="34">
    <w:p w14:paraId="33216560" w14:textId="5BDB480E"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proofErr w:type="spellStart"/>
      <w:r w:rsidRPr="003C4B0D">
        <w:rPr>
          <w:sz w:val="24"/>
          <w:lang w:val="el-GR"/>
        </w:rPr>
        <w:t>Ό.π</w:t>
      </w:r>
      <w:proofErr w:type="spellEnd"/>
      <w:r w:rsidRPr="003C4B0D">
        <w:rPr>
          <w:sz w:val="24"/>
          <w:lang w:val="el-GR"/>
        </w:rPr>
        <w:t>.</w:t>
      </w:r>
    </w:p>
  </w:footnote>
  <w:footnote w:id="35">
    <w:p w14:paraId="233ADA62" w14:textId="656D2A48"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Ανακοίνωση της Επιτροπής, της 26ης Φεβρουαρίου 2025, με τίτλο «Σχέδιο δράσης για οικονομικά προσιτή ενέργεια» (COM(2025)0079).</w:t>
      </w:r>
    </w:p>
  </w:footnote>
  <w:footnote w:id="36">
    <w:p w14:paraId="23D8B885" w14:textId="088D5877"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Ανακοίνωση της Επιτροπής, της 6ης Φεβρουαρίου 2024, με τίτλο «Προς μια φιλόδοξη βιομηχανική διαχείριση του άνθρακα για την ΕΕ» (COM(2024)0062).</w:t>
      </w:r>
    </w:p>
  </w:footnote>
  <w:footnote w:id="37">
    <w:p w14:paraId="4C2B94C4" w14:textId="6CCB3C74"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Ψήφισμα του Ευρωπαϊκού Κοινοβουλίου της 3ης Απριλίου 2025 σχετικά με τις ενεργοβόρες βιομηχανίες (ΕΕ C, C/2025/4369, 9.9.2025,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C</w:instrText>
      </w:r>
      <w:r w:rsidR="00C8585B" w:rsidRPr="00C8585B">
        <w:rPr>
          <w:lang w:val="el-GR"/>
        </w:rPr>
        <w:instrText>/2025/4369/</w:instrText>
      </w:r>
      <w:r w:rsidR="00C8585B">
        <w:instrText>oj</w:instrText>
      </w:r>
      <w:r w:rsidR="00C8585B" w:rsidRPr="00C8585B">
        <w:rPr>
          <w:lang w:val="el-GR"/>
        </w:rPr>
        <w:instrText>"</w:instrText>
      </w:r>
      <w:r w:rsidR="00C8585B">
        <w:fldChar w:fldCharType="separate"/>
      </w:r>
      <w:r w:rsidRPr="003C4B0D">
        <w:rPr>
          <w:rStyle w:val="Hyperlink"/>
          <w:sz w:val="24"/>
          <w:lang w:val="el-GR"/>
        </w:rPr>
        <w:t>http://data.europa.eu/eli/C/2025/4369/oj</w:t>
      </w:r>
      <w:r w:rsidR="00C8585B">
        <w:rPr>
          <w:rStyle w:val="Hyperlink"/>
          <w:sz w:val="24"/>
          <w:lang w:val="el-GR"/>
        </w:rPr>
        <w:fldChar w:fldCharType="end"/>
      </w:r>
      <w:r w:rsidRPr="003C4B0D">
        <w:rPr>
          <w:sz w:val="24"/>
          <w:lang w:val="el-GR"/>
        </w:rPr>
        <w:t>)</w:t>
      </w:r>
      <w:r w:rsidR="00A33646">
        <w:rPr>
          <w:sz w:val="24"/>
          <w:lang w:val="el-GR"/>
        </w:rPr>
        <w:t>.</w:t>
      </w:r>
      <w:r w:rsidRPr="003C4B0D">
        <w:rPr>
          <w:sz w:val="24"/>
          <w:lang w:val="el-GR"/>
        </w:rPr>
        <w:t xml:space="preserve"> Ψήφισμα του Ευρωπαϊκού Κοινοβουλίου της 19ης Ιουνίου 2025 σχετικά με τη συμφωνία για καθαρή βιομηχανία </w:t>
      </w:r>
      <w:r w:rsidR="00A33646">
        <w:rPr>
          <w:sz w:val="24"/>
          <w:lang w:val="el-GR"/>
        </w:rPr>
        <w:t>(</w:t>
      </w:r>
      <w:r w:rsidRPr="003C4B0D">
        <w:rPr>
          <w:sz w:val="24"/>
          <w:lang w:val="el-GR"/>
        </w:rPr>
        <w:t>Κείμενα που εγκρίθηκαν, P10_TA(2025)0137</w:t>
      </w:r>
      <w:r w:rsidR="00A33646">
        <w:rPr>
          <w:sz w:val="24"/>
          <w:lang w:val="el-GR"/>
        </w:rPr>
        <w:t>)</w:t>
      </w:r>
      <w:r w:rsidRPr="003C4B0D">
        <w:rPr>
          <w:sz w:val="24"/>
          <w:lang w:val="el-GR"/>
        </w:rPr>
        <w:t xml:space="preserve">. </w:t>
      </w:r>
    </w:p>
  </w:footnote>
  <w:footnote w:id="38">
    <w:p w14:paraId="3EF703DC" w14:textId="463F8851"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 (ΕΕ L, 2024/1252, 3.5.2024,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reg</w:instrText>
      </w:r>
      <w:r w:rsidR="00C8585B" w:rsidRPr="00C8585B">
        <w:rPr>
          <w:lang w:val="el-GR"/>
        </w:rPr>
        <w:instrText>/2024/1252/</w:instrText>
      </w:r>
      <w:r w:rsidR="00C8585B">
        <w:instrText>oj</w:instrText>
      </w:r>
      <w:r w:rsidR="00C8585B" w:rsidRPr="00C8585B">
        <w:rPr>
          <w:lang w:val="el-GR"/>
        </w:rPr>
        <w:instrText>"</w:instrText>
      </w:r>
      <w:r w:rsidR="00C8585B">
        <w:fldChar w:fldCharType="separate"/>
      </w:r>
      <w:r w:rsidRPr="003C4B0D">
        <w:rPr>
          <w:rStyle w:val="Hyperlink"/>
          <w:sz w:val="24"/>
          <w:lang w:val="el-GR"/>
        </w:rPr>
        <w:t>http://data.europa.eu/eli/reg/2024/1252/oj</w:t>
      </w:r>
      <w:r w:rsidR="00C8585B">
        <w:rPr>
          <w:rStyle w:val="Hyperlink"/>
          <w:sz w:val="24"/>
          <w:lang w:val="el-GR"/>
        </w:rPr>
        <w:fldChar w:fldCharType="end"/>
      </w:r>
      <w:r w:rsidRPr="003C4B0D">
        <w:rPr>
          <w:sz w:val="24"/>
          <w:lang w:val="el-GR"/>
        </w:rPr>
        <w:t>).</w:t>
      </w:r>
    </w:p>
  </w:footnote>
  <w:footnote w:id="39">
    <w:p w14:paraId="255BF4E7" w14:textId="2DA14ECB"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Ανακοίνωση της Επιτροπής, της 12ης Μαΐου 2025, με τίτλο «Χάρτης πορείας για τον τερματισμό των ρωσικών εισαγωγών ενέργειας» (COM(2025)0440).</w:t>
      </w:r>
    </w:p>
  </w:footnote>
  <w:footnote w:id="40">
    <w:p w14:paraId="53CEFD8F" w14:textId="5E3D512C"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ΔΟΕ, «</w:t>
      </w:r>
      <w:proofErr w:type="spellStart"/>
      <w:r w:rsidRPr="003C4B0D">
        <w:rPr>
          <w:i/>
          <w:sz w:val="24"/>
          <w:lang w:val="el-GR"/>
        </w:rPr>
        <w:t>Renewables</w:t>
      </w:r>
      <w:proofErr w:type="spellEnd"/>
      <w:r w:rsidRPr="003C4B0D">
        <w:rPr>
          <w:sz w:val="24"/>
          <w:lang w:val="el-GR"/>
        </w:rPr>
        <w:t xml:space="preserve">» </w:t>
      </w:r>
      <w:r w:rsidR="005961CF">
        <w:rPr>
          <w:sz w:val="24"/>
          <w:lang w:val="el-GR"/>
        </w:rPr>
        <w:t>(</w:t>
      </w:r>
      <w:r w:rsidRPr="003C4B0D">
        <w:rPr>
          <w:sz w:val="24"/>
          <w:lang w:val="el-GR"/>
        </w:rPr>
        <w:t>Ανανεώσιμες πηγές ενέργειας</w:t>
      </w:r>
      <w:r w:rsidR="005961CF">
        <w:rPr>
          <w:sz w:val="24"/>
          <w:lang w:val="el-GR"/>
        </w:rPr>
        <w:t>)</w:t>
      </w:r>
      <w:r w:rsidRPr="003C4B0D">
        <w:rPr>
          <w:sz w:val="24"/>
          <w:lang w:val="el-GR"/>
        </w:rPr>
        <w:t xml:space="preserve">, </w:t>
      </w:r>
      <w:r w:rsidR="00C8585B">
        <w:fldChar w:fldCharType="begin"/>
      </w:r>
      <w:r w:rsidR="00C8585B">
        <w:instrText>HYPERLINK</w:instrText>
      </w:r>
      <w:r w:rsidR="00C8585B" w:rsidRPr="00C8585B">
        <w:rPr>
          <w:lang w:val="el-GR"/>
        </w:rPr>
        <w:instrText xml:space="preserve"> "</w:instrText>
      </w:r>
      <w:r w:rsidR="00C8585B">
        <w:instrText>https</w:instrText>
      </w:r>
      <w:r w:rsidR="00C8585B" w:rsidRPr="00C8585B">
        <w:rPr>
          <w:lang w:val="el-GR"/>
        </w:rPr>
        <w:instrText>://</w:instrText>
      </w:r>
      <w:r w:rsidR="00C8585B">
        <w:instrText>www</w:instrText>
      </w:r>
      <w:r w:rsidR="00C8585B" w:rsidRPr="00C8585B">
        <w:rPr>
          <w:lang w:val="el-GR"/>
        </w:rPr>
        <w:instrText>.</w:instrText>
      </w:r>
      <w:r w:rsidR="00C8585B">
        <w:instrText>iea</w:instrText>
      </w:r>
      <w:r w:rsidR="00C8585B" w:rsidRPr="00C8585B">
        <w:rPr>
          <w:lang w:val="el-GR"/>
        </w:rPr>
        <w:instrText>.</w:instrText>
      </w:r>
      <w:r w:rsidR="00C8585B">
        <w:instrText>org</w:instrText>
      </w:r>
      <w:r w:rsidR="00C8585B" w:rsidRPr="00C8585B">
        <w:rPr>
          <w:lang w:val="el-GR"/>
        </w:rPr>
        <w:instrText>/</w:instrText>
      </w:r>
      <w:r w:rsidR="00C8585B">
        <w:instrText>energy</w:instrText>
      </w:r>
      <w:r w:rsidR="00C8585B" w:rsidRPr="00C8585B">
        <w:rPr>
          <w:lang w:val="el-GR"/>
        </w:rPr>
        <w:instrText>-</w:instrText>
      </w:r>
      <w:r w:rsidR="00C8585B">
        <w:instrText>system</w:instrText>
      </w:r>
      <w:r w:rsidR="00C8585B" w:rsidRPr="00C8585B">
        <w:rPr>
          <w:lang w:val="el-GR"/>
        </w:rPr>
        <w:instrText>/</w:instrText>
      </w:r>
      <w:r w:rsidR="00C8585B">
        <w:instrText>renewables</w:instrText>
      </w:r>
      <w:r w:rsidR="00C8585B" w:rsidRPr="00C8585B">
        <w:rPr>
          <w:lang w:val="el-GR"/>
        </w:rPr>
        <w:instrText>%23</w:instrText>
      </w:r>
      <w:r w:rsidR="00C8585B">
        <w:instrText>tracking</w:instrText>
      </w:r>
      <w:r w:rsidR="00C8585B" w:rsidRPr="00C8585B">
        <w:rPr>
          <w:lang w:val="el-GR"/>
        </w:rPr>
        <w:instrText>"</w:instrText>
      </w:r>
      <w:r w:rsidR="00C8585B">
        <w:fldChar w:fldCharType="separate"/>
      </w:r>
      <w:r w:rsidRPr="003C4B0D">
        <w:rPr>
          <w:rStyle w:val="Hyperlink"/>
          <w:sz w:val="24"/>
          <w:lang w:val="el-GR"/>
        </w:rPr>
        <w:t>https://www.iea.org/energy-system/renewables#tracking</w:t>
      </w:r>
      <w:r w:rsidR="00C8585B">
        <w:rPr>
          <w:rStyle w:val="Hyperlink"/>
          <w:sz w:val="24"/>
          <w:lang w:val="el-GR"/>
        </w:rPr>
        <w:fldChar w:fldCharType="end"/>
      </w:r>
      <w:r w:rsidRPr="003C4B0D">
        <w:rPr>
          <w:sz w:val="24"/>
          <w:lang w:val="el-GR"/>
        </w:rPr>
        <w:t xml:space="preserve">. </w:t>
      </w:r>
    </w:p>
  </w:footnote>
  <w:footnote w:id="41">
    <w:p w14:paraId="46E24744" w14:textId="51535EB7"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 xml:space="preserve">ΔΟΕ, </w:t>
      </w:r>
      <w:r w:rsidR="00A33646" w:rsidRPr="00A33646">
        <w:rPr>
          <w:i/>
          <w:sz w:val="24"/>
          <w:lang w:val="el-GR"/>
        </w:rPr>
        <w:t xml:space="preserve">World Energy Investment 2024: </w:t>
      </w:r>
      <w:proofErr w:type="spellStart"/>
      <w:r w:rsidR="00A33646" w:rsidRPr="00A33646">
        <w:rPr>
          <w:i/>
          <w:sz w:val="24"/>
          <w:lang w:val="el-GR"/>
        </w:rPr>
        <w:t>Overview</w:t>
      </w:r>
      <w:proofErr w:type="spellEnd"/>
      <w:r w:rsidR="00A33646" w:rsidRPr="00A33646">
        <w:rPr>
          <w:i/>
          <w:sz w:val="24"/>
          <w:lang w:val="el-GR"/>
        </w:rPr>
        <w:t xml:space="preserve"> and </w:t>
      </w:r>
      <w:proofErr w:type="spellStart"/>
      <w:r w:rsidR="00A33646" w:rsidRPr="00A33646">
        <w:rPr>
          <w:i/>
          <w:sz w:val="24"/>
          <w:lang w:val="el-GR"/>
        </w:rPr>
        <w:t>key</w:t>
      </w:r>
      <w:proofErr w:type="spellEnd"/>
      <w:r w:rsidR="00A33646" w:rsidRPr="00A33646">
        <w:rPr>
          <w:i/>
          <w:sz w:val="24"/>
          <w:lang w:val="el-GR"/>
        </w:rPr>
        <w:t xml:space="preserve"> </w:t>
      </w:r>
      <w:proofErr w:type="spellStart"/>
      <w:r w:rsidR="00A33646" w:rsidRPr="00A33646">
        <w:rPr>
          <w:i/>
          <w:sz w:val="24"/>
          <w:lang w:val="el-GR"/>
        </w:rPr>
        <w:t>findings</w:t>
      </w:r>
      <w:proofErr w:type="spellEnd"/>
      <w:r w:rsidRPr="003C4B0D">
        <w:rPr>
          <w:sz w:val="24"/>
          <w:lang w:val="el-GR"/>
        </w:rPr>
        <w:t xml:space="preserve"> </w:t>
      </w:r>
      <w:r w:rsidR="005961CF">
        <w:rPr>
          <w:sz w:val="24"/>
          <w:lang w:val="el-GR"/>
        </w:rPr>
        <w:t>(</w:t>
      </w:r>
      <w:r w:rsidRPr="003C4B0D">
        <w:rPr>
          <w:sz w:val="24"/>
          <w:lang w:val="el-GR"/>
        </w:rPr>
        <w:t>Παγκόσμιες ενεργειακές επενδύσεις 2024: επισκόπηση και βασικά πορίσματα</w:t>
      </w:r>
      <w:r w:rsidR="005961CF">
        <w:rPr>
          <w:sz w:val="24"/>
          <w:lang w:val="el-GR"/>
        </w:rPr>
        <w:t>)</w:t>
      </w:r>
      <w:r w:rsidRPr="003C4B0D">
        <w:rPr>
          <w:sz w:val="24"/>
          <w:lang w:val="el-GR"/>
        </w:rPr>
        <w:t>, 2024.</w:t>
      </w:r>
    </w:p>
  </w:footnote>
  <w:footnote w:id="42">
    <w:p w14:paraId="71D4E041" w14:textId="4F726267"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ΔΟΕ, «</w:t>
      </w:r>
      <w:proofErr w:type="spellStart"/>
      <w:r w:rsidRPr="003C4B0D">
        <w:rPr>
          <w:sz w:val="24"/>
          <w:lang w:val="el-GR"/>
        </w:rPr>
        <w:t>Tracking</w:t>
      </w:r>
      <w:proofErr w:type="spellEnd"/>
      <w:r w:rsidRPr="003C4B0D">
        <w:rPr>
          <w:sz w:val="24"/>
          <w:lang w:val="el-GR"/>
        </w:rPr>
        <w:t xml:space="preserve"> </w:t>
      </w:r>
      <w:proofErr w:type="spellStart"/>
      <w:r w:rsidRPr="003C4B0D">
        <w:rPr>
          <w:sz w:val="24"/>
          <w:lang w:val="el-GR"/>
        </w:rPr>
        <w:t>pledges</w:t>
      </w:r>
      <w:proofErr w:type="spellEnd"/>
      <w:r w:rsidRPr="003C4B0D">
        <w:rPr>
          <w:sz w:val="24"/>
          <w:lang w:val="el-GR"/>
        </w:rPr>
        <w:t xml:space="preserve">, </w:t>
      </w:r>
      <w:proofErr w:type="spellStart"/>
      <w:r w:rsidRPr="003C4B0D">
        <w:rPr>
          <w:sz w:val="24"/>
          <w:lang w:val="el-GR"/>
        </w:rPr>
        <w:t>targets</w:t>
      </w:r>
      <w:proofErr w:type="spellEnd"/>
      <w:r w:rsidRPr="003C4B0D">
        <w:rPr>
          <w:sz w:val="24"/>
          <w:lang w:val="el-GR"/>
        </w:rPr>
        <w:t xml:space="preserve"> and </w:t>
      </w:r>
      <w:proofErr w:type="spellStart"/>
      <w:r w:rsidRPr="003C4B0D">
        <w:rPr>
          <w:sz w:val="24"/>
          <w:lang w:val="el-GR"/>
        </w:rPr>
        <w:t>action</w:t>
      </w:r>
      <w:proofErr w:type="spellEnd"/>
      <w:r w:rsidRPr="003C4B0D">
        <w:rPr>
          <w:sz w:val="24"/>
          <w:lang w:val="el-GR"/>
        </w:rPr>
        <w:t xml:space="preserve">» </w:t>
      </w:r>
      <w:r w:rsidR="005961CF">
        <w:rPr>
          <w:sz w:val="24"/>
          <w:lang w:val="el-GR"/>
        </w:rPr>
        <w:t>(</w:t>
      </w:r>
      <w:r w:rsidRPr="003C4B0D">
        <w:rPr>
          <w:sz w:val="24"/>
          <w:lang w:val="el-GR"/>
        </w:rPr>
        <w:t>Παρακολούθηση των οικονομικών δεσμεύσεων, των στόχων και των δράσεων</w:t>
      </w:r>
      <w:r w:rsidR="005961CF">
        <w:rPr>
          <w:sz w:val="24"/>
          <w:lang w:val="el-GR"/>
        </w:rPr>
        <w:t>)</w:t>
      </w:r>
      <w:r w:rsidRPr="003C4B0D">
        <w:rPr>
          <w:sz w:val="24"/>
          <w:lang w:val="el-GR"/>
        </w:rPr>
        <w:t xml:space="preserve">, </w:t>
      </w:r>
      <w:r w:rsidR="00C8585B">
        <w:fldChar w:fldCharType="begin"/>
      </w:r>
      <w:r w:rsidR="00C8585B">
        <w:instrText>HYPERLINK</w:instrText>
      </w:r>
      <w:r w:rsidR="00C8585B" w:rsidRPr="00C8585B">
        <w:rPr>
          <w:lang w:val="el-GR"/>
        </w:rPr>
        <w:instrText xml:space="preserve"> "</w:instrText>
      </w:r>
      <w:r w:rsidR="00C8585B">
        <w:instrText>https</w:instrText>
      </w:r>
      <w:r w:rsidR="00C8585B" w:rsidRPr="00C8585B">
        <w:rPr>
          <w:lang w:val="el-GR"/>
        </w:rPr>
        <w:instrText>://</w:instrText>
      </w:r>
      <w:r w:rsidR="00C8585B">
        <w:instrText>www</w:instrText>
      </w:r>
      <w:r w:rsidR="00C8585B" w:rsidRPr="00C8585B">
        <w:rPr>
          <w:lang w:val="el-GR"/>
        </w:rPr>
        <w:instrText>.</w:instrText>
      </w:r>
      <w:r w:rsidR="00C8585B">
        <w:instrText>iea</w:instrText>
      </w:r>
      <w:r w:rsidR="00C8585B" w:rsidRPr="00C8585B">
        <w:rPr>
          <w:lang w:val="el-GR"/>
        </w:rPr>
        <w:instrText>.</w:instrText>
      </w:r>
      <w:r w:rsidR="00C8585B">
        <w:instrText>org</w:instrText>
      </w:r>
      <w:r w:rsidR="00C8585B" w:rsidRPr="00C8585B">
        <w:rPr>
          <w:lang w:val="el-GR"/>
        </w:rPr>
        <w:instrText>/</w:instrText>
      </w:r>
      <w:r w:rsidR="00C8585B">
        <w:instrText>reports</w:instrText>
      </w:r>
      <w:r w:rsidR="00C8585B" w:rsidRPr="00C8585B">
        <w:rPr>
          <w:lang w:val="el-GR"/>
        </w:rPr>
        <w:instrText>/</w:instrText>
      </w:r>
      <w:r w:rsidR="00C8585B">
        <w:instrText>global</w:instrText>
      </w:r>
      <w:r w:rsidR="00C8585B" w:rsidRPr="00C8585B">
        <w:rPr>
          <w:lang w:val="el-GR"/>
        </w:rPr>
        <w:instrText>-</w:instrText>
      </w:r>
      <w:r w:rsidR="00C8585B">
        <w:instrText>methane</w:instrText>
      </w:r>
      <w:r w:rsidR="00C8585B" w:rsidRPr="00C8585B">
        <w:rPr>
          <w:lang w:val="el-GR"/>
        </w:rPr>
        <w:instrText>-</w:instrText>
      </w:r>
      <w:r w:rsidR="00C8585B">
        <w:instrText>tracker</w:instrText>
      </w:r>
      <w:r w:rsidR="00C8585B" w:rsidRPr="00C8585B">
        <w:rPr>
          <w:lang w:val="el-GR"/>
        </w:rPr>
        <w:instrText>-2024/</w:instrText>
      </w:r>
      <w:r w:rsidR="00C8585B">
        <w:instrText>tracking</w:instrText>
      </w:r>
      <w:r w:rsidR="00C8585B" w:rsidRPr="00C8585B">
        <w:rPr>
          <w:lang w:val="el-GR"/>
        </w:rPr>
        <w:instrText>-</w:instrText>
      </w:r>
      <w:r w:rsidR="00C8585B">
        <w:instrText>pledges</w:instrText>
      </w:r>
      <w:r w:rsidR="00C8585B" w:rsidRPr="00C8585B">
        <w:rPr>
          <w:lang w:val="el-GR"/>
        </w:rPr>
        <w:instrText>-</w:instrText>
      </w:r>
      <w:r w:rsidR="00C8585B">
        <w:instrText>targets</w:instrText>
      </w:r>
      <w:r w:rsidR="00C8585B" w:rsidRPr="00C8585B">
        <w:rPr>
          <w:lang w:val="el-GR"/>
        </w:rPr>
        <w:instrText>-</w:instrText>
      </w:r>
      <w:r w:rsidR="00C8585B">
        <w:instrText>and</w:instrText>
      </w:r>
      <w:r w:rsidR="00C8585B" w:rsidRPr="00C8585B">
        <w:rPr>
          <w:lang w:val="el-GR"/>
        </w:rPr>
        <w:instrText>-</w:instrText>
      </w:r>
      <w:r w:rsidR="00C8585B">
        <w:instrText>action</w:instrText>
      </w:r>
      <w:r w:rsidR="00C8585B" w:rsidRPr="00C8585B">
        <w:rPr>
          <w:lang w:val="el-GR"/>
        </w:rPr>
        <w:instrText>"</w:instrText>
      </w:r>
      <w:r w:rsidR="00C8585B">
        <w:fldChar w:fldCharType="separate"/>
      </w:r>
      <w:r w:rsidRPr="003C4B0D">
        <w:rPr>
          <w:rStyle w:val="Hyperlink"/>
          <w:sz w:val="24"/>
          <w:lang w:val="el-GR"/>
        </w:rPr>
        <w:t>https://www.iea.org/reports/global-methane-tracker-2024/tracking-pledges-targets-and-action</w:t>
      </w:r>
      <w:r w:rsidR="00C8585B">
        <w:rPr>
          <w:rStyle w:val="Hyperlink"/>
          <w:sz w:val="24"/>
          <w:lang w:val="el-GR"/>
        </w:rPr>
        <w:fldChar w:fldCharType="end"/>
      </w:r>
      <w:r w:rsidRPr="003C4B0D">
        <w:rPr>
          <w:sz w:val="24"/>
          <w:lang w:val="el-GR"/>
        </w:rPr>
        <w:t>.</w:t>
      </w:r>
    </w:p>
  </w:footnote>
  <w:footnote w:id="43">
    <w:p w14:paraId="0EAC14AD" w14:textId="4BDB261A"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Pr="003C4B0D">
        <w:rPr>
          <w:sz w:val="24"/>
          <w:lang w:val="el-GR"/>
        </w:rPr>
        <w:t>Οδηγία (ΕΕ) 2024/1711 του Ευρωπαϊκού Κοινοβουλίου και του Συμβουλίου, της 13ης</w:t>
      </w:r>
      <w:r w:rsidR="00A33646">
        <w:rPr>
          <w:sz w:val="24"/>
          <w:lang w:val="el-GR"/>
        </w:rPr>
        <w:t> </w:t>
      </w:r>
      <w:r w:rsidRPr="003C4B0D">
        <w:rPr>
          <w:sz w:val="24"/>
          <w:lang w:val="el-GR"/>
        </w:rPr>
        <w:t xml:space="preserve">Ιουνίου 2024, για την τροποποίηση των οδηγιών (ΕΕ) 2018/2001 και (ΕΕ) 2019/944 όσον αφορά τη βελτίωση του σχεδιασμού της αγοράς ηλεκτρικής ενέργειας της Ένωσης (ΕΕ L, 2024/1711, 26.6.2024, ELI: </w:t>
      </w:r>
      <w:r w:rsidR="00C8585B">
        <w:fldChar w:fldCharType="begin"/>
      </w:r>
      <w:r w:rsidR="00C8585B">
        <w:instrText>HYPERLINK</w:instrText>
      </w:r>
      <w:r w:rsidR="00C8585B" w:rsidRPr="00C8585B">
        <w:rPr>
          <w:lang w:val="el-GR"/>
        </w:rPr>
        <w:instrText xml:space="preserve"> "</w:instrText>
      </w:r>
      <w:r w:rsidR="00C8585B">
        <w:instrText>http</w:instrText>
      </w:r>
      <w:r w:rsidR="00C8585B" w:rsidRPr="00C8585B">
        <w:rPr>
          <w:lang w:val="el-GR"/>
        </w:rPr>
        <w:instrText>://</w:instrText>
      </w:r>
      <w:r w:rsidR="00C8585B">
        <w:instrText>data</w:instrText>
      </w:r>
      <w:r w:rsidR="00C8585B" w:rsidRPr="00C8585B">
        <w:rPr>
          <w:lang w:val="el-GR"/>
        </w:rPr>
        <w:instrText>.</w:instrText>
      </w:r>
      <w:r w:rsidR="00C8585B">
        <w:instrText>europa</w:instrText>
      </w:r>
      <w:r w:rsidR="00C8585B" w:rsidRPr="00C8585B">
        <w:rPr>
          <w:lang w:val="el-GR"/>
        </w:rPr>
        <w:instrText>.</w:instrText>
      </w:r>
      <w:r w:rsidR="00C8585B">
        <w:instrText>eu</w:instrText>
      </w:r>
      <w:r w:rsidR="00C8585B" w:rsidRPr="00C8585B">
        <w:rPr>
          <w:lang w:val="el-GR"/>
        </w:rPr>
        <w:instrText>/</w:instrText>
      </w:r>
      <w:r w:rsidR="00C8585B">
        <w:instrText>eli</w:instrText>
      </w:r>
      <w:r w:rsidR="00C8585B" w:rsidRPr="00C8585B">
        <w:rPr>
          <w:lang w:val="el-GR"/>
        </w:rPr>
        <w:instrText>/</w:instrText>
      </w:r>
      <w:r w:rsidR="00C8585B">
        <w:instrText>dir</w:instrText>
      </w:r>
      <w:r w:rsidR="00C8585B" w:rsidRPr="00C8585B">
        <w:rPr>
          <w:lang w:val="el-GR"/>
        </w:rPr>
        <w:instrText>/2024/1711/</w:instrText>
      </w:r>
      <w:r w:rsidR="00C8585B">
        <w:instrText>oj</w:instrText>
      </w:r>
      <w:r w:rsidR="00C8585B" w:rsidRPr="00C8585B">
        <w:rPr>
          <w:lang w:val="el-GR"/>
        </w:rPr>
        <w:instrText>"</w:instrText>
      </w:r>
      <w:r w:rsidR="00C8585B">
        <w:fldChar w:fldCharType="separate"/>
      </w:r>
      <w:r w:rsidRPr="003C4B0D">
        <w:rPr>
          <w:rStyle w:val="Hyperlink"/>
          <w:sz w:val="24"/>
          <w:lang w:val="el-GR"/>
        </w:rPr>
        <w:t>http://data.europa.eu/eli/dir/2024/1711/oj</w:t>
      </w:r>
      <w:r w:rsidR="00C8585B">
        <w:rPr>
          <w:rStyle w:val="Hyperlink"/>
          <w:sz w:val="24"/>
          <w:lang w:val="el-GR"/>
        </w:rPr>
        <w:fldChar w:fldCharType="end"/>
      </w:r>
      <w:r w:rsidRPr="003C4B0D">
        <w:rPr>
          <w:sz w:val="24"/>
          <w:lang w:val="el-GR"/>
        </w:rPr>
        <w:t xml:space="preserve">). </w:t>
      </w:r>
    </w:p>
  </w:footnote>
  <w:footnote w:id="44">
    <w:p w14:paraId="7AA1FC72" w14:textId="2CCE9684" w:rsidR="006E6539" w:rsidRPr="003C4B0D" w:rsidRDefault="006E6539" w:rsidP="005961CF">
      <w:pPr>
        <w:pStyle w:val="FootnoteText"/>
        <w:spacing w:line="240" w:lineRule="auto"/>
        <w:ind w:left="567" w:hanging="567"/>
        <w:rPr>
          <w:sz w:val="24"/>
          <w:lang w:val="el-GR"/>
        </w:rPr>
      </w:pPr>
      <w:r w:rsidRPr="003C4B0D">
        <w:rPr>
          <w:rStyle w:val="FootnoteReference"/>
          <w:sz w:val="24"/>
          <w:lang w:val="el-GR"/>
        </w:rPr>
        <w:footnoteRef/>
      </w:r>
      <w:r w:rsidR="003C4B0D" w:rsidRPr="003C4B0D">
        <w:rPr>
          <w:sz w:val="24"/>
          <w:lang w:val="el-GR"/>
        </w:rPr>
        <w:t xml:space="preserve"> </w:t>
      </w:r>
      <w:r w:rsidR="003C4B0D" w:rsidRPr="003C4B0D">
        <w:rPr>
          <w:sz w:val="24"/>
          <w:lang w:val="el-GR"/>
        </w:rPr>
        <w:tab/>
      </w:r>
      <w:r w:rsidR="00C8585B">
        <w:fldChar w:fldCharType="begin"/>
      </w:r>
      <w:r w:rsidR="00C8585B">
        <w:instrText>HYPERLINK</w:instrText>
      </w:r>
      <w:r w:rsidR="00C8585B" w:rsidRPr="00C8585B">
        <w:rPr>
          <w:lang w:val="el-GR"/>
        </w:rPr>
        <w:instrText xml:space="preserve"> "</w:instrText>
      </w:r>
      <w:r w:rsidR="00C8585B">
        <w:instrText>https</w:instrText>
      </w:r>
      <w:r w:rsidR="00C8585B" w:rsidRPr="00C8585B">
        <w:rPr>
          <w:lang w:val="el-GR"/>
        </w:rPr>
        <w:instrText>://</w:instrText>
      </w:r>
      <w:r w:rsidR="00C8585B">
        <w:instrText>world</w:instrText>
      </w:r>
      <w:r w:rsidR="00C8585B" w:rsidRPr="00C8585B">
        <w:rPr>
          <w:lang w:val="el-GR"/>
        </w:rPr>
        <w:instrText>-</w:instrText>
      </w:r>
      <w:r w:rsidR="00C8585B">
        <w:instrText>nuclear</w:instrText>
      </w:r>
      <w:r w:rsidR="00C8585B" w:rsidRPr="00C8585B">
        <w:rPr>
          <w:lang w:val="el-GR"/>
        </w:rPr>
        <w:instrText>.</w:instrText>
      </w:r>
      <w:r w:rsidR="00C8585B">
        <w:instrText>org</w:instrText>
      </w:r>
      <w:r w:rsidR="00C8585B" w:rsidRPr="00C8585B">
        <w:rPr>
          <w:lang w:val="el-GR"/>
        </w:rPr>
        <w:instrText>/</w:instrText>
      </w:r>
      <w:r w:rsidR="00C8585B">
        <w:instrText>images</w:instrText>
      </w:r>
      <w:r w:rsidR="00C8585B" w:rsidRPr="00C8585B">
        <w:rPr>
          <w:lang w:val="el-GR"/>
        </w:rPr>
        <w:instrText>/</w:instrText>
      </w:r>
      <w:r w:rsidR="00C8585B">
        <w:instrText>articles</w:instrText>
      </w:r>
      <w:r w:rsidR="00C8585B" w:rsidRPr="00C8585B">
        <w:rPr>
          <w:lang w:val="el-GR"/>
        </w:rPr>
        <w:instrText>/</w:instrText>
      </w:r>
      <w:r w:rsidR="00C8585B">
        <w:instrText>Declaration</w:instrText>
      </w:r>
      <w:r w:rsidR="00C8585B" w:rsidRPr="00C8585B">
        <w:rPr>
          <w:lang w:val="el-GR"/>
        </w:rPr>
        <w:instrText>-</w:instrText>
      </w:r>
      <w:r w:rsidR="00C8585B">
        <w:instrText>to</w:instrText>
      </w:r>
      <w:r w:rsidR="00C8585B" w:rsidRPr="00C8585B">
        <w:rPr>
          <w:lang w:val="el-GR"/>
        </w:rPr>
        <w:instrText>-</w:instrText>
      </w:r>
      <w:r w:rsidR="00C8585B">
        <w:instrText>Triple</w:instrText>
      </w:r>
      <w:r w:rsidR="00C8585B" w:rsidRPr="00C8585B">
        <w:rPr>
          <w:lang w:val="el-GR"/>
        </w:rPr>
        <w:instrText>-</w:instrText>
      </w:r>
      <w:r w:rsidR="00C8585B">
        <w:instrText>Nuclear</w:instrText>
      </w:r>
      <w:r w:rsidR="00C8585B" w:rsidRPr="00C8585B">
        <w:rPr>
          <w:lang w:val="el-GR"/>
        </w:rPr>
        <w:instrText>-</w:instrText>
      </w:r>
      <w:r w:rsidR="00C8585B">
        <w:instrText>Energy</w:instrText>
      </w:r>
      <w:r w:rsidR="00C8585B" w:rsidRPr="00C8585B">
        <w:rPr>
          <w:lang w:val="el-GR"/>
        </w:rPr>
        <w:instrText>-_-</w:instrText>
      </w:r>
      <w:r w:rsidR="00C8585B">
        <w:instrText>COP</w:instrText>
      </w:r>
      <w:r w:rsidR="00C8585B" w:rsidRPr="00C8585B">
        <w:rPr>
          <w:lang w:val="el-GR"/>
        </w:rPr>
        <w:instrText>28-_-28-</w:instrText>
      </w:r>
      <w:r w:rsidR="00C8585B">
        <w:instrText>November</w:instrText>
      </w:r>
      <w:r w:rsidR="00C8585B" w:rsidRPr="00C8585B">
        <w:rPr>
          <w:lang w:val="el-GR"/>
        </w:rPr>
        <w:instrText>-2023-</w:instrText>
      </w:r>
      <w:r w:rsidR="00C8585B">
        <w:instrText>FINAL</w:instrText>
      </w:r>
      <w:r w:rsidR="00C8585B" w:rsidRPr="00C8585B">
        <w:rPr>
          <w:lang w:val="el-GR"/>
        </w:rPr>
        <w:instrText>.</w:instrText>
      </w:r>
      <w:r w:rsidR="00C8585B">
        <w:instrText>pdf</w:instrText>
      </w:r>
      <w:r w:rsidR="00C8585B" w:rsidRPr="00C8585B">
        <w:rPr>
          <w:lang w:val="el-GR"/>
        </w:rPr>
        <w:instrText>"</w:instrText>
      </w:r>
      <w:r w:rsidR="00C8585B">
        <w:fldChar w:fldCharType="separate"/>
      </w:r>
      <w:r w:rsidR="00A33646" w:rsidRPr="009C3260">
        <w:rPr>
          <w:rStyle w:val="Hyperlink"/>
          <w:sz w:val="24"/>
          <w:lang w:val="el-GR"/>
        </w:rPr>
        <w:t>Δήλωση για τον τριπλασιασμό της πυρηνικής ενέργειας</w:t>
      </w:r>
      <w:r w:rsidR="00C8585B">
        <w:rPr>
          <w:rStyle w:val="Hyperlink"/>
          <w:sz w:val="24"/>
          <w:lang w:val="el-GR"/>
        </w:rPr>
        <w:fldChar w:fldCharType="end"/>
      </w:r>
      <w:r w:rsidRPr="003C4B0D">
        <w:rPr>
          <w:sz w:val="24"/>
          <w:lang w:val="el-GR"/>
        </w:rPr>
        <w:t>, Δεκέμβριος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C0A9" w14:textId="77777777" w:rsidR="00064002" w:rsidRPr="003C4B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FA40" w14:textId="77777777" w:rsidR="00064002" w:rsidRPr="003C4B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B9F3" w14:textId="77777777" w:rsidR="00064002" w:rsidRPr="003C4B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43F78FA"/>
    <w:multiLevelType w:val="hybridMultilevel"/>
    <w:tmpl w:val="065EA89C"/>
    <w:lvl w:ilvl="0" w:tplc="173A68F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6118892">
    <w:abstractNumId w:val="0"/>
  </w:num>
  <w:num w:numId="2" w16cid:durableId="1211453034">
    <w:abstractNumId w:val="2"/>
  </w:num>
  <w:num w:numId="3" w16cid:durableId="91320269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EL"/>
    <w:docVar w:name="dvnumam" w:val="0"/>
    <w:docVar w:name="dvpe" w:val="772.168"/>
    <w:docVar w:name="dvtitre" w:val="Ψήφισμα του Ευρωπαϊκού Κοινοβουλίου σχετικά με τη διάσκεψη των Ηνωμένων Εθνών για την κλιματική αλλαγή 2025 στην Μπελέμ, Βραζιλία (COP30)(2025/2666(RSP))"/>
  </w:docVars>
  <w:rsids>
    <w:rsidRoot w:val="00EA3D0B"/>
    <w:rsid w:val="00002272"/>
    <w:rsid w:val="0002609D"/>
    <w:rsid w:val="000360E7"/>
    <w:rsid w:val="0004025D"/>
    <w:rsid w:val="00064002"/>
    <w:rsid w:val="000677B9"/>
    <w:rsid w:val="000831BA"/>
    <w:rsid w:val="000A42CC"/>
    <w:rsid w:val="000E7DD9"/>
    <w:rsid w:val="0010095E"/>
    <w:rsid w:val="00125B37"/>
    <w:rsid w:val="00143638"/>
    <w:rsid w:val="00187494"/>
    <w:rsid w:val="001F32AE"/>
    <w:rsid w:val="0020027D"/>
    <w:rsid w:val="00250031"/>
    <w:rsid w:val="002767FF"/>
    <w:rsid w:val="002B18FE"/>
    <w:rsid w:val="002B5493"/>
    <w:rsid w:val="00343214"/>
    <w:rsid w:val="00361C00"/>
    <w:rsid w:val="00395FA1"/>
    <w:rsid w:val="003C4B0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1CF"/>
    <w:rsid w:val="005C2568"/>
    <w:rsid w:val="005F1B17"/>
    <w:rsid w:val="006037C0"/>
    <w:rsid w:val="006631B6"/>
    <w:rsid w:val="00680577"/>
    <w:rsid w:val="00685052"/>
    <w:rsid w:val="006E6539"/>
    <w:rsid w:val="006F74FA"/>
    <w:rsid w:val="00713B8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E2C"/>
    <w:rsid w:val="008C2AC6"/>
    <w:rsid w:val="00930C23"/>
    <w:rsid w:val="0093193B"/>
    <w:rsid w:val="009509D8"/>
    <w:rsid w:val="00950B64"/>
    <w:rsid w:val="00981893"/>
    <w:rsid w:val="009C3260"/>
    <w:rsid w:val="009D2314"/>
    <w:rsid w:val="00A103E2"/>
    <w:rsid w:val="00A1687D"/>
    <w:rsid w:val="00A3364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85B"/>
    <w:rsid w:val="00C941CB"/>
    <w:rsid w:val="00CC2357"/>
    <w:rsid w:val="00CF071A"/>
    <w:rsid w:val="00CF7AD5"/>
    <w:rsid w:val="00D058B8"/>
    <w:rsid w:val="00D56C11"/>
    <w:rsid w:val="00D8083D"/>
    <w:rsid w:val="00D834A0"/>
    <w:rsid w:val="00D872DF"/>
    <w:rsid w:val="00D91E21"/>
    <w:rsid w:val="00DA7FCD"/>
    <w:rsid w:val="00E365E1"/>
    <w:rsid w:val="00E523E6"/>
    <w:rsid w:val="00E820A4"/>
    <w:rsid w:val="00EA3D0B"/>
    <w:rsid w:val="00EA3D95"/>
    <w:rsid w:val="00EB006A"/>
    <w:rsid w:val="00EB4772"/>
    <w:rsid w:val="00EB6E83"/>
    <w:rsid w:val="00ED169E"/>
    <w:rsid w:val="00ED4235"/>
    <w:rsid w:val="00F04346"/>
    <w:rsid w:val="00F075DC"/>
    <w:rsid w:val="00F149E9"/>
    <w:rsid w:val="00F5134D"/>
    <w:rsid w:val="00F74202"/>
    <w:rsid w:val="00F87713"/>
    <w:rsid w:val="00F9674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F3BB3"/>
  <w15:chartTrackingRefBased/>
  <w15:docId w15:val="{E616BF8C-F873-4FEE-BBF5-45627619E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6539"/>
    <w:pPr>
      <w:spacing w:before="480" w:after="240"/>
    </w:pPr>
  </w:style>
  <w:style w:type="paragraph" w:customStyle="1" w:styleId="NormalBold">
    <w:name w:val="NormalBold"/>
    <w:basedOn w:val="Normal"/>
    <w:rsid w:val="006E6539"/>
    <w:rPr>
      <w:b/>
    </w:rPr>
  </w:style>
  <w:style w:type="paragraph" w:customStyle="1" w:styleId="NormalHanging12a">
    <w:name w:val="NormalHanging12a"/>
    <w:basedOn w:val="Normal"/>
    <w:link w:val="NormalHanging12aChar"/>
    <w:rsid w:val="006E6539"/>
    <w:pPr>
      <w:spacing w:after="240"/>
      <w:ind w:left="567" w:hanging="567"/>
    </w:pPr>
  </w:style>
  <w:style w:type="character" w:customStyle="1" w:styleId="NormalHanging12aChar">
    <w:name w:val="NormalHanging12a Char"/>
    <w:basedOn w:val="DefaultParagraphFont"/>
    <w:link w:val="NormalHanging12a"/>
    <w:rsid w:val="006E6539"/>
    <w:rPr>
      <w:sz w:val="24"/>
      <w:lang w:val="el-GR"/>
    </w:rPr>
  </w:style>
  <w:style w:type="character" w:styleId="Hyperlink">
    <w:name w:val="Hyperlink"/>
    <w:basedOn w:val="DefaultParagraphFont"/>
    <w:uiPriority w:val="99"/>
    <w:rsid w:val="006E6539"/>
    <w:rPr>
      <w:color w:val="0563C1" w:themeColor="hyperlink"/>
      <w:u w:val="single"/>
    </w:rPr>
  </w:style>
  <w:style w:type="character" w:styleId="UnresolvedMention">
    <w:name w:val="Unresolved Mention"/>
    <w:basedOn w:val="DefaultParagraphFont"/>
    <w:uiPriority w:val="99"/>
    <w:semiHidden/>
    <w:unhideWhenUsed/>
    <w:rsid w:val="005961CF"/>
    <w:rPr>
      <w:color w:val="605E5C"/>
      <w:shd w:val="clear" w:color="auto" w:fill="E1DFDD"/>
    </w:rPr>
  </w:style>
  <w:style w:type="paragraph" w:styleId="Revision">
    <w:name w:val="Revision"/>
    <w:hidden/>
    <w:uiPriority w:val="99"/>
    <w:semiHidden/>
    <w:rsid w:val="008A7E2C"/>
    <w:rPr>
      <w:sz w:val="24"/>
      <w:lang w:val="el-GR"/>
    </w:rPr>
  </w:style>
  <w:style w:type="character" w:styleId="FollowedHyperlink">
    <w:name w:val="FollowedHyperlink"/>
    <w:basedOn w:val="DefaultParagraphFont"/>
    <w:rsid w:val="001436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15627</Words>
  <Characters>90552</Characters>
  <Application>Microsoft Office Word</Application>
  <DocSecurity>0</DocSecurity>
  <Lines>754</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TZANIDI Anastasia</cp:lastModifiedBy>
  <cp:revision>2</cp:revision>
  <cp:lastPrinted>2004-11-19T15:42:00Z</cp:lastPrinted>
  <dcterms:created xsi:type="dcterms:W3CDTF">2025-11-25T08:46:00Z</dcterms:created>
  <dcterms:modified xsi:type="dcterms:W3CDTF">2025-11-25T08:46:00Z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B10-0445/2025</vt:lpwstr>
  </property>
  <property fmtid="{D5CDD505-2E9C-101B-9397-08002B2CF9AE}" pid="4" name="&lt;Type&gt;">
    <vt:lpwstr>RR</vt:lpwstr>
  </property>
</Properties>
</file>