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77927" w14:paraId="6CD4CEAF" w14:textId="77777777" w:rsidTr="0010095E">
        <w:trPr>
          <w:trHeight w:hRule="exact" w:val="1418"/>
        </w:trPr>
        <w:tc>
          <w:tcPr>
            <w:tcW w:w="6804" w:type="dxa"/>
            <w:shd w:val="clear" w:color="auto" w:fill="auto"/>
            <w:vAlign w:val="center"/>
          </w:tcPr>
          <w:p w14:paraId="3B52A75F" w14:textId="77777777" w:rsidR="00751A4A" w:rsidRPr="00C77927" w:rsidRDefault="007C120E" w:rsidP="0010095E">
            <w:pPr>
              <w:pStyle w:val="EPName"/>
            </w:pPr>
            <w:r w:rsidRPr="00C77927">
              <w:t>Ευρωπαϊκό Κοινοβούλιο</w:t>
            </w:r>
          </w:p>
          <w:p w14:paraId="6CEBC159" w14:textId="77777777" w:rsidR="00751A4A" w:rsidRPr="00C77927" w:rsidRDefault="005F1B17" w:rsidP="005F1B17">
            <w:pPr>
              <w:pStyle w:val="EPTerm"/>
              <w:rPr>
                <w:rStyle w:val="HideTWBExt"/>
                <w:noProof w:val="0"/>
                <w:vanish w:val="0"/>
                <w:color w:val="auto"/>
              </w:rPr>
            </w:pPr>
            <w:r w:rsidRPr="00C77927">
              <w:t>2024</w:t>
            </w:r>
            <w:r w:rsidR="00817416" w:rsidRPr="00C77927">
              <w:t>-202</w:t>
            </w:r>
            <w:r w:rsidRPr="00C77927">
              <w:t>9</w:t>
            </w:r>
          </w:p>
        </w:tc>
        <w:tc>
          <w:tcPr>
            <w:tcW w:w="2268" w:type="dxa"/>
            <w:shd w:val="clear" w:color="auto" w:fill="auto"/>
          </w:tcPr>
          <w:p w14:paraId="2B656B5E" w14:textId="77777777" w:rsidR="00751A4A" w:rsidRPr="00C77927" w:rsidRDefault="00187494" w:rsidP="0010095E">
            <w:pPr>
              <w:pStyle w:val="EPLogo"/>
            </w:pPr>
            <w:r w:rsidRPr="00C77927">
              <w:rPr>
                <w:noProof/>
                <w:lang w:eastAsia="ja-JP"/>
              </w:rPr>
              <w:drawing>
                <wp:inline distT="0" distB="0" distL="0" distR="0" wp14:anchorId="0F559482" wp14:editId="612F06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0A121A" w14:textId="77777777" w:rsidR="00D058B8" w:rsidRPr="00C77927" w:rsidRDefault="00D058B8" w:rsidP="004C5D52">
      <w:pPr>
        <w:pStyle w:val="LineTop"/>
      </w:pPr>
    </w:p>
    <w:p w14:paraId="0C65331C" w14:textId="77777777" w:rsidR="00680577" w:rsidRPr="00C77927" w:rsidRDefault="007C120E" w:rsidP="00680577">
      <w:pPr>
        <w:pStyle w:val="EPBodyTA1"/>
      </w:pPr>
      <w:r w:rsidRPr="00C77927">
        <w:t>ΚΕΙΜΕΝΑ ΠΟΥ ΕΓΚΡΙΘΗΚΑΝ</w:t>
      </w:r>
    </w:p>
    <w:p w14:paraId="21666D79" w14:textId="77777777" w:rsidR="00D058B8" w:rsidRPr="00C77927" w:rsidRDefault="00D058B8" w:rsidP="00D058B8">
      <w:pPr>
        <w:pStyle w:val="LineBottom"/>
      </w:pPr>
    </w:p>
    <w:p w14:paraId="71828C8D" w14:textId="3F30E221" w:rsidR="007C120E" w:rsidRPr="00CE0822" w:rsidRDefault="007C120E" w:rsidP="007C120E">
      <w:pPr>
        <w:pStyle w:val="ATHeading1"/>
      </w:pPr>
      <w:bookmarkStart w:id="0" w:name="TANumber"/>
      <w:r w:rsidRPr="00C77927">
        <w:t>P10_TA(2025)0</w:t>
      </w:r>
      <w:r w:rsidR="00CE0822">
        <w:rPr>
          <w:lang w:val="en-GB"/>
        </w:rPr>
        <w:t>256</w:t>
      </w:r>
      <w:bookmarkEnd w:id="0"/>
    </w:p>
    <w:p w14:paraId="3856F602" w14:textId="77777777" w:rsidR="007C120E" w:rsidRPr="00C77927" w:rsidRDefault="007C120E" w:rsidP="007C120E">
      <w:pPr>
        <w:pStyle w:val="ATHeading2"/>
      </w:pPr>
      <w:bookmarkStart w:id="1" w:name="title"/>
      <w:r w:rsidRPr="00C77927">
        <w:t>Υποχρεώσεις της οδηγίας για τις υπηρεσίες οπτικοακουστικών μέσων στον διατλαντικό διάλογο</w:t>
      </w:r>
      <w:bookmarkEnd w:id="1"/>
    </w:p>
    <w:p w14:paraId="7B287D12" w14:textId="77777777" w:rsidR="007C120E" w:rsidRPr="00C77927" w:rsidRDefault="007C120E" w:rsidP="007C120E">
      <w:pPr>
        <w:rPr>
          <w:i/>
          <w:vanish/>
        </w:rPr>
      </w:pPr>
      <w:r w:rsidRPr="00C77927">
        <w:rPr>
          <w:i/>
        </w:rPr>
        <w:fldChar w:fldCharType="begin"/>
      </w:r>
      <w:r w:rsidRPr="00C77927">
        <w:rPr>
          <w:i/>
        </w:rPr>
        <w:instrText xml:space="preserve"> TC"(</w:instrText>
      </w:r>
      <w:bookmarkStart w:id="2" w:name="DocNumber"/>
      <w:r w:rsidRPr="00C77927">
        <w:rPr>
          <w:i/>
        </w:rPr>
        <w:instrText>B10-0446/2025</w:instrText>
      </w:r>
      <w:bookmarkEnd w:id="2"/>
      <w:r w:rsidRPr="00C77927">
        <w:rPr>
          <w:i/>
        </w:rPr>
        <w:instrText xml:space="preserve">)"\l3 \n&gt; \* MERGEFORMAT </w:instrText>
      </w:r>
      <w:r w:rsidRPr="00C77927">
        <w:rPr>
          <w:i/>
        </w:rPr>
        <w:fldChar w:fldCharType="end"/>
      </w:r>
    </w:p>
    <w:p w14:paraId="5B530D47" w14:textId="77777777" w:rsidR="007C120E" w:rsidRPr="00C77927" w:rsidRDefault="007C120E" w:rsidP="007C120E">
      <w:pPr>
        <w:rPr>
          <w:vanish/>
        </w:rPr>
      </w:pPr>
      <w:bookmarkStart w:id="3" w:name="PE"/>
      <w:r w:rsidRPr="00C77927">
        <w:rPr>
          <w:vanish/>
        </w:rPr>
        <w:t>PE775.467</w:t>
      </w:r>
      <w:bookmarkEnd w:id="3"/>
    </w:p>
    <w:p w14:paraId="1C3152CF" w14:textId="1F9A2F34" w:rsidR="007C120E" w:rsidRPr="00C77927" w:rsidRDefault="007C120E" w:rsidP="007C120E">
      <w:pPr>
        <w:pStyle w:val="ATHeading3"/>
      </w:pPr>
      <w:bookmarkStart w:id="4" w:name="Sujet"/>
      <w:r w:rsidRPr="00C77927">
        <w:t xml:space="preserve">Ψήφισμα του Ευρωπαϊκού Κοινοβουλίου </w:t>
      </w:r>
      <w:r w:rsidR="00DB074E">
        <w:t xml:space="preserve">της </w:t>
      </w:r>
      <w:r w:rsidR="00657D5C">
        <w:t>23ης</w:t>
      </w:r>
      <w:r w:rsidR="00DB074E">
        <w:t xml:space="preserve"> Οκτωβρίου 2025 </w:t>
      </w:r>
      <w:r w:rsidRPr="00C77927">
        <w:t>σχετικά με τις υποχρεώσεις της οδηγίας για τις υπηρεσίες οπτικοακουστικών μέσων στον διατλαντικό διάλογο</w:t>
      </w:r>
      <w:bookmarkEnd w:id="4"/>
      <w:r w:rsidRPr="00C77927">
        <w:t xml:space="preserve"> </w:t>
      </w:r>
      <w:bookmarkStart w:id="5" w:name="References"/>
      <w:r w:rsidRPr="00C77927">
        <w:t>(2025/2776(RSP))</w:t>
      </w:r>
      <w:bookmarkEnd w:id="5"/>
    </w:p>
    <w:p w14:paraId="46D9298C" w14:textId="77777777" w:rsidR="0037619B" w:rsidRPr="00C77927" w:rsidRDefault="0037619B" w:rsidP="0037619B">
      <w:pPr>
        <w:pStyle w:val="EPComma"/>
      </w:pPr>
      <w:bookmarkStart w:id="6" w:name="TextBodyBegin"/>
      <w:bookmarkEnd w:id="6"/>
      <w:r w:rsidRPr="00C77927">
        <w:rPr>
          <w:i/>
        </w:rPr>
        <w:t>Το Ευρωπαϊκό Κοινοβούλιο</w:t>
      </w:r>
      <w:r w:rsidRPr="00C77927">
        <w:t>,</w:t>
      </w:r>
    </w:p>
    <w:p w14:paraId="141BC2EB" w14:textId="77777777" w:rsidR="0037619B" w:rsidRPr="00C77927" w:rsidRDefault="0037619B" w:rsidP="0037619B">
      <w:pPr>
        <w:pStyle w:val="NormalHanging12a"/>
      </w:pPr>
      <w:r w:rsidRPr="00C77927">
        <w:t>–</w:t>
      </w:r>
      <w:r w:rsidRPr="00C77927">
        <w:tab/>
        <w:t>έχοντας υπόψη τις αρμοδιότητες των κρατών μελών όσον αφορά την ανάπτυξη φιλόδοξων πολιτιστικών πολιτικών στον οπτικοακουστικό τομέα, σύμφωνα με το άρθρο 3 της Συνθήκης για την Ευρωπαϊκή Ένωση και τα άρθρα 6 και 167 της Συνθήκης για τη λειτουργία της Ευρωπαϊκής Ένωσης (ΣΛΕΕ),</w:t>
      </w:r>
    </w:p>
    <w:p w14:paraId="081169CC" w14:textId="39841CE7" w:rsidR="0037619B" w:rsidRPr="00C77927" w:rsidRDefault="0037619B" w:rsidP="0037619B">
      <w:pPr>
        <w:pStyle w:val="NormalHanging12a"/>
      </w:pPr>
      <w:r w:rsidRPr="00C77927">
        <w:t>–</w:t>
      </w:r>
      <w:r w:rsidRPr="00C77927">
        <w:tab/>
        <w:t>έχοντας υπόψη την οδηγία (EE) 2018/1808 του Ευρωπαϊκού Κοινοβουλίου και του Συμβουλίου, της 14ης Νοεμβρίου 2018, για την τροποποίηση της οδηγίας 2010/13/ΕΕ για τον συντονισμό ορισμένων νομοθετικών, κανονιστικών και διοικητικών διατάξεων των κρατών μελών σχετικά με την παροχή υπηρεσιών οπτικοακουστικών μέσων (οδηγία για τις υπηρεσίες οπτικοακουστικών μέσων) ενόψει των μεταβαλλόμενων συνθηκών της αγοράς</w:t>
      </w:r>
      <w:r w:rsidRPr="00C77927">
        <w:rPr>
          <w:rStyle w:val="FootnoteReference"/>
        </w:rPr>
        <w:footnoteReference w:id="1"/>
      </w:r>
      <w:r w:rsidRPr="00C77927">
        <w:t>,</w:t>
      </w:r>
    </w:p>
    <w:p w14:paraId="1F1461F8" w14:textId="77777777" w:rsidR="0037619B" w:rsidRPr="00C77927" w:rsidRDefault="0037619B" w:rsidP="0037619B">
      <w:pPr>
        <w:pStyle w:val="NormalHanging12a"/>
      </w:pPr>
      <w:r w:rsidRPr="00C77927">
        <w:t>–</w:t>
      </w:r>
      <w:r w:rsidRPr="00C77927">
        <w:tab/>
        <w:t>έχοντας υπόψη τη Σύμβαση της UNESCO της 20ής Οκτωβρίου 2005 για την προστασία και την προώθηση της πολυμορφίας των πολιτιστικών εκφράσεων,</w:t>
      </w:r>
    </w:p>
    <w:p w14:paraId="6BFF3D09" w14:textId="77777777" w:rsidR="0037619B" w:rsidRPr="00C77927" w:rsidRDefault="0037619B" w:rsidP="0037619B">
      <w:pPr>
        <w:pStyle w:val="NormalHanging12a"/>
      </w:pPr>
      <w:r w:rsidRPr="00C77927">
        <w:t>–</w:t>
      </w:r>
      <w:r w:rsidRPr="00C77927">
        <w:tab/>
        <w:t>έχοντας υπόψη τα συμπεράσματα του Συμβουλίου, της 2ας Μαΐου 2025, σχετικά με την αξιολόγηση του νομικού πλαισίου για τις υπηρεσίες οπτικοακουστικών μέσων και τις υπηρεσίες πλατφόρμας διαμοιρασμού βίντεο</w:t>
      </w:r>
      <w:r w:rsidRPr="00C77927">
        <w:rPr>
          <w:rStyle w:val="FootnoteReference"/>
        </w:rPr>
        <w:footnoteReference w:id="2"/>
      </w:r>
      <w:r w:rsidRPr="00C77927">
        <w:t>,</w:t>
      </w:r>
    </w:p>
    <w:p w14:paraId="39D56939" w14:textId="5A3A9FC6" w:rsidR="0037619B" w:rsidRPr="00C77927" w:rsidRDefault="0037619B" w:rsidP="0037619B">
      <w:pPr>
        <w:pStyle w:val="NormalHanging12a"/>
      </w:pPr>
      <w:r w:rsidRPr="00C77927">
        <w:t>–</w:t>
      </w:r>
      <w:r w:rsidRPr="00C77927">
        <w:tab/>
        <w:t xml:space="preserve">έχοντας υπόψη την ερώτηση προς την Επιτροπή σχετικά με τις υποχρεώσεις της </w:t>
      </w:r>
      <w:r w:rsidRPr="00C77927">
        <w:lastRenderedPageBreak/>
        <w:t>οδηγίας για τις υπηρεσίες οπτικοακουστικών μέσων</w:t>
      </w:r>
      <w:r w:rsidRPr="00C77927">
        <w:rPr>
          <w:rStyle w:val="FootnoteReference"/>
          <w:color w:val="000000"/>
        </w:rPr>
        <w:footnoteReference w:id="3"/>
      </w:r>
      <w:r w:rsidRPr="00C77927">
        <w:t xml:space="preserve"> στον διατλαντικό διάλογο (O-000026/2025 – B10</w:t>
      </w:r>
      <w:r w:rsidRPr="00C77927">
        <w:noBreakHyphen/>
        <w:t>00</w:t>
      </w:r>
      <w:r w:rsidR="00657D5C">
        <w:t>10</w:t>
      </w:r>
      <w:r w:rsidRPr="00C77927">
        <w:t>/2025),</w:t>
      </w:r>
    </w:p>
    <w:p w14:paraId="4B32795C" w14:textId="77777777" w:rsidR="0037619B" w:rsidRPr="00C77927" w:rsidRDefault="0037619B" w:rsidP="0037619B">
      <w:pPr>
        <w:pStyle w:val="NormalHanging12a"/>
      </w:pPr>
      <w:r w:rsidRPr="00C77927">
        <w:t>–</w:t>
      </w:r>
      <w:r w:rsidRPr="00C77927">
        <w:tab/>
        <w:t>έχοντας υπόψη το άρθρο 142 παράγραφος 5 και το άρθρο 136 παράγραφος 2 του Κανονισμού του,</w:t>
      </w:r>
    </w:p>
    <w:p w14:paraId="6A66AD77" w14:textId="77777777" w:rsidR="0037619B" w:rsidRPr="00C77927" w:rsidRDefault="0037619B" w:rsidP="0037619B">
      <w:pPr>
        <w:pStyle w:val="NormalHanging12a"/>
      </w:pPr>
      <w:r w:rsidRPr="00C77927">
        <w:t>–</w:t>
      </w:r>
      <w:r w:rsidRPr="00C77927">
        <w:tab/>
        <w:t>έχοντας υπόψη την πρόταση ψηφίσματος της Επιτροπής Πολιτισμού και Παιδείας,</w:t>
      </w:r>
    </w:p>
    <w:p w14:paraId="00198F6B" w14:textId="1610573C" w:rsidR="0037619B" w:rsidRPr="00C77927" w:rsidRDefault="0037619B" w:rsidP="0037619B">
      <w:pPr>
        <w:pStyle w:val="NormalHanging12a"/>
      </w:pPr>
      <w:r w:rsidRPr="00C77927">
        <w:t>Α.</w:t>
      </w:r>
      <w:r w:rsidRPr="00C77927">
        <w:tab/>
        <w:t>λαμβάνοντας υπόψη ότι η οδηγία για τις υπηρεσίες οπτικοακουστικών μέσων (οδηγία ΥΟΑΜ) αποτελεί τον ακρογωνιαίο λίθο της οπτικοακουστικής πολιτικής της ΕΕ, με στόχο τη δημιουργία ενιαίας αγοράς για τις υπηρεσίες οπτικοακουστικών μέσων στην ΕΕ, προωθώντας παράλληλα την πολιτιστική πολυμορφία·</w:t>
      </w:r>
    </w:p>
    <w:p w14:paraId="6F9F9F89" w14:textId="77777777" w:rsidR="0037619B" w:rsidRPr="00C77927" w:rsidRDefault="0037619B" w:rsidP="0037619B">
      <w:pPr>
        <w:pStyle w:val="NormalHanging12a"/>
      </w:pPr>
      <w:r w:rsidRPr="00C77927">
        <w:t>Β.</w:t>
      </w:r>
      <w:r w:rsidRPr="00C77927">
        <w:tab/>
        <w:t>λαμβάνοντας υπόψη ότι η οδηγία ΥΟΑΜ αποσκοπεί στη διασφάλιση δίκαιων συνθηκών για όλους στον οπτικοακουστικό τομέα, συμπεριλαμβανομένων των τηλεοπτικών σταθμών, των κατά παραγγελία υπηρεσιών και των πλατφορμών ανταλλαγής βίντεο· λαμβάνοντας υπόψη ότι η οδηγία ΥΟΑΜ περιλαμβάνει διατάξεις για την προστασία των ανηλίκων και των καταναλωτών και την πρόληψη της βίας, της ρητορικής μίσους και του τρομοκρατικού περιεχομένου· λαμβάνοντας υπόψη ότι η οδηγία ΥΟΑΜ στηρίζει ευρωπαϊκά έργα, βελτιώνει την προσβασιμότητα και αποσκοπεί στη διασφάλιση της ανεξαρτησίας των εθνικών ρυθμιστικών αρχών·</w:t>
      </w:r>
    </w:p>
    <w:p w14:paraId="59B8364B" w14:textId="77777777" w:rsidR="0037619B" w:rsidRPr="00C77927" w:rsidRDefault="0037619B" w:rsidP="0037619B">
      <w:pPr>
        <w:pStyle w:val="NormalHanging12a"/>
      </w:pPr>
      <w:r w:rsidRPr="00C77927">
        <w:t>Γ.</w:t>
      </w:r>
      <w:r w:rsidRPr="00C77927">
        <w:tab/>
        <w:t>λαμβάνοντας υπόψη ότι ο αποκλεισμός των υπηρεσιών οπτικοακουστικών μέσων από το πεδίο των εμπορικών διαπραγματεύσεων είναι ζωτικής σημασίας για την ΕΕ και τα κράτη μέλη της προκειμένου να διατηρήσουν και να ενισχύσουν την ικανότητά τους να σχεδιάζουν και να εφαρμόζουν πολιτικές στον πολιτιστικό και οπτικοακουστικό τομέα που αποσκοπούν στην προώθηση και την προστασία της πολιτιστικής πολυμορφίας·</w:t>
      </w:r>
    </w:p>
    <w:p w14:paraId="0B07B58A" w14:textId="77777777" w:rsidR="0037619B" w:rsidRPr="00C77927" w:rsidRDefault="0037619B" w:rsidP="0037619B">
      <w:pPr>
        <w:pStyle w:val="NormalHanging12a"/>
      </w:pPr>
      <w:r w:rsidRPr="00C77927">
        <w:t>Δ.</w:t>
      </w:r>
      <w:r w:rsidRPr="00C77927">
        <w:tab/>
        <w:t>λαμβάνοντας υπόψη ότι η οδηγία ΥΟΑΜ απαιτεί από τα κράτη μέλη να διασφαλίζουν ότι οι πάροχοι κατά παραγγελία υπηρεσιών οπτικοακουστικών μέσων που υπάγονται στη δικαιοδοσία τους μεταδίδουν μερίδιο τουλάχιστον 30 % ευρωπαϊκών έργων και παρέχουν στα έργα αυτά την κατάλληλη προβολή· λαμβάνοντας υπόψη ότι η οδηγία ΥΟΑΜ επιτρέπει επίσης στα κράτη μέλη να απαιτούν από τους ξένους παρόχους υπηρεσιών οπτικοακουστικών μέσων που απευθύνονται σε κοινό στην επικράτειά τους να συνεισφέρουν οικονομικά στην παραγωγή ευρωπαϊκών έργων·</w:t>
      </w:r>
    </w:p>
    <w:p w14:paraId="41CC1DE3" w14:textId="77777777" w:rsidR="0037619B" w:rsidRPr="00C77927" w:rsidRDefault="0037619B" w:rsidP="0037619B">
      <w:pPr>
        <w:pStyle w:val="NormalHanging12a"/>
      </w:pPr>
      <w:r w:rsidRPr="00C77927">
        <w:t>Ε.</w:t>
      </w:r>
      <w:r w:rsidRPr="00C77927">
        <w:tab/>
        <w:t>λαμβάνοντας υπόψη ότι η πράξη για τις ψηφιακές υπηρεσίες και η οδηγία για το ηλεκτρονικό εμπόριο θεσπίζουν γενικούς κανόνες για τους διαδικτυακούς μεσάζοντες, ενώ η οδηγία ΥΟΑΜ θεσπίζει ειδικούς κανόνες για το οπτικοακουστικό περιεχόμενο· λαμβάνοντας υπόψη ότι η οδηγία ΥΟΑΜ θα πρέπει να παραμείνει το βασικό νομικό πλαίσιο για τη στήριξη μιας ποικιλόμορφης, δίκαιης, ασφαλούς και ανταγωνιστικής αγοράς οπτικοακουστικών μέσων στην ΕΕ και για την προώθηση ανεξάρτητου και πολιτιστικά πλούσιου ευρωπαϊκού περιεχομένου·</w:t>
      </w:r>
    </w:p>
    <w:p w14:paraId="4EA3747E" w14:textId="76503DB3" w:rsidR="0037619B" w:rsidRPr="00C77927" w:rsidRDefault="0037619B" w:rsidP="0037619B">
      <w:pPr>
        <w:pStyle w:val="NormalHanging12a"/>
      </w:pPr>
      <w:r w:rsidRPr="00C77927">
        <w:t>ΣΤ.</w:t>
      </w:r>
      <w:r w:rsidRPr="00C77927">
        <w:tab/>
        <w:t xml:space="preserve">λαμβάνοντας υπόψη ότι το υπόμνημα του προέδρου των ΗΠΑ </w:t>
      </w:r>
      <w:proofErr w:type="spellStart"/>
      <w:r w:rsidRPr="00C77927">
        <w:t>Donald</w:t>
      </w:r>
      <w:proofErr w:type="spellEnd"/>
      <w:r w:rsidRPr="00C77927">
        <w:t xml:space="preserve"> </w:t>
      </w:r>
      <w:proofErr w:type="spellStart"/>
      <w:r w:rsidRPr="00C77927">
        <w:t>Trump</w:t>
      </w:r>
      <w:proofErr w:type="spellEnd"/>
      <w:r w:rsidRPr="00C77927">
        <w:t>, της 21ης</w:t>
      </w:r>
      <w:r w:rsidR="000D6834">
        <w:t> </w:t>
      </w:r>
      <w:r w:rsidRPr="00C77927">
        <w:t>Φεβρουαρίου 2025, με τίτλο «</w:t>
      </w:r>
      <w:proofErr w:type="spellStart"/>
      <w:r w:rsidRPr="00C77927">
        <w:t>Defending</w:t>
      </w:r>
      <w:proofErr w:type="spellEnd"/>
      <w:r w:rsidRPr="00C77927">
        <w:t xml:space="preserve"> American Companies and </w:t>
      </w:r>
      <w:proofErr w:type="spellStart"/>
      <w:r w:rsidRPr="00C77927">
        <w:t>Innovators</w:t>
      </w:r>
      <w:proofErr w:type="spellEnd"/>
      <w:r w:rsidRPr="00C77927">
        <w:t xml:space="preserve"> </w:t>
      </w:r>
      <w:proofErr w:type="spellStart"/>
      <w:r w:rsidRPr="00C77927">
        <w:lastRenderedPageBreak/>
        <w:t>From</w:t>
      </w:r>
      <w:proofErr w:type="spellEnd"/>
      <w:r w:rsidRPr="00C77927">
        <w:t xml:space="preserve"> </w:t>
      </w:r>
      <w:proofErr w:type="spellStart"/>
      <w:r w:rsidRPr="00C77927">
        <w:t>Overseas</w:t>
      </w:r>
      <w:proofErr w:type="spellEnd"/>
      <w:r w:rsidRPr="00C77927">
        <w:t xml:space="preserve"> </w:t>
      </w:r>
      <w:proofErr w:type="spellStart"/>
      <w:r w:rsidRPr="00C77927">
        <w:t>Extortion</w:t>
      </w:r>
      <w:proofErr w:type="spellEnd"/>
      <w:r w:rsidRPr="00C77927">
        <w:t xml:space="preserve"> and </w:t>
      </w:r>
      <w:proofErr w:type="spellStart"/>
      <w:r w:rsidRPr="00C77927">
        <w:t>Unfair</w:t>
      </w:r>
      <w:proofErr w:type="spellEnd"/>
      <w:r w:rsidRPr="00C77927">
        <w:t xml:space="preserve"> </w:t>
      </w:r>
      <w:proofErr w:type="spellStart"/>
      <w:r w:rsidRPr="00C77927">
        <w:t>Fines</w:t>
      </w:r>
      <w:proofErr w:type="spellEnd"/>
      <w:r w:rsidRPr="00C77927">
        <w:t xml:space="preserve"> and </w:t>
      </w:r>
      <w:proofErr w:type="spellStart"/>
      <w:r w:rsidRPr="00C77927">
        <w:t>Penalties</w:t>
      </w:r>
      <w:proofErr w:type="spellEnd"/>
      <w:r w:rsidRPr="00C77927">
        <w:t>» (Υπεράσπιση των Αμερικανικών Εταιρειών και των Φορέων Καινοτομίας από Εκβιασμούς από το Εξωτερικό και Αθέμιτα Πρόστιμα και Κυρώσεις) έχει ως στόχο να απαριθμήσει πρακτικές που θεωρούνται ότι εισάγουν διακρίσεις για τις εταιρείες των ΗΠΑ, συμπεριλαμβανομένων υποχρεώσεων που στοχεύουν σε υπηρεσίες συνεχούς ροής· λαμβάνοντας υπόψη ότι ο εκπρόσωπος εμπορίου των Ηνωμένων Πολιτειών έχει καταχωρίσει την οδηγία ΥΟΑΜ ως φραγμό στο εξωτερικό εμπόριο στην έκθεση αξιολόγησης τους εθνικού εμπορίου των ΗΠΑ για το 2025·</w:t>
      </w:r>
    </w:p>
    <w:p w14:paraId="6FB8D63E" w14:textId="77777777" w:rsidR="0037619B" w:rsidRPr="00C77927" w:rsidRDefault="0037619B" w:rsidP="0037619B">
      <w:pPr>
        <w:pStyle w:val="NormalHanging12a"/>
      </w:pPr>
      <w:r w:rsidRPr="00C77927">
        <w:t>Ζ.</w:t>
      </w:r>
      <w:r w:rsidRPr="00C77927">
        <w:tab/>
        <w:t>λαμβάνοντας υπόψη ότι ο χαρακτηρισμός της οδηγίας ΥΟΑΜ από την κυβέρνηση των ΗΠΑ ως εμπορικού φραγμού βασίζεται σε εσφαλμένη αξιολόγηση, δεδομένου ότι οι διατάξεις της οδηγίας εφαρμόζονται με ουδέτερο και αμερόληπτο τρόπο σε όλους τους φορείς εκμετάλλευσης, τόσο εγχώριους όσο και ξένους, διασφαλίζοντας έτσι θεμιτό ανταγωνισμό και ίσους όρους ανταγωνισμού·</w:t>
      </w:r>
    </w:p>
    <w:p w14:paraId="21000BE0" w14:textId="77777777" w:rsidR="0037619B" w:rsidRPr="00C77927" w:rsidRDefault="0037619B" w:rsidP="0037619B">
      <w:pPr>
        <w:pStyle w:val="NormalHanging12a"/>
      </w:pPr>
      <w:r w:rsidRPr="00C77927">
        <w:t>Η.</w:t>
      </w:r>
      <w:r w:rsidRPr="00C77927">
        <w:tab/>
        <w:t xml:space="preserve">λαμβάνοντας υπόψη ότι ο πρόεδρος </w:t>
      </w:r>
      <w:proofErr w:type="spellStart"/>
      <w:r w:rsidRPr="00C77927">
        <w:t>Trump</w:t>
      </w:r>
      <w:proofErr w:type="spellEnd"/>
      <w:r w:rsidRPr="00C77927">
        <w:t xml:space="preserve"> έχει επίσης δηλώσει την πρόθεσή του να επιβάλει φόρο 100 % στις ταινίες που γυρίζονται εκτός των Ηνωμένων Πολιτειών·</w:t>
      </w:r>
    </w:p>
    <w:p w14:paraId="19D453E3" w14:textId="77777777" w:rsidR="0037619B" w:rsidRPr="00C77927" w:rsidRDefault="0037619B" w:rsidP="0037619B">
      <w:pPr>
        <w:pStyle w:val="NormalHanging12a"/>
      </w:pPr>
      <w:r w:rsidRPr="00C77927">
        <w:t>Θ.</w:t>
      </w:r>
      <w:r w:rsidRPr="00C77927">
        <w:tab/>
        <w:t>λαμβάνοντας υπόψη ότι οι αμερικανικές ταινίες αντιπροσώπευαν το 69 % των κινηματογραφικών εισιτηρίων στην Ευρώπη το 2023· λαμβάνοντας υπόψη ότι 9 από τους 10 κορυφαίους ομίλους τηλεοπτικών υπηρεσιών και υπηρεσιών βίντεο κατά παραγγελία που δραστηριοποιούνται στην Ευρώπη ανήκουν σε εταιρείες των ΗΠΑ· λαμβάνοντας υπόψη ότι το 85 % του χρόνου που αφιερώνουν οι Ευρωπαίοι σε συνδρομητικές πλατφόρμες βίντεο κατά παραγγελία επικεντρώνεται σε τρεις αμερικανικές υπηρεσίες συνεχούς ροής·</w:t>
      </w:r>
    </w:p>
    <w:p w14:paraId="01A2F832" w14:textId="77777777" w:rsidR="0037619B" w:rsidRPr="00C77927" w:rsidRDefault="0037619B" w:rsidP="0037619B">
      <w:pPr>
        <w:pStyle w:val="NormalHanging12a"/>
      </w:pPr>
      <w:r w:rsidRPr="00C77927">
        <w:t>Ι.</w:t>
      </w:r>
      <w:r w:rsidRPr="00C77927">
        <w:tab/>
        <w:t xml:space="preserve">λαμβάνοντας υπόψη ότι η ΕΕ συνήψε εμπορική συμφωνία με τις Ηνωμένες Πολιτείες στις 27 Ιουλίου 2025, η οποία δεν περιλαμβάνει ρήτρες σχετικά με τη νομοθεσία της ΕΕ για τον ψηφιακό ή τον οπτικοακουστικό τομέα· λαμβάνοντας, ωστόσο, υπόψη ότι οι μεταγενέστερες δηλώσεις του προέδρου </w:t>
      </w:r>
      <w:proofErr w:type="spellStart"/>
      <w:r w:rsidRPr="00C77927">
        <w:t>Trump</w:t>
      </w:r>
      <w:proofErr w:type="spellEnd"/>
      <w:r w:rsidRPr="00C77927">
        <w:t xml:space="preserve"> φαίνεται να υποδεικνύουν ότι επιθυμεί να συνεχίσει τις προσπάθειές του να αντιταχθεί στη ρύθμιση των αμερικανικών εταιρειών από την ΕΕ·</w:t>
      </w:r>
    </w:p>
    <w:p w14:paraId="641849A3" w14:textId="11CE7B30" w:rsidR="0037619B" w:rsidRPr="00C77927" w:rsidRDefault="00CE0822" w:rsidP="00CE0822">
      <w:pPr>
        <w:pStyle w:val="NormalHanging12a"/>
        <w:ind w:hanging="570"/>
      </w:pPr>
      <w:r w:rsidRPr="00C77927">
        <w:t>1.</w:t>
      </w:r>
      <w:r w:rsidRPr="00C77927">
        <w:tab/>
      </w:r>
      <w:r w:rsidR="0037619B" w:rsidRPr="00C77927">
        <w:t>καλεί το Συμβούλιο και τα κράτη μέλη να στηρίξουν την Επιτροπή στην υπεράσπιση της οδηγίας ΥΟΑΜ και της πολιτιστικής εξαίρεσης της ΕΕ στο πλαίσιο των διεθνών εμπορικών διαπραγματεύσεων, διασφαλίζοντας ότι οι υπηρεσίες οπτικοακουστικών μέσων εξακολουθούν να εξαιρούνται από τις δεσμεύσεις στο πλαίσιο εμπορικών συμφωνιών, προκειμένου να διατηρηθεί και να αναπτυχθεί η ικανότητα της ΕΕ και των κρατών μελών της να καθορίζουν και να εφαρμόζουν πολιτικές στον πολιτιστικό και οπτικοακουστικό τομέα που αποσκοπούν στην προώθηση και την προστασία της πολιτιστικής πολυμορφίας·</w:t>
      </w:r>
    </w:p>
    <w:p w14:paraId="12CDEA41" w14:textId="4FE15032" w:rsidR="0037619B" w:rsidRPr="00C77927" w:rsidRDefault="00CE0822" w:rsidP="00CE0822">
      <w:pPr>
        <w:pStyle w:val="NormalHanging12a"/>
        <w:ind w:hanging="570"/>
      </w:pPr>
      <w:r w:rsidRPr="00C77927">
        <w:t>2.</w:t>
      </w:r>
      <w:r w:rsidRPr="00C77927">
        <w:tab/>
      </w:r>
      <w:r w:rsidR="0037619B" w:rsidRPr="00C77927">
        <w:t>τονίζει ότι τα μέτρα που προβλέπονται στην οδηγία ΥΟΑΜ αποτελούν νόμιμο κανονισμό προς το δημόσιο συμφέρον και έχουν στόχο να διαφυλάξουν την πολιτιστική πολυμορφία, ενθαρρύνοντας την παραγωγή και τη διάδοση ευρωπαϊκών έργων, και να προστατεύσουν την ελευθερία της έκφρασης, την πολυφωνία των μέσων ενημέρωσης και τις δημοκρατικές αξίες· θεωρεί ότι οποιαδήποτε οπισθοδρόμηση σε ό,τι αφορά τις αρχές της οδηγίας ΥΟΑΜ θα υπονομεύσει σοβαρά το ευρωπαϊκό πολιτιστικό μοντέλο, ιδίως στο πλαίσιο του έντονου διεθνούς ανταγωνισμού στον τομέα των οπτικοακουστικών μέσων·</w:t>
      </w:r>
    </w:p>
    <w:p w14:paraId="00A07E1C" w14:textId="234958D3" w:rsidR="0037619B" w:rsidRPr="00C77927" w:rsidRDefault="00CE0822" w:rsidP="00CE0822">
      <w:pPr>
        <w:pStyle w:val="NormalHanging12a"/>
        <w:ind w:hanging="570"/>
      </w:pPr>
      <w:r w:rsidRPr="00C77927">
        <w:lastRenderedPageBreak/>
        <w:t>3.</w:t>
      </w:r>
      <w:r w:rsidRPr="00C77927">
        <w:tab/>
      </w:r>
      <w:r w:rsidR="0037619B" w:rsidRPr="00C77927">
        <w:t>υπενθυμίζει ότι, σύμφωνα με το άρθρο 167 ΣΛΕΕ, η πολιτιστική πολιτική αποτελεί πρωτίστως αρμοδιότητα των κρατών μελών· υπογραμμίζει ότι η αρχή της επικουρικότητας δεν αποτελεί μόνο κανόνα σχετικά με την κατανομή αρμοδιοτήτων, αλλά και ουσιαστική διασφάλιση για την προστασία της πολιτιστικής πολυμορφίας εντός της Ένωσης και την αντιμετώπιση της συγκέντρωσης οικονομικής και τεχνολογικής ισχύος από εξωτερικούς παράγοντες, ιδίως από αμερικανικές εταιρείες·</w:t>
      </w:r>
    </w:p>
    <w:p w14:paraId="28129805" w14:textId="30400695" w:rsidR="0037619B" w:rsidRPr="00C77927" w:rsidRDefault="00CE0822" w:rsidP="00CE0822">
      <w:pPr>
        <w:pStyle w:val="NormalHanging12a"/>
        <w:ind w:hanging="570"/>
      </w:pPr>
      <w:r w:rsidRPr="00C77927">
        <w:t>4.</w:t>
      </w:r>
      <w:r w:rsidRPr="00C77927">
        <w:tab/>
      </w:r>
      <w:r w:rsidR="0037619B" w:rsidRPr="00C77927">
        <w:t>χαιρετίζει τα συμπεράσματα του Συμβουλίου, της 2ας Μαΐου 2025, σχετικά με την αξιολόγηση του νομικού πλαισίου για τις υπηρεσίες οπτικοακουστικών μέσων και τις υπηρεσίες πλατφόρμας διαμοιρασμού βίντεο, στα οποία το Συμβούλιο υπογραμμίζει τον καίριο ρόλο της οδηγίας ΥΟΑΜ στην παροχή της νομικής βάσης για τη διασφάλιση και την προώθηση μιας ποικιλόμορφης, δίκαιης, ασφαλούς, αξιόπιστης και ανταγωνιστικής αγοράς οπτικοακουστικών μέσων στην ΕΕ, διασφαλίζοντας παράλληλα τη διαθεσιμότητα ανεξάρτητου, αξιόπιστου και πολιτιστικά διαφοροποιημένου ευρωπαϊκού περιεχομένου·</w:t>
      </w:r>
    </w:p>
    <w:p w14:paraId="6C5EB2DC" w14:textId="7567F572" w:rsidR="0037619B" w:rsidRPr="00C77927" w:rsidRDefault="00CE0822" w:rsidP="00CE0822">
      <w:pPr>
        <w:pStyle w:val="NormalHanging12a"/>
        <w:ind w:hanging="570"/>
      </w:pPr>
      <w:r w:rsidRPr="00C77927">
        <w:t>5.</w:t>
      </w:r>
      <w:r w:rsidRPr="00C77927">
        <w:tab/>
      </w:r>
      <w:r w:rsidR="0037619B" w:rsidRPr="00C77927">
        <w:t>παροτρύνει την Επιτροπή να απορρίψει κατηγορηματικά κάθε απόπειρα να θεωρηθεί η οδηγία ΥΟΑΜ στρέβλωση του εμπορίου και να την υπερασπιστεί ως νόμιμο ρυθμιστικό μέσο που είναι απαραίτητο για τη διασφάλιση της προστασίας της πολιτιστικής πολυμορφίας, της κυριαρχίας και της ήπιας ισχύος της ΕΕ, τόσο κατά τη διαπραγμάτευση και την εφαρμογή εμπορικών συμφωνιών με τις Ηνωμένες Πολιτείες όσο και στο πλαίσιο της αξιολόγησης και της πιθανής αναθεώρησης της οδηγίας ΥΟΑΜ το 2026·</w:t>
      </w:r>
    </w:p>
    <w:p w14:paraId="08008C5C" w14:textId="0BEF4648" w:rsidR="00C77927" w:rsidRPr="00C77927" w:rsidRDefault="00CE0822" w:rsidP="00CE0822">
      <w:pPr>
        <w:pStyle w:val="NormalHanging12a"/>
        <w:ind w:hanging="570"/>
      </w:pPr>
      <w:r w:rsidRPr="00C77927">
        <w:t>6.</w:t>
      </w:r>
      <w:r w:rsidRPr="00C77927">
        <w:tab/>
      </w:r>
      <w:r w:rsidR="0037619B" w:rsidRPr="00C77927">
        <w:t>αναθέτει στην Πρόεδρό του να διαβιβάσει το παρόν ψήφισμα στο Συμβούλιο, στην Επιτροπή, καθώς και στις κυβερνήσεις και τα κοινοβούλια των κρατών μελών.</w:t>
      </w:r>
    </w:p>
    <w:p w14:paraId="4D6DA901" w14:textId="097B644B" w:rsidR="00E365E1" w:rsidRPr="00C77927" w:rsidRDefault="00E365E1" w:rsidP="007C120E"/>
    <w:sectPr w:rsidR="00E365E1" w:rsidRPr="00C77927" w:rsidSect="00C7792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BA44A" w14:textId="77777777" w:rsidR="007C120E" w:rsidRPr="00C77927" w:rsidRDefault="007C120E">
      <w:r w:rsidRPr="00C77927">
        <w:separator/>
      </w:r>
    </w:p>
  </w:endnote>
  <w:endnote w:type="continuationSeparator" w:id="0">
    <w:p w14:paraId="450076A9" w14:textId="77777777" w:rsidR="007C120E" w:rsidRPr="00C77927" w:rsidRDefault="007C120E">
      <w:r w:rsidRPr="00C779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D3AAB" w14:textId="77777777" w:rsidR="00064002" w:rsidRPr="00C7792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762DC" w14:textId="77777777" w:rsidR="00064002" w:rsidRPr="00C7792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A1BD0" w14:textId="77777777" w:rsidR="00064002" w:rsidRPr="00C779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C5F8E" w14:textId="77777777" w:rsidR="007C120E" w:rsidRPr="00C77927" w:rsidRDefault="007C120E">
      <w:r w:rsidRPr="00C77927">
        <w:separator/>
      </w:r>
    </w:p>
  </w:footnote>
  <w:footnote w:type="continuationSeparator" w:id="0">
    <w:p w14:paraId="346B4A54" w14:textId="77777777" w:rsidR="007C120E" w:rsidRPr="00C77927" w:rsidRDefault="007C120E">
      <w:r w:rsidRPr="00C77927">
        <w:continuationSeparator/>
      </w:r>
    </w:p>
  </w:footnote>
  <w:footnote w:id="1">
    <w:p w14:paraId="09029E92" w14:textId="207343BB" w:rsidR="0037619B" w:rsidRPr="00C77927" w:rsidRDefault="0037619B" w:rsidP="00C77927">
      <w:pPr>
        <w:pStyle w:val="FootnoteText"/>
        <w:ind w:left="567" w:hanging="567"/>
        <w:rPr>
          <w:sz w:val="24"/>
          <w:lang w:val="el-GR"/>
        </w:rPr>
      </w:pPr>
      <w:r w:rsidRPr="00C77927">
        <w:rPr>
          <w:rStyle w:val="FootnoteReference"/>
          <w:sz w:val="24"/>
          <w:lang w:val="el-GR"/>
        </w:rPr>
        <w:footnoteRef/>
      </w:r>
      <w:r w:rsidR="00C77927" w:rsidRPr="00C77927">
        <w:rPr>
          <w:sz w:val="24"/>
          <w:lang w:val="el-GR"/>
        </w:rPr>
        <w:t xml:space="preserve"> </w:t>
      </w:r>
      <w:r w:rsidR="00C77927" w:rsidRPr="00C77927">
        <w:rPr>
          <w:sz w:val="24"/>
          <w:lang w:val="el-GR"/>
        </w:rPr>
        <w:tab/>
      </w:r>
      <w:r w:rsidRPr="00C77927">
        <w:rPr>
          <w:sz w:val="24"/>
          <w:lang w:val="el-GR"/>
        </w:rPr>
        <w:t>ΕΕ L 303 της 28.11.2018, σ. 69, ELI: </w:t>
      </w:r>
      <w:hyperlink r:id="rId1" w:tooltip="Πρόσβαση στο κείμενο μέσω του ELI URI." w:history="1">
        <w:r w:rsidRPr="00C77927">
          <w:rPr>
            <w:rStyle w:val="Hyperlink"/>
            <w:sz w:val="24"/>
            <w:lang w:val="el-GR"/>
          </w:rPr>
          <w:t>http://data.europa.eu/eli/dir/2018/1808/oj</w:t>
        </w:r>
      </w:hyperlink>
      <w:r w:rsidRPr="00C77927">
        <w:rPr>
          <w:sz w:val="24"/>
          <w:lang w:val="el-GR"/>
        </w:rPr>
        <w:t>.</w:t>
      </w:r>
    </w:p>
  </w:footnote>
  <w:footnote w:id="2">
    <w:p w14:paraId="448A0228" w14:textId="165CA669" w:rsidR="0037619B" w:rsidRPr="00C77927" w:rsidRDefault="0037619B" w:rsidP="00C77927">
      <w:pPr>
        <w:pStyle w:val="FootnoteText"/>
        <w:ind w:left="567" w:hanging="567"/>
        <w:rPr>
          <w:sz w:val="24"/>
          <w:lang w:val="el-GR"/>
        </w:rPr>
      </w:pPr>
      <w:r w:rsidRPr="00C77927">
        <w:rPr>
          <w:rStyle w:val="FootnoteReference"/>
          <w:sz w:val="24"/>
          <w:lang w:val="el-GR"/>
        </w:rPr>
        <w:footnoteRef/>
      </w:r>
      <w:r w:rsidR="00C77927" w:rsidRPr="00C77927">
        <w:rPr>
          <w:sz w:val="24"/>
          <w:lang w:val="el-GR"/>
        </w:rPr>
        <w:t xml:space="preserve"> </w:t>
      </w:r>
      <w:r w:rsidR="00C77927" w:rsidRPr="00C77927">
        <w:rPr>
          <w:sz w:val="24"/>
          <w:lang w:val="el-GR"/>
        </w:rPr>
        <w:tab/>
      </w:r>
      <w:r w:rsidRPr="00C77927">
        <w:rPr>
          <w:sz w:val="24"/>
          <w:lang w:val="el-GR"/>
        </w:rPr>
        <w:t>ΕΕ C, C/2025/2954, 26.5.2025, ELI: </w:t>
      </w:r>
      <w:hyperlink r:id="rId2" w:tgtFrame="_blank" w:tooltip="Πρόσβαση στο κείμενο μέσω του ELI URI." w:history="1">
        <w:r w:rsidRPr="00C77927">
          <w:rPr>
            <w:rStyle w:val="Hyperlink"/>
            <w:sz w:val="24"/>
            <w:lang w:val="el-GR"/>
          </w:rPr>
          <w:t>http://data.europa.eu/eli/C/2025/2954/oj</w:t>
        </w:r>
      </w:hyperlink>
      <w:r w:rsidRPr="00C77927">
        <w:rPr>
          <w:sz w:val="24"/>
          <w:lang w:val="el-GR"/>
        </w:rPr>
        <w:t>.</w:t>
      </w:r>
    </w:p>
  </w:footnote>
  <w:footnote w:id="3">
    <w:p w14:paraId="7D819E6E" w14:textId="657DE3F2" w:rsidR="0037619B" w:rsidRPr="00C77927" w:rsidRDefault="0037619B" w:rsidP="00C77927">
      <w:pPr>
        <w:pStyle w:val="FootnoteText"/>
        <w:ind w:left="567" w:hanging="567"/>
        <w:rPr>
          <w:sz w:val="24"/>
          <w:lang w:val="el-GR"/>
        </w:rPr>
      </w:pPr>
      <w:r w:rsidRPr="00C77927">
        <w:rPr>
          <w:rStyle w:val="FootnoteReference"/>
          <w:sz w:val="24"/>
          <w:lang w:val="el-GR"/>
        </w:rPr>
        <w:footnoteRef/>
      </w:r>
      <w:r w:rsidR="00C77927" w:rsidRPr="00C77927">
        <w:rPr>
          <w:sz w:val="24"/>
          <w:shd w:val="clear" w:color="auto" w:fill="FFFFFF"/>
          <w:lang w:val="el-GR"/>
        </w:rPr>
        <w:t xml:space="preserve"> </w:t>
      </w:r>
      <w:r w:rsidR="00C77927" w:rsidRPr="00C77927">
        <w:rPr>
          <w:sz w:val="24"/>
          <w:shd w:val="clear" w:color="auto" w:fill="FFFFFF"/>
          <w:lang w:val="el-GR"/>
        </w:rPr>
        <w:tab/>
      </w:r>
      <w:r w:rsidRPr="00C77927">
        <w:rPr>
          <w:sz w:val="24"/>
          <w:shd w:val="clear" w:color="auto" w:fill="FFFFFF"/>
          <w:lang w:val="el-GR"/>
        </w:rPr>
        <w:t>Οδηγία 2010/13/ΕΕ του Ευρωπαϊκού Κοινοβουλίου και του Συμβουλίου, της 10ης</w:t>
      </w:r>
      <w:r w:rsidR="000D6834">
        <w:rPr>
          <w:sz w:val="24"/>
          <w:shd w:val="clear" w:color="auto" w:fill="FFFFFF"/>
          <w:lang w:val="el-GR"/>
        </w:rPr>
        <w:t> </w:t>
      </w:r>
      <w:r w:rsidRPr="00C77927">
        <w:rPr>
          <w:sz w:val="24"/>
          <w:shd w:val="clear" w:color="auto" w:fill="FFFFFF"/>
          <w:lang w:val="el-GR"/>
        </w:rPr>
        <w:t>Μαρτίου 2010, για τον συντονισμό ορισμένων νομοθετικών, κανονιστικών και διοικητικών διατάξεων των κρατών μελών σχετικά με την παροχή υπηρεσιών οπτικοακουστικών μέσων (οδηγία για τις υπηρεσίες οπτικοακουστικών μέσων) (</w:t>
      </w:r>
      <w:r w:rsidRPr="00CE0822">
        <w:rPr>
          <w:rStyle w:val="Emphasis"/>
          <w:i w:val="0"/>
          <w:iCs w:val="0"/>
          <w:color w:val="333333"/>
          <w:sz w:val="24"/>
          <w:shd w:val="clear" w:color="auto" w:fill="FFFFFF"/>
          <w:lang w:val="el-GR"/>
        </w:rPr>
        <w:t>ΕΕ L 95 της 15.4.2010, σ. </w:t>
      </w:r>
      <w:r w:rsidRPr="00CE0822">
        <w:rPr>
          <w:rStyle w:val="Emphasis"/>
          <w:i w:val="0"/>
          <w:iCs w:val="0"/>
          <w:color w:val="333333"/>
          <w:sz w:val="24"/>
          <w:shd w:val="clear" w:color="auto" w:fill="FFFFFF"/>
          <w:lang w:val="el-GR"/>
        </w:rPr>
        <w:t>1</w:t>
      </w:r>
      <w:r w:rsidRPr="00C77927">
        <w:rPr>
          <w:rStyle w:val="Emphasis"/>
          <w:color w:val="333333"/>
          <w:sz w:val="24"/>
          <w:shd w:val="clear" w:color="auto" w:fill="FFFFFF"/>
          <w:lang w:val="el-GR"/>
        </w:rPr>
        <w:t xml:space="preserve">, </w:t>
      </w:r>
      <w:r w:rsidRPr="00C77927">
        <w:rPr>
          <w:sz w:val="24"/>
          <w:shd w:val="clear" w:color="auto" w:fill="FFFFFF"/>
          <w:lang w:val="el-GR"/>
        </w:rPr>
        <w:t>ELI: </w:t>
      </w:r>
      <w:hyperlink r:id="rId3" w:tooltip="Gives access to this document through its ELI URI." w:history="1">
        <w:r w:rsidRPr="00C77927">
          <w:rPr>
            <w:rStyle w:val="Hyperlink"/>
            <w:color w:val="337AB7"/>
            <w:sz w:val="24"/>
            <w:shd w:val="clear" w:color="auto" w:fill="FFFFFF"/>
            <w:lang w:val="el-GR"/>
          </w:rPr>
          <w:t>http://data.europa.eu/eli/dir/2010/13/oj</w:t>
        </w:r>
      </w:hyperlink>
      <w:r w:rsidRPr="00C77927">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2CA46" w14:textId="77777777" w:rsidR="00064002" w:rsidRPr="00C7792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9F82D" w14:textId="77777777" w:rsidR="00064002" w:rsidRPr="00C7792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BB6C3" w14:textId="77777777" w:rsidR="00064002" w:rsidRPr="00C779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A824FA"/>
    <w:multiLevelType w:val="hybridMultilevel"/>
    <w:tmpl w:val="9CCA70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5D66A58"/>
    <w:multiLevelType w:val="hybridMultilevel"/>
    <w:tmpl w:val="B6AA41BA"/>
    <w:lvl w:ilvl="0" w:tplc="09B6058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64504910">
    <w:abstractNumId w:val="9"/>
  </w:num>
  <w:num w:numId="2" w16cid:durableId="1840923173">
    <w:abstractNumId w:val="9"/>
  </w:num>
  <w:num w:numId="3" w16cid:durableId="242495825">
    <w:abstractNumId w:val="7"/>
  </w:num>
  <w:num w:numId="4" w16cid:durableId="1107165730">
    <w:abstractNumId w:val="7"/>
  </w:num>
  <w:num w:numId="5" w16cid:durableId="2082676031">
    <w:abstractNumId w:val="6"/>
  </w:num>
  <w:num w:numId="6" w16cid:durableId="1968775750">
    <w:abstractNumId w:val="6"/>
  </w:num>
  <w:num w:numId="7" w16cid:durableId="1904484713">
    <w:abstractNumId w:val="5"/>
  </w:num>
  <w:num w:numId="8" w16cid:durableId="2141989964">
    <w:abstractNumId w:val="5"/>
  </w:num>
  <w:num w:numId="9" w16cid:durableId="545215337">
    <w:abstractNumId w:val="4"/>
  </w:num>
  <w:num w:numId="10" w16cid:durableId="309485785">
    <w:abstractNumId w:val="4"/>
  </w:num>
  <w:num w:numId="11" w16cid:durableId="199320688">
    <w:abstractNumId w:val="8"/>
  </w:num>
  <w:num w:numId="12" w16cid:durableId="1253975332">
    <w:abstractNumId w:val="8"/>
  </w:num>
  <w:num w:numId="13" w16cid:durableId="671682330">
    <w:abstractNumId w:val="3"/>
  </w:num>
  <w:num w:numId="14" w16cid:durableId="1777947501">
    <w:abstractNumId w:val="3"/>
  </w:num>
  <w:num w:numId="15" w16cid:durableId="1172329639">
    <w:abstractNumId w:val="2"/>
  </w:num>
  <w:num w:numId="16" w16cid:durableId="1213689027">
    <w:abstractNumId w:val="2"/>
  </w:num>
  <w:num w:numId="17" w16cid:durableId="556673658">
    <w:abstractNumId w:val="1"/>
  </w:num>
  <w:num w:numId="18" w16cid:durableId="182214288">
    <w:abstractNumId w:val="1"/>
  </w:num>
  <w:num w:numId="19" w16cid:durableId="1662736948">
    <w:abstractNumId w:val="0"/>
  </w:num>
  <w:num w:numId="20" w16cid:durableId="1009059372">
    <w:abstractNumId w:val="0"/>
  </w:num>
  <w:num w:numId="21" w16cid:durableId="1215391932">
    <w:abstractNumId w:val="9"/>
  </w:num>
  <w:num w:numId="22" w16cid:durableId="154809810">
    <w:abstractNumId w:val="7"/>
  </w:num>
  <w:num w:numId="23" w16cid:durableId="1394700850">
    <w:abstractNumId w:val="6"/>
  </w:num>
  <w:num w:numId="24" w16cid:durableId="314455062">
    <w:abstractNumId w:val="5"/>
  </w:num>
  <w:num w:numId="25" w16cid:durableId="559512522">
    <w:abstractNumId w:val="4"/>
  </w:num>
  <w:num w:numId="26" w16cid:durableId="2128085043">
    <w:abstractNumId w:val="8"/>
  </w:num>
  <w:num w:numId="27" w16cid:durableId="871966688">
    <w:abstractNumId w:val="3"/>
  </w:num>
  <w:num w:numId="28" w16cid:durableId="2046052096">
    <w:abstractNumId w:val="2"/>
  </w:num>
  <w:num w:numId="29" w16cid:durableId="850992176">
    <w:abstractNumId w:val="1"/>
  </w:num>
  <w:num w:numId="30" w16cid:durableId="663630170">
    <w:abstractNumId w:val="0"/>
  </w:num>
  <w:num w:numId="31" w16cid:durableId="354310939">
    <w:abstractNumId w:val="9"/>
  </w:num>
  <w:num w:numId="32" w16cid:durableId="1889687971">
    <w:abstractNumId w:val="7"/>
  </w:num>
  <w:num w:numId="33" w16cid:durableId="1055741595">
    <w:abstractNumId w:val="6"/>
  </w:num>
  <w:num w:numId="34" w16cid:durableId="1096636787">
    <w:abstractNumId w:val="5"/>
  </w:num>
  <w:num w:numId="35" w16cid:durableId="135026231">
    <w:abstractNumId w:val="4"/>
  </w:num>
  <w:num w:numId="36" w16cid:durableId="762840983">
    <w:abstractNumId w:val="8"/>
  </w:num>
  <w:num w:numId="37" w16cid:durableId="1061057391">
    <w:abstractNumId w:val="3"/>
  </w:num>
  <w:num w:numId="38" w16cid:durableId="1135636596">
    <w:abstractNumId w:val="2"/>
  </w:num>
  <w:num w:numId="39" w16cid:durableId="805976434">
    <w:abstractNumId w:val="1"/>
  </w:num>
  <w:num w:numId="40" w16cid:durableId="550962724">
    <w:abstractNumId w:val="0"/>
  </w:num>
  <w:num w:numId="41" w16cid:durableId="1064914610">
    <w:abstractNumId w:val="10"/>
  </w:num>
  <w:num w:numId="42" w16cid:durableId="953561189">
    <w:abstractNumId w:val="10"/>
  </w:num>
  <w:num w:numId="43" w16cid:durableId="172963171">
    <w:abstractNumId w:val="10"/>
  </w:num>
  <w:num w:numId="44" w16cid:durableId="1940988985">
    <w:abstractNumId w:val="11"/>
  </w:num>
  <w:num w:numId="45" w16cid:durableId="1257057600">
    <w:abstractNumId w:val="12"/>
  </w:num>
  <w:num w:numId="46" w16cid:durableId="155388659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6/2025"/>
    <w:docVar w:name="dvlangue" w:val="EL"/>
    <w:docVar w:name="dvnumam" w:val="0"/>
    <w:docVar w:name="dvpe" w:val="775.467"/>
    <w:docVar w:name="dvtitre" w:val="Ψήφισμα του Ευρωπαϊκού Κοινοβουλίου σχετικά με τις υποχρεώσεις της οδηγίας για τις υπηρεσίες οπτικοακουστικών μέσων στον διατλαντικό διάλογο(2025/2776(RSP))"/>
  </w:docVars>
  <w:rsids>
    <w:rsidRoot w:val="007C120E"/>
    <w:rsid w:val="00002272"/>
    <w:rsid w:val="0003053C"/>
    <w:rsid w:val="000360E7"/>
    <w:rsid w:val="00064002"/>
    <w:rsid w:val="000677B9"/>
    <w:rsid w:val="000831BA"/>
    <w:rsid w:val="000A42CC"/>
    <w:rsid w:val="000D6834"/>
    <w:rsid w:val="000E7DD9"/>
    <w:rsid w:val="0010095E"/>
    <w:rsid w:val="00125B37"/>
    <w:rsid w:val="00187494"/>
    <w:rsid w:val="001F32AE"/>
    <w:rsid w:val="00242C48"/>
    <w:rsid w:val="002767FF"/>
    <w:rsid w:val="002B18FE"/>
    <w:rsid w:val="002B5493"/>
    <w:rsid w:val="00343214"/>
    <w:rsid w:val="00361C00"/>
    <w:rsid w:val="0037619B"/>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7D5C"/>
    <w:rsid w:val="006631B6"/>
    <w:rsid w:val="00680577"/>
    <w:rsid w:val="006F74FA"/>
    <w:rsid w:val="00731ADD"/>
    <w:rsid w:val="00734777"/>
    <w:rsid w:val="00747932"/>
    <w:rsid w:val="00751A4A"/>
    <w:rsid w:val="00756632"/>
    <w:rsid w:val="00762C74"/>
    <w:rsid w:val="00786EC0"/>
    <w:rsid w:val="007C120E"/>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7927"/>
    <w:rsid w:val="00C941CB"/>
    <w:rsid w:val="00CC2357"/>
    <w:rsid w:val="00CE0822"/>
    <w:rsid w:val="00CF071A"/>
    <w:rsid w:val="00CF7AD5"/>
    <w:rsid w:val="00D058B8"/>
    <w:rsid w:val="00D56C11"/>
    <w:rsid w:val="00D834A0"/>
    <w:rsid w:val="00D872DF"/>
    <w:rsid w:val="00D91E21"/>
    <w:rsid w:val="00DA7FCD"/>
    <w:rsid w:val="00DB074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FC3ABE"/>
  <w15:chartTrackingRefBased/>
  <w15:docId w15:val="{FB5E1795-A2CA-47F0-9666-0C27A1C44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7619B"/>
    <w:pPr>
      <w:spacing w:before="480" w:after="240"/>
    </w:pPr>
  </w:style>
  <w:style w:type="paragraph" w:customStyle="1" w:styleId="NormalHanging12a">
    <w:name w:val="NormalHanging12a"/>
    <w:basedOn w:val="Normal"/>
    <w:rsid w:val="0037619B"/>
    <w:pPr>
      <w:spacing w:after="240"/>
      <w:ind w:left="567" w:hanging="567"/>
    </w:pPr>
  </w:style>
  <w:style w:type="character" w:styleId="Emphasis">
    <w:name w:val="Emphasis"/>
    <w:basedOn w:val="DefaultParagraphFont"/>
    <w:uiPriority w:val="20"/>
    <w:qFormat/>
    <w:rsid w:val="0037619B"/>
    <w:rPr>
      <w:i/>
      <w:iCs/>
    </w:rPr>
  </w:style>
  <w:style w:type="character" w:styleId="Hyperlink">
    <w:name w:val="Hyperlink"/>
    <w:basedOn w:val="DefaultParagraphFont"/>
    <w:uiPriority w:val="99"/>
    <w:unhideWhenUsed/>
    <w:rsid w:val="0037619B"/>
    <w:rPr>
      <w:color w:val="0000FF"/>
      <w:u w:val="single"/>
    </w:rPr>
  </w:style>
  <w:style w:type="paragraph" w:styleId="Revision">
    <w:name w:val="Revision"/>
    <w:hidden/>
    <w:uiPriority w:val="99"/>
    <w:semiHidden/>
    <w:rsid w:val="00DB074E"/>
    <w:rPr>
      <w:sz w:val="24"/>
      <w:lang w:val="el-GR"/>
    </w:rPr>
  </w:style>
  <w:style w:type="character" w:styleId="FollowedHyperlink">
    <w:name w:val="FollowedHyperlink"/>
    <w:basedOn w:val="DefaultParagraphFont"/>
    <w:rsid w:val="000D68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0/13/oj" TargetMode="External"/><Relationship Id="rId2" Type="http://schemas.openxmlformats.org/officeDocument/2006/relationships/hyperlink" Target="http://data.europa.eu/eli/C/2025/2954/oj" TargetMode="External"/><Relationship Id="rId1" Type="http://schemas.openxmlformats.org/officeDocument/2006/relationships/hyperlink" Target="http://data.europa.eu/eli/dir/2018/18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1271</Words>
  <Characters>7839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2025-10-23T10:40:00Z</dcterms:created>
  <dcterms:modified xsi:type="dcterms:W3CDTF">2025-10-23T10:40:00Z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B10-0446/2025</vt:lpwstr>
  </property>
  <property fmtid="{D5CDD505-2E9C-101B-9397-08002B2CF9AE}" pid="4" name="&lt;Type&gt;">
    <vt:lpwstr>RR</vt:lpwstr>
  </property>
</Properties>
</file>