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6E2A" w14:paraId="3FFFA3E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19632EC" w14:textId="77777777" w:rsidR="00751A4A" w:rsidRPr="00A46E2A" w:rsidRDefault="00E659E3" w:rsidP="0010095E">
            <w:pPr>
              <w:pStyle w:val="EPName"/>
            </w:pPr>
            <w:r w:rsidRPr="00A46E2A">
              <w:t>Europski parlament</w:t>
            </w:r>
          </w:p>
          <w:p w14:paraId="2A2C7283" w14:textId="77777777" w:rsidR="00751A4A" w:rsidRPr="00A46E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6E2A">
              <w:t>2024</w:t>
            </w:r>
            <w:r w:rsidR="00817416" w:rsidRPr="00A46E2A">
              <w:t>-202</w:t>
            </w:r>
            <w:r w:rsidRPr="00A46E2A">
              <w:t>9</w:t>
            </w:r>
          </w:p>
        </w:tc>
        <w:tc>
          <w:tcPr>
            <w:tcW w:w="2268" w:type="dxa"/>
            <w:shd w:val="clear" w:color="auto" w:fill="auto"/>
          </w:tcPr>
          <w:p w14:paraId="0631CFDA" w14:textId="77777777" w:rsidR="00751A4A" w:rsidRPr="00A46E2A" w:rsidRDefault="00187494" w:rsidP="0010095E">
            <w:pPr>
              <w:pStyle w:val="EPLogo"/>
            </w:pPr>
            <w:r w:rsidRPr="00A46E2A">
              <w:rPr>
                <w:noProof/>
                <w:lang w:eastAsia="ja-JP"/>
              </w:rPr>
              <w:drawing>
                <wp:inline distT="0" distB="0" distL="0" distR="0" wp14:anchorId="176FDD58" wp14:editId="398B32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3EC5BB" w14:textId="77777777" w:rsidR="00D058B8" w:rsidRPr="00A46E2A" w:rsidRDefault="00D058B8" w:rsidP="004C5D52">
      <w:pPr>
        <w:pStyle w:val="LineTop"/>
      </w:pPr>
    </w:p>
    <w:p w14:paraId="7C346C59" w14:textId="77777777" w:rsidR="00680577" w:rsidRPr="00A46E2A" w:rsidRDefault="00E659E3" w:rsidP="00680577">
      <w:pPr>
        <w:pStyle w:val="EPBodyTA1"/>
      </w:pPr>
      <w:r w:rsidRPr="00A46E2A">
        <w:t>USVOJENI TEKSTOVI</w:t>
      </w:r>
    </w:p>
    <w:p w14:paraId="022D953C" w14:textId="77777777" w:rsidR="00D058B8" w:rsidRPr="00A46E2A" w:rsidRDefault="00D058B8" w:rsidP="00D058B8">
      <w:pPr>
        <w:pStyle w:val="LineBottom"/>
      </w:pPr>
    </w:p>
    <w:p w14:paraId="29C2DEDD" w14:textId="678F7EA8" w:rsidR="00E659E3" w:rsidRPr="00A46E2A" w:rsidRDefault="00E659E3" w:rsidP="00E659E3">
      <w:pPr>
        <w:pStyle w:val="ATHeading1"/>
      </w:pPr>
      <w:bookmarkStart w:id="0" w:name="TANumber"/>
      <w:r w:rsidRPr="00A46E2A">
        <w:t>P10_TA(2025)0</w:t>
      </w:r>
      <w:bookmarkEnd w:id="0"/>
      <w:r w:rsidR="00240CA4">
        <w:t>256</w:t>
      </w:r>
    </w:p>
    <w:p w14:paraId="33EC8361" w14:textId="76B062A3" w:rsidR="00E659E3" w:rsidRPr="00A46E2A" w:rsidRDefault="00E659E3" w:rsidP="00E659E3">
      <w:pPr>
        <w:pStyle w:val="ATHeading2"/>
      </w:pPr>
      <w:bookmarkStart w:id="1" w:name="title"/>
      <w:r w:rsidRPr="00A46E2A">
        <w:t>Obveze na temelju Direktive o audiovizualnim medijskim uslugama u transatlantskom dijalogu</w:t>
      </w:r>
      <w:bookmarkEnd w:id="1"/>
    </w:p>
    <w:p w14:paraId="1378E879" w14:textId="77777777" w:rsidR="00E659E3" w:rsidRPr="00A46E2A" w:rsidRDefault="00E659E3" w:rsidP="00E659E3">
      <w:pPr>
        <w:rPr>
          <w:i/>
          <w:vanish/>
        </w:rPr>
      </w:pPr>
      <w:r w:rsidRPr="00A46E2A">
        <w:rPr>
          <w:i/>
        </w:rPr>
        <w:fldChar w:fldCharType="begin"/>
      </w:r>
      <w:r w:rsidRPr="00A46E2A">
        <w:rPr>
          <w:i/>
        </w:rPr>
        <w:instrText xml:space="preserve"> TC"(</w:instrText>
      </w:r>
      <w:bookmarkStart w:id="2" w:name="DocNumber"/>
      <w:r w:rsidRPr="00A46E2A">
        <w:rPr>
          <w:i/>
        </w:rPr>
        <w:instrText>B10-0446/2025</w:instrText>
      </w:r>
      <w:bookmarkEnd w:id="2"/>
      <w:r w:rsidRPr="00A46E2A">
        <w:rPr>
          <w:i/>
        </w:rPr>
        <w:instrText xml:space="preserve">)"\l3 \n&gt; \* MERGEFORMAT </w:instrText>
      </w:r>
      <w:r w:rsidRPr="00A46E2A">
        <w:rPr>
          <w:i/>
        </w:rPr>
        <w:fldChar w:fldCharType="end"/>
      </w:r>
    </w:p>
    <w:p w14:paraId="207B2155" w14:textId="77777777" w:rsidR="00E659E3" w:rsidRPr="00A46E2A" w:rsidRDefault="00E659E3" w:rsidP="00E659E3">
      <w:pPr>
        <w:rPr>
          <w:vanish/>
        </w:rPr>
      </w:pPr>
      <w:bookmarkStart w:id="3" w:name="PE"/>
      <w:r w:rsidRPr="00A46E2A">
        <w:rPr>
          <w:vanish/>
        </w:rPr>
        <w:t>PE775.467</w:t>
      </w:r>
      <w:bookmarkEnd w:id="3"/>
    </w:p>
    <w:p w14:paraId="2EBA7646" w14:textId="138CAFBD" w:rsidR="00E659E3" w:rsidRPr="00A46E2A" w:rsidRDefault="00E659E3" w:rsidP="00E659E3">
      <w:pPr>
        <w:pStyle w:val="ATHeading3"/>
      </w:pPr>
      <w:bookmarkStart w:id="4" w:name="Sujet"/>
      <w:r w:rsidRPr="00A46E2A">
        <w:t xml:space="preserve">Rezolucija Europskog parlamenta od </w:t>
      </w:r>
      <w:r w:rsidR="003F6C81">
        <w:t>23. listopada</w:t>
      </w:r>
      <w:r w:rsidRPr="00A46E2A">
        <w:t xml:space="preserve"> 2025. o obvezama na temelju Direktive o audiovizualnim medijskim uslugama u transatlantskom dijalogu</w:t>
      </w:r>
      <w:bookmarkEnd w:id="4"/>
      <w:r w:rsidRPr="00A46E2A">
        <w:t xml:space="preserve"> </w:t>
      </w:r>
      <w:bookmarkStart w:id="5" w:name="References"/>
      <w:r w:rsidRPr="00A46E2A">
        <w:t>(2025/2776(RSP))</w:t>
      </w:r>
      <w:bookmarkEnd w:id="5"/>
    </w:p>
    <w:p w14:paraId="74E56E64" w14:textId="77777777" w:rsidR="008674D0" w:rsidRPr="00A46E2A" w:rsidRDefault="008674D0" w:rsidP="008674D0">
      <w:pPr>
        <w:pStyle w:val="EPComma"/>
      </w:pPr>
      <w:bookmarkStart w:id="6" w:name="TextBodyBegin"/>
      <w:bookmarkEnd w:id="6"/>
      <w:r w:rsidRPr="00A46E2A">
        <w:rPr>
          <w:i/>
          <w:iCs/>
        </w:rPr>
        <w:t>Europski parlament</w:t>
      </w:r>
      <w:r w:rsidRPr="00A46E2A">
        <w:t>,</w:t>
      </w:r>
    </w:p>
    <w:p w14:paraId="20C8D828" w14:textId="77777777" w:rsidR="008674D0" w:rsidRPr="00A46E2A" w:rsidRDefault="008674D0" w:rsidP="008674D0">
      <w:pPr>
        <w:pStyle w:val="NormalHanging12a"/>
      </w:pPr>
      <w:r w:rsidRPr="00A46E2A">
        <w:t>–</w:t>
      </w:r>
      <w:r w:rsidRPr="00A46E2A">
        <w:tab/>
        <w:t>uzimajući u obzir nadležnosti država članica za razvoj ambicioznih kulturnih politika u audiovizualnom području u skladu s člankom 3. Ugovora o Europskoj uniji i članaka 6. i 167. Ugovora o funkcioniranju Europske unije (UFEU),</w:t>
      </w:r>
    </w:p>
    <w:p w14:paraId="54194AAD" w14:textId="77777777" w:rsidR="008674D0" w:rsidRPr="00A46E2A" w:rsidRDefault="008674D0" w:rsidP="008674D0">
      <w:pPr>
        <w:pStyle w:val="NormalHanging12a"/>
      </w:pPr>
      <w:r w:rsidRPr="00A46E2A">
        <w:t>–</w:t>
      </w:r>
      <w:r w:rsidRPr="00A46E2A">
        <w:tab/>
        <w:t>uzimajući u obzir Direktivu (EU) 2018/1808 Europskog parlamenta i Vijeća od 14. studenoga 2018. o izmjeni Direktive 2010/13/EU o koordinaciji određenih odredaba utvrđenih zakonima i drugim propisima u državama članicama o pružanju audiovizualnih medijskih usluga (Direktiva o audiovizualnim medijskim uslugama) u pogledu promjenjivog stanja na tržištu</w:t>
      </w:r>
      <w:r w:rsidRPr="00A46E2A">
        <w:rPr>
          <w:rStyle w:val="FootnoteReference"/>
        </w:rPr>
        <w:footnoteReference w:id="1"/>
      </w:r>
      <w:r w:rsidRPr="00A46E2A">
        <w:t>,</w:t>
      </w:r>
    </w:p>
    <w:p w14:paraId="6952A803" w14:textId="77777777" w:rsidR="008674D0" w:rsidRPr="00A46E2A" w:rsidRDefault="008674D0" w:rsidP="008674D0">
      <w:pPr>
        <w:pStyle w:val="NormalHanging12a"/>
      </w:pPr>
      <w:r w:rsidRPr="00A46E2A">
        <w:t>–</w:t>
      </w:r>
      <w:r w:rsidRPr="00A46E2A">
        <w:tab/>
        <w:t>uzimajući u obzir Konvenciju UNESCO-a od 20. listopada 2005. o zaštiti i promicanju raznolikosti kulturnih izričaja,</w:t>
      </w:r>
    </w:p>
    <w:p w14:paraId="23045AC6" w14:textId="77777777" w:rsidR="008674D0" w:rsidRPr="00A46E2A" w:rsidRDefault="008674D0" w:rsidP="008674D0">
      <w:pPr>
        <w:pStyle w:val="NormalHanging12a"/>
      </w:pPr>
      <w:r w:rsidRPr="00A46E2A">
        <w:t>–</w:t>
      </w:r>
      <w:r w:rsidRPr="00A46E2A">
        <w:tab/>
        <w:t>uzimajući u obzir zaključke Vijeća od 2. svibnja 2025. o ocjeni pravnog okvira za audiovizualne medijske usluge i usluge platformi za razmjenu videozapisa</w:t>
      </w:r>
      <w:r w:rsidRPr="00A46E2A">
        <w:rPr>
          <w:rStyle w:val="FootnoteReference"/>
        </w:rPr>
        <w:footnoteReference w:id="2"/>
      </w:r>
      <w:r w:rsidRPr="00A46E2A">
        <w:t>,</w:t>
      </w:r>
    </w:p>
    <w:p w14:paraId="791B360B" w14:textId="6DAAA8FE" w:rsidR="008674D0" w:rsidRPr="00A46E2A" w:rsidRDefault="008674D0" w:rsidP="008674D0">
      <w:pPr>
        <w:pStyle w:val="NormalHanging12a"/>
      </w:pPr>
      <w:r w:rsidRPr="00A46E2A">
        <w:t>–</w:t>
      </w:r>
      <w:r w:rsidRPr="00A46E2A">
        <w:tab/>
        <w:t>uzimajući u obzir pitanje upućeno Komisiji o obvezama na temelju Direktive o audiovizualnim medijskim uslugama</w:t>
      </w:r>
      <w:r w:rsidRPr="00A46E2A">
        <w:rPr>
          <w:rStyle w:val="FootnoteReference"/>
          <w:color w:val="000000"/>
        </w:rPr>
        <w:footnoteReference w:id="3"/>
      </w:r>
      <w:r w:rsidRPr="00A46E2A">
        <w:t xml:space="preserve"> u transatlantskom dijalogu (O-000026/2025 – B10</w:t>
      </w:r>
      <w:r w:rsidRPr="00A46E2A">
        <w:noBreakHyphen/>
        <w:t>00</w:t>
      </w:r>
      <w:r w:rsidR="003F6C81">
        <w:t>10</w:t>
      </w:r>
      <w:r w:rsidRPr="00A46E2A">
        <w:t>/2025),</w:t>
      </w:r>
    </w:p>
    <w:p w14:paraId="23F53537" w14:textId="77777777" w:rsidR="008674D0" w:rsidRPr="00A46E2A" w:rsidRDefault="008674D0" w:rsidP="008674D0">
      <w:pPr>
        <w:pStyle w:val="NormalHanging12a"/>
      </w:pPr>
      <w:r w:rsidRPr="00A46E2A">
        <w:lastRenderedPageBreak/>
        <w:t>–</w:t>
      </w:r>
      <w:r w:rsidRPr="00A46E2A">
        <w:tab/>
        <w:t>uzimajući u obzir članak 142. stavak 5. i članak 136. stavak 2. Poslovnika,</w:t>
      </w:r>
    </w:p>
    <w:p w14:paraId="11074424" w14:textId="77777777" w:rsidR="008674D0" w:rsidRPr="00A46E2A" w:rsidRDefault="008674D0" w:rsidP="008674D0">
      <w:pPr>
        <w:pStyle w:val="NormalHanging12a"/>
      </w:pPr>
      <w:r w:rsidRPr="00A46E2A">
        <w:t>–</w:t>
      </w:r>
      <w:r w:rsidRPr="00A46E2A">
        <w:tab/>
        <w:t>uzimajući u obzir Prijedlog rezolucije Odbora za kulturu i obrazovanje,</w:t>
      </w:r>
    </w:p>
    <w:p w14:paraId="5ECDE5A7" w14:textId="6D915527" w:rsidR="008674D0" w:rsidRPr="00A46E2A" w:rsidRDefault="008674D0" w:rsidP="008674D0">
      <w:pPr>
        <w:pStyle w:val="NormalHanging12a"/>
      </w:pPr>
      <w:r w:rsidRPr="00A46E2A">
        <w:t>A.</w:t>
      </w:r>
      <w:r w:rsidRPr="00A46E2A">
        <w:tab/>
        <w:t>budući da je Direktiva o audiovizualnim medijskim uslugama temelj audiovizualne politike EU-a čiji je cilj stvaranje jedinstvenog tržišta audiovizualnih medijskih usluga u EU-u, uz istodobno promicanje kulturne raznolikosti</w:t>
      </w:r>
      <w:r w:rsidR="00637105">
        <w:t>;</w:t>
      </w:r>
    </w:p>
    <w:p w14:paraId="1BF029F0" w14:textId="77777777" w:rsidR="008674D0" w:rsidRPr="00A46E2A" w:rsidRDefault="008674D0" w:rsidP="008674D0">
      <w:pPr>
        <w:pStyle w:val="NormalHanging12a"/>
      </w:pPr>
      <w:r w:rsidRPr="00A46E2A">
        <w:t>B.</w:t>
      </w:r>
      <w:r w:rsidRPr="00A46E2A">
        <w:tab/>
        <w:t>budući da je cilj Direktive o audiovizualnim medijskim uslugama osigurati pravedne uvjete za sve u audiovizualnom sektoru, uključujući televizijske kuće, pružatelje usluga na zahtjev i platforme za razmjenu videozapisa; budući da Direktiva o audiovizualnim medijskim uslugama sadržava odredbe za zaštitu maloljetnika i potrošača te za sprečavanje nasilja, govora mržnje i terorističkog sadržaja; budući da se Direktivom o audiovizualnim medijskim uslugama podupiru europska djela, poboljšava pristupačnost i nastoji osigurati neovisnost nacionalnih regulatornih tijela;</w:t>
      </w:r>
    </w:p>
    <w:p w14:paraId="67858FBC" w14:textId="77777777" w:rsidR="008674D0" w:rsidRPr="00A46E2A" w:rsidRDefault="008674D0" w:rsidP="008674D0">
      <w:pPr>
        <w:pStyle w:val="NormalHanging12a"/>
      </w:pPr>
      <w:r w:rsidRPr="00A46E2A">
        <w:t>C.</w:t>
      </w:r>
      <w:r w:rsidRPr="00A46E2A">
        <w:tab/>
        <w:t>budući da je isključivanje audiovizualnih medijskih usluga iz opsega trgovinskih pregovora ključno kako bi EU i njegove države članice očuvali i ojačali svoju sposobnost osmišljavanja i provedbe kulturnih i audiovizualnih politika usmjerenih na promicanje i zaštitu kulturne raznolikosti;</w:t>
      </w:r>
    </w:p>
    <w:p w14:paraId="09E81E4E" w14:textId="77777777" w:rsidR="008674D0" w:rsidRPr="00A46E2A" w:rsidRDefault="008674D0" w:rsidP="008674D0">
      <w:pPr>
        <w:pStyle w:val="NormalHanging12a"/>
      </w:pPr>
      <w:r w:rsidRPr="00A46E2A">
        <w:t>D.</w:t>
      </w:r>
      <w:r w:rsidRPr="00A46E2A">
        <w:tab/>
        <w:t>budući da se Direktivom o audiovizualnim medijskim uslugama od država članica zahtijeva da osiguraju da europska djela čine barem 30 % sadržaja koji emitiraju pružatelji audiovizualnih medijskih usluga na zahtjev koji su u njihovoj nadležnosti i da se tim djelima da odgovarajuća važnost; budući da Direktiva o audiovizualnim medijskim uslugama također omogućuje državama članicama da od stranih pružatelja audiovizualnih medijskih usluga usmjerenih na publiku na njihovu državnom području zahtijevaju da financijski doprinose proizvodnji europskih djela;</w:t>
      </w:r>
    </w:p>
    <w:p w14:paraId="28DF453E" w14:textId="77777777" w:rsidR="008674D0" w:rsidRPr="00A46E2A" w:rsidRDefault="008674D0" w:rsidP="008674D0">
      <w:pPr>
        <w:pStyle w:val="NormalHanging12a"/>
      </w:pPr>
      <w:r w:rsidRPr="00A46E2A">
        <w:t>E.</w:t>
      </w:r>
      <w:r w:rsidRPr="00A46E2A">
        <w:tab/>
        <w:t>budući da se Aktom o digitalnim uslugama i Direktivom o elektroničkoj trgovini utvrđuju opća pravila za internetske posrednike, dok se Direktivom o audiovizualnim medijskim uslugama utvrđuju posebna pravila za audiovizualni sadržaj; budući da bi Direktiva o audiovizualnim medijskim uslugama trebala ostati ključni pravni okvir za podupiranje raznolikog, pravednog, sigurnog i konkurentnog audiovizualnog medijskog tržišta u EU-u te za promicanje neovisnog i kulturno bogatog europskog sadržaja;</w:t>
      </w:r>
    </w:p>
    <w:p w14:paraId="18702A20" w14:textId="77777777" w:rsidR="008674D0" w:rsidRPr="00A46E2A" w:rsidRDefault="008674D0" w:rsidP="008674D0">
      <w:pPr>
        <w:pStyle w:val="NormalHanging12a"/>
      </w:pPr>
      <w:r w:rsidRPr="00A46E2A">
        <w:t>F.</w:t>
      </w:r>
      <w:r w:rsidRPr="00A46E2A">
        <w:tab/>
        <w:t>budući da je cilj memoranduma predsjednika SAD-a Donalda Trumpa od 21. veljače 2025. naslovljenog „Zaštita američkih poduzeća i inovatora od prekomorske iznude i nepoštenih novčanih kazni i sankcija” navesti prakse koje se smatraju diskriminirajućima za poduzeća iz SAD-a, uključujući obveze usmjerene na usluge internetskog prijenosa sadržaja; budući da je predstavnik SAD-a za trgovinu u izvješću SAD-a o nacionalnoj procjeni trgovine za 2025. naveo Direktivu o audiovizualnim medijskim uslugama kao prepreku vanjskoj trgovini;</w:t>
      </w:r>
    </w:p>
    <w:p w14:paraId="220CD5DC" w14:textId="77777777" w:rsidR="008674D0" w:rsidRPr="00A46E2A" w:rsidRDefault="008674D0" w:rsidP="008674D0">
      <w:pPr>
        <w:pStyle w:val="NormalHanging12a"/>
      </w:pPr>
      <w:r w:rsidRPr="00A46E2A">
        <w:t>G.</w:t>
      </w:r>
      <w:r w:rsidRPr="00A46E2A">
        <w:tab/>
        <w:t xml:space="preserve">budući da je vlada SAD-a Direktivu o audiovizualnim  medijskim uslugama proglasila preprekom trgovini na temelju pogrešne procjene, jer se odredbe Direktive na neutralan i </w:t>
      </w:r>
      <w:proofErr w:type="spellStart"/>
      <w:r w:rsidRPr="00A46E2A">
        <w:t>nediskriminirajući</w:t>
      </w:r>
      <w:proofErr w:type="spellEnd"/>
      <w:r w:rsidRPr="00A46E2A">
        <w:t xml:space="preserve"> način primjenjuju na sve subjekte, neovisno o tome jesu li domaći ili strani, čime se osigurava pošteno tržišno natjecanje i jednaki uvjeti;</w:t>
      </w:r>
    </w:p>
    <w:p w14:paraId="6175104B" w14:textId="77777777" w:rsidR="008674D0" w:rsidRPr="00A46E2A" w:rsidRDefault="008674D0" w:rsidP="008674D0">
      <w:pPr>
        <w:pStyle w:val="NormalHanging12a"/>
      </w:pPr>
      <w:r w:rsidRPr="00A46E2A">
        <w:t>H.</w:t>
      </w:r>
      <w:r w:rsidRPr="00A46E2A">
        <w:tab/>
        <w:t>budući da je predsjednik Trump najavio i da namjerava uvesti porez od 100 % na filmove proizvedene izvan Sjedinjenih Američkih Država;</w:t>
      </w:r>
    </w:p>
    <w:p w14:paraId="62FEF000" w14:textId="77777777" w:rsidR="008674D0" w:rsidRPr="00A46E2A" w:rsidRDefault="008674D0" w:rsidP="008674D0">
      <w:pPr>
        <w:pStyle w:val="NormalHanging12a"/>
      </w:pPr>
      <w:r w:rsidRPr="00A46E2A">
        <w:lastRenderedPageBreak/>
        <w:t>I.</w:t>
      </w:r>
      <w:r w:rsidRPr="00A46E2A">
        <w:tab/>
        <w:t>budući da je 69 % kino ulaznica u Europi 2023. prodano za filmove iz SAD-a; budući da je devet od deset vodećih televizijskih grupacija i grupacija za gledanje programa na zahtjev koje djeluju u Europi u vlasništvu američkih poduzeća; budući da je 85 % vremena koje Europljani provedu na pretplatničkim platformama za gledanje programa na zahtjev koncentrirano na tri američke usluge internetskog prijenosa sadržaja;</w:t>
      </w:r>
    </w:p>
    <w:p w14:paraId="694A1946" w14:textId="77777777" w:rsidR="008674D0" w:rsidRPr="00A46E2A" w:rsidRDefault="008674D0" w:rsidP="008674D0">
      <w:pPr>
        <w:pStyle w:val="NormalHanging12a"/>
      </w:pPr>
      <w:r w:rsidRPr="00A46E2A">
        <w:t>J.</w:t>
      </w:r>
      <w:r w:rsidRPr="00A46E2A">
        <w:tab/>
        <w:t>budući da je EU 27. srpnja 2025. sklopio trgovinski sporazum sa SAD-om koji ne sadržava nikakve klauzule o regulaciji digitalnog ili audiovizualnog sadržaja u EU-u; budući da se čini da naknadne izjave predsjednika Trumpa upućuju na to da želi nastaviti sa svojim pokušajima da se suprotstavi regulaciji američkih poduzeća od strane EU-a;</w:t>
      </w:r>
    </w:p>
    <w:p w14:paraId="5AB87423" w14:textId="77777777" w:rsidR="008674D0" w:rsidRPr="00A46E2A" w:rsidRDefault="008674D0" w:rsidP="008674D0">
      <w:pPr>
        <w:pStyle w:val="NormalHanging12a"/>
      </w:pPr>
      <w:r w:rsidRPr="00A46E2A">
        <w:t>1.</w:t>
      </w:r>
      <w:r w:rsidRPr="00A46E2A">
        <w:tab/>
        <w:t>poziva Vijeće i države članice da podrže Komisiju u obrani Direktive o audiovizualnim medijskim uslugama i kulturne iznimke EU-a u kontekstu međunarodnih trgovinskih pregovora, osiguravajući da audiovizualne medijske usluge ne budu obuhvaćene obvezama u okviru trgovinskih sporazuma kako bi se očuvala i razvila sposobnost EU-a i njegovih država članica za definiranje i provođenje kulturnih i audiovizualnih politika usmjerenih na promicanje i zaštitu kulturne raznolikosti;</w:t>
      </w:r>
    </w:p>
    <w:p w14:paraId="714C3728" w14:textId="77777777" w:rsidR="008674D0" w:rsidRPr="00A46E2A" w:rsidRDefault="008674D0" w:rsidP="008674D0">
      <w:pPr>
        <w:pStyle w:val="NormalHanging12a"/>
      </w:pPr>
      <w:r w:rsidRPr="00A46E2A">
        <w:t>2.</w:t>
      </w:r>
      <w:r w:rsidRPr="00A46E2A">
        <w:tab/>
        <w:t>naglašava da mjere utvrđene Direktivom o audiovizualnim medijskim uslugama predstavljaju legitimno uređenje u javnom interesu čiji je cilj očuvati kulturnu raznolikost poticanjem proizvodnje i širenja europske umjetnosti te zaštititi slobodu izražavanja, medijski pluralizam i demokratske vrijednosti; smatra da bi nazadovanje u pogledu načela Direktive o audiovizualnim medijskim uslugama bilo izrazito štetno za europski kulturni model s obzirom na vrlo intenzivno međunarodno tržišno natjecanje u audiovizualnom sektoru;</w:t>
      </w:r>
    </w:p>
    <w:p w14:paraId="13ECEE93" w14:textId="77777777" w:rsidR="008674D0" w:rsidRPr="00A46E2A" w:rsidRDefault="008674D0" w:rsidP="008674D0">
      <w:pPr>
        <w:pStyle w:val="NormalHanging12a"/>
      </w:pPr>
      <w:r w:rsidRPr="00A46E2A">
        <w:t>3.</w:t>
      </w:r>
      <w:r w:rsidRPr="00A46E2A">
        <w:tab/>
        <w:t>podsjeća da je u skladu s člankom 167. UFEU-a kulturna politika u prvom redu u nadležnosti država članica; naglašava da načelo supsidijarnosti nije samo pravilo o raspodjeli nadležnosti, već i ključno jamstvo za zaštitu kulturne raznolikosti unutar Unije i suzbijanje koncentracije gospodarske i tehnološke moći vanjskih aktera, posebno američkih poduzeća;</w:t>
      </w:r>
    </w:p>
    <w:p w14:paraId="03892664" w14:textId="77777777" w:rsidR="008674D0" w:rsidRPr="00A46E2A" w:rsidRDefault="008674D0" w:rsidP="008674D0">
      <w:pPr>
        <w:pStyle w:val="NormalHanging12a"/>
      </w:pPr>
      <w:r w:rsidRPr="00A46E2A">
        <w:t>4.</w:t>
      </w:r>
      <w:r w:rsidRPr="00A46E2A">
        <w:tab/>
        <w:t>pozdravlja Zaključke Vijeća od 2. svibnja 2025. o ocjeni pravnog okvira za audiovizualne medijske usluge i usluge platformi za razmjenu videozapisa, u kojima Vijeće naglašava ključnu ulogu Direktive o audiovizualnim medijskim uslugama u pružanju pravne osnove za zaštitu i promicanje raznolikog, pravednog, sigurnog, pouzdanog i konkurentnog audiovizualnog medijskog tržišta u EU-u, uz istodobno osiguravanje dostupnosti neovisnog, pouzdanog i kulturno raznolikog europskog sadržaja;</w:t>
      </w:r>
    </w:p>
    <w:p w14:paraId="3F928B84" w14:textId="77777777" w:rsidR="008674D0" w:rsidRPr="00A46E2A" w:rsidRDefault="008674D0" w:rsidP="008674D0">
      <w:pPr>
        <w:pStyle w:val="NormalHanging12a"/>
      </w:pPr>
      <w:r w:rsidRPr="00A46E2A">
        <w:t>5.</w:t>
      </w:r>
      <w:r w:rsidRPr="00A46E2A">
        <w:tab/>
        <w:t>potiče Komisiju da odlučno odbaci svaki pokušaj da se Direktiva o audiovizualnim medijskim uslugama smatra narušavanjem trgovine te da je brani kao legitimni regulatorni instrument koji je ključan za osiguravanje zaštite kulturne raznolikosti, suvereniteta i „meke moći” EU-a, kako u pregovorima o trgovinskim sporazumima sa SAD-om i njihovoj provedbi, tako i u okviru evaluacije i moguće revizije Direktive o audiovizualnim medijskim uslugama tijekom 2026.;</w:t>
      </w:r>
    </w:p>
    <w:p w14:paraId="53BABE81" w14:textId="6645E446" w:rsidR="00E365E1" w:rsidRPr="00A46E2A" w:rsidRDefault="008674D0" w:rsidP="00A46E2A">
      <w:pPr>
        <w:pStyle w:val="NormalHanging12a"/>
      </w:pPr>
      <w:r w:rsidRPr="00A46E2A">
        <w:t>6.</w:t>
      </w:r>
      <w:r w:rsidRPr="00A46E2A">
        <w:tab/>
        <w:t>nalaže svojoj predsjednici da ovu Rezoluciju proslijedi Vijeću i Komisiji te vladama i parlamentima država članica.</w:t>
      </w:r>
    </w:p>
    <w:sectPr w:rsidR="00E365E1" w:rsidRPr="00A46E2A" w:rsidSect="00A46E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1CBE4" w14:textId="77777777" w:rsidR="00E659E3" w:rsidRPr="00A46E2A" w:rsidRDefault="00E659E3">
      <w:r w:rsidRPr="00A46E2A">
        <w:separator/>
      </w:r>
    </w:p>
  </w:endnote>
  <w:endnote w:type="continuationSeparator" w:id="0">
    <w:p w14:paraId="03189DBF" w14:textId="77777777" w:rsidR="00E659E3" w:rsidRPr="00A46E2A" w:rsidRDefault="00E659E3">
      <w:r w:rsidRPr="00A46E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DC04B" w14:textId="77777777" w:rsidR="00064002" w:rsidRPr="00A46E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72938" w14:textId="77777777" w:rsidR="00064002" w:rsidRPr="00A46E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3549" w14:textId="77777777" w:rsidR="00064002" w:rsidRPr="00A46E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01D87" w14:textId="77777777" w:rsidR="00E659E3" w:rsidRPr="00A46E2A" w:rsidRDefault="00E659E3">
      <w:r w:rsidRPr="00A46E2A">
        <w:separator/>
      </w:r>
    </w:p>
  </w:footnote>
  <w:footnote w:type="continuationSeparator" w:id="0">
    <w:p w14:paraId="29F99AA9" w14:textId="77777777" w:rsidR="00E659E3" w:rsidRPr="00A46E2A" w:rsidRDefault="00E659E3">
      <w:r w:rsidRPr="00A46E2A">
        <w:continuationSeparator/>
      </w:r>
    </w:p>
  </w:footnote>
  <w:footnote w:id="1">
    <w:p w14:paraId="1DC21B9C" w14:textId="271BB742" w:rsidR="008674D0" w:rsidRPr="00A46E2A" w:rsidRDefault="008674D0" w:rsidP="00A46E2A">
      <w:pPr>
        <w:pStyle w:val="FootnoteText"/>
        <w:ind w:left="567" w:hanging="567"/>
        <w:rPr>
          <w:sz w:val="24"/>
          <w:lang w:val="hr-HR"/>
        </w:rPr>
      </w:pPr>
      <w:r w:rsidRPr="00A46E2A">
        <w:rPr>
          <w:rStyle w:val="FootnoteReference"/>
          <w:sz w:val="24"/>
          <w:lang w:val="hr-HR"/>
        </w:rPr>
        <w:footnoteRef/>
      </w:r>
      <w:r w:rsidR="00A46E2A" w:rsidRPr="00A46E2A">
        <w:rPr>
          <w:sz w:val="24"/>
          <w:lang w:val="hr-HR"/>
        </w:rPr>
        <w:t xml:space="preserve"> </w:t>
      </w:r>
      <w:r w:rsidR="00A46E2A" w:rsidRPr="00A46E2A">
        <w:rPr>
          <w:sz w:val="24"/>
          <w:lang w:val="hr-HR"/>
        </w:rPr>
        <w:tab/>
      </w:r>
      <w:r w:rsidRPr="00A46E2A">
        <w:rPr>
          <w:sz w:val="24"/>
          <w:lang w:val="hr-HR"/>
        </w:rPr>
        <w:t>SL L 303, 28.11.2018., str. 69., ELI: </w:t>
      </w:r>
      <w:hyperlink r:id="rId1" w:tooltip="Omogućuje pristup tom dokumentu putem identifikatora ELI URI." w:history="1">
        <w:r w:rsidRPr="00A46E2A">
          <w:rPr>
            <w:rStyle w:val="Hyperlink"/>
            <w:sz w:val="24"/>
            <w:lang w:val="hr-HR"/>
          </w:rPr>
          <w:t>http://data.europa.eu/eli/dir/2018/1808/oj</w:t>
        </w:r>
      </w:hyperlink>
      <w:r w:rsidRPr="00A46E2A">
        <w:rPr>
          <w:sz w:val="24"/>
          <w:lang w:val="hr-HR"/>
        </w:rPr>
        <w:t>.</w:t>
      </w:r>
    </w:p>
  </w:footnote>
  <w:footnote w:id="2">
    <w:p w14:paraId="3AA9F5BB" w14:textId="00E85A53" w:rsidR="008674D0" w:rsidRPr="00A46E2A" w:rsidRDefault="008674D0" w:rsidP="00A46E2A">
      <w:pPr>
        <w:pStyle w:val="FootnoteText"/>
        <w:ind w:left="567" w:hanging="567"/>
        <w:rPr>
          <w:sz w:val="24"/>
          <w:lang w:val="hr-HR"/>
        </w:rPr>
      </w:pPr>
      <w:r w:rsidRPr="00A46E2A">
        <w:rPr>
          <w:rStyle w:val="FootnoteReference"/>
          <w:sz w:val="24"/>
          <w:lang w:val="hr-HR"/>
        </w:rPr>
        <w:footnoteRef/>
      </w:r>
      <w:r w:rsidR="00A46E2A" w:rsidRPr="00A46E2A">
        <w:rPr>
          <w:sz w:val="24"/>
          <w:lang w:val="hr-HR"/>
        </w:rPr>
        <w:t xml:space="preserve"> </w:t>
      </w:r>
      <w:r w:rsidR="00A46E2A" w:rsidRPr="00A46E2A">
        <w:rPr>
          <w:sz w:val="24"/>
          <w:lang w:val="hr-HR"/>
        </w:rPr>
        <w:tab/>
      </w:r>
      <w:r w:rsidRPr="00A46E2A">
        <w:rPr>
          <w:sz w:val="24"/>
          <w:lang w:val="hr-HR"/>
        </w:rPr>
        <w:t>SL C, C/2025/2954, 26.5.2025., ELI: </w:t>
      </w:r>
      <w:hyperlink r:id="rId2" w:tgtFrame="_blank" w:tooltip="Omogućuje pristup tom dokumentu putem identifikatora ELI URI." w:history="1">
        <w:r w:rsidRPr="00A46E2A">
          <w:rPr>
            <w:rStyle w:val="Hyperlink"/>
            <w:sz w:val="24"/>
            <w:lang w:val="hr-HR"/>
          </w:rPr>
          <w:t>http://data.europa.eu/eli/C/2025/2954/oj</w:t>
        </w:r>
      </w:hyperlink>
      <w:r w:rsidRPr="00A46E2A">
        <w:rPr>
          <w:sz w:val="24"/>
          <w:lang w:val="hr-HR"/>
        </w:rPr>
        <w:t>.</w:t>
      </w:r>
    </w:p>
  </w:footnote>
  <w:footnote w:id="3">
    <w:p w14:paraId="2544DA68" w14:textId="7FF84A2C" w:rsidR="008674D0" w:rsidRPr="00A46E2A" w:rsidRDefault="008674D0" w:rsidP="00A46E2A">
      <w:pPr>
        <w:pStyle w:val="FootnoteText"/>
        <w:ind w:left="567" w:hanging="567"/>
        <w:rPr>
          <w:sz w:val="24"/>
          <w:lang w:val="hr-HR"/>
        </w:rPr>
      </w:pPr>
      <w:r w:rsidRPr="00A46E2A">
        <w:rPr>
          <w:rStyle w:val="FootnoteReference"/>
          <w:sz w:val="24"/>
          <w:lang w:val="hr-HR"/>
        </w:rPr>
        <w:footnoteRef/>
      </w:r>
      <w:r w:rsidR="00A46E2A" w:rsidRPr="00A46E2A">
        <w:rPr>
          <w:sz w:val="24"/>
          <w:shd w:val="clear" w:color="auto" w:fill="FFFFFF"/>
          <w:lang w:val="hr-HR"/>
        </w:rPr>
        <w:t xml:space="preserve"> </w:t>
      </w:r>
      <w:r w:rsidR="00A46E2A" w:rsidRPr="00A46E2A">
        <w:rPr>
          <w:sz w:val="24"/>
          <w:shd w:val="clear" w:color="auto" w:fill="FFFFFF"/>
          <w:lang w:val="hr-HR"/>
        </w:rPr>
        <w:tab/>
      </w:r>
      <w:r w:rsidRPr="00A46E2A">
        <w:rPr>
          <w:sz w:val="24"/>
          <w:shd w:val="clear" w:color="auto" w:fill="FFFFFF"/>
          <w:lang w:val="hr-HR"/>
        </w:rPr>
        <w:t xml:space="preserve">Direktiva 2010/13/EU Europskog parlamenta i Vijeća od 10. ožujka 2010. o koordinaciji određenih odredaba utvrđenih zakonima i drugim propisima u državama članicama o pružanju audiovizualnih medijskih usluga (Direktiva o audiovizualnim medijskim uslugama) </w:t>
      </w:r>
      <w:r w:rsidRPr="003F6C81">
        <w:rPr>
          <w:sz w:val="24"/>
          <w:shd w:val="clear" w:color="auto" w:fill="FFFFFF"/>
          <w:lang w:val="hr-HR"/>
        </w:rPr>
        <w:t>(</w:t>
      </w:r>
      <w:r w:rsidRPr="003F6C81">
        <w:rPr>
          <w:rStyle w:val="Emphasis"/>
          <w:i w:val="0"/>
          <w:iCs w:val="0"/>
          <w:color w:val="333333"/>
          <w:sz w:val="24"/>
          <w:shd w:val="clear" w:color="auto" w:fill="FFFFFF"/>
          <w:lang w:val="hr-HR"/>
        </w:rPr>
        <w:t xml:space="preserve">SL L 95, 15.4.2010., str. </w:t>
      </w:r>
      <w:r w:rsidRPr="003F6C81">
        <w:rPr>
          <w:rStyle w:val="Emphasis"/>
          <w:i w:val="0"/>
          <w:iCs w:val="0"/>
          <w:color w:val="333333"/>
          <w:sz w:val="24"/>
          <w:shd w:val="clear" w:color="auto" w:fill="FFFFFF"/>
          <w:lang w:val="hr-HR"/>
        </w:rPr>
        <w:t xml:space="preserve">1., </w:t>
      </w:r>
      <w:r w:rsidRPr="00A46E2A">
        <w:rPr>
          <w:sz w:val="24"/>
          <w:shd w:val="clear" w:color="auto" w:fill="FFFFFF"/>
          <w:lang w:val="hr-HR"/>
        </w:rPr>
        <w:t>ELI: </w:t>
      </w:r>
      <w:hyperlink r:id="rId3" w:tooltip="Omogućuje pristup tom dokumentu putem identifikatora ELI URI." w:history="1">
        <w:r w:rsidRPr="00A46E2A">
          <w:rPr>
            <w:rStyle w:val="Hyperlink"/>
            <w:color w:val="337AB7"/>
            <w:sz w:val="24"/>
            <w:shd w:val="clear" w:color="auto" w:fill="FFFFFF"/>
            <w:lang w:val="hr-HR"/>
          </w:rPr>
          <w:t>http://data.europa.eu/eli/dir/2010/13/oj</w:t>
        </w:r>
      </w:hyperlink>
      <w:r w:rsidRPr="00A46E2A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7E518" w14:textId="77777777" w:rsidR="00064002" w:rsidRPr="00A46E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3CFC4" w14:textId="77777777" w:rsidR="00064002" w:rsidRPr="00A46E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4313C" w14:textId="77777777" w:rsidR="00064002" w:rsidRPr="00A46E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7168751">
    <w:abstractNumId w:val="9"/>
  </w:num>
  <w:num w:numId="2" w16cid:durableId="148862463">
    <w:abstractNumId w:val="9"/>
  </w:num>
  <w:num w:numId="3" w16cid:durableId="1469131186">
    <w:abstractNumId w:val="7"/>
  </w:num>
  <w:num w:numId="4" w16cid:durableId="1197696252">
    <w:abstractNumId w:val="7"/>
  </w:num>
  <w:num w:numId="5" w16cid:durableId="69693617">
    <w:abstractNumId w:val="6"/>
  </w:num>
  <w:num w:numId="6" w16cid:durableId="991253504">
    <w:abstractNumId w:val="6"/>
  </w:num>
  <w:num w:numId="7" w16cid:durableId="813260950">
    <w:abstractNumId w:val="5"/>
  </w:num>
  <w:num w:numId="8" w16cid:durableId="1611625924">
    <w:abstractNumId w:val="5"/>
  </w:num>
  <w:num w:numId="9" w16cid:durableId="1181974469">
    <w:abstractNumId w:val="4"/>
  </w:num>
  <w:num w:numId="10" w16cid:durableId="705057567">
    <w:abstractNumId w:val="4"/>
  </w:num>
  <w:num w:numId="11" w16cid:durableId="749931390">
    <w:abstractNumId w:val="8"/>
  </w:num>
  <w:num w:numId="12" w16cid:durableId="1125002298">
    <w:abstractNumId w:val="8"/>
  </w:num>
  <w:num w:numId="13" w16cid:durableId="747582437">
    <w:abstractNumId w:val="3"/>
  </w:num>
  <w:num w:numId="14" w16cid:durableId="1710689453">
    <w:abstractNumId w:val="3"/>
  </w:num>
  <w:num w:numId="15" w16cid:durableId="1533180410">
    <w:abstractNumId w:val="2"/>
  </w:num>
  <w:num w:numId="16" w16cid:durableId="1966111547">
    <w:abstractNumId w:val="2"/>
  </w:num>
  <w:num w:numId="17" w16cid:durableId="908003883">
    <w:abstractNumId w:val="1"/>
  </w:num>
  <w:num w:numId="18" w16cid:durableId="1100611972">
    <w:abstractNumId w:val="1"/>
  </w:num>
  <w:num w:numId="19" w16cid:durableId="1112240386">
    <w:abstractNumId w:val="0"/>
  </w:num>
  <w:num w:numId="20" w16cid:durableId="1144085475">
    <w:abstractNumId w:val="0"/>
  </w:num>
  <w:num w:numId="21" w16cid:durableId="54788513">
    <w:abstractNumId w:val="9"/>
  </w:num>
  <w:num w:numId="22" w16cid:durableId="263659822">
    <w:abstractNumId w:val="7"/>
  </w:num>
  <w:num w:numId="23" w16cid:durableId="1200314487">
    <w:abstractNumId w:val="6"/>
  </w:num>
  <w:num w:numId="24" w16cid:durableId="775252052">
    <w:abstractNumId w:val="5"/>
  </w:num>
  <w:num w:numId="25" w16cid:durableId="1182473739">
    <w:abstractNumId w:val="4"/>
  </w:num>
  <w:num w:numId="26" w16cid:durableId="1165362699">
    <w:abstractNumId w:val="8"/>
  </w:num>
  <w:num w:numId="27" w16cid:durableId="1816026317">
    <w:abstractNumId w:val="3"/>
  </w:num>
  <w:num w:numId="28" w16cid:durableId="1664704085">
    <w:abstractNumId w:val="2"/>
  </w:num>
  <w:num w:numId="29" w16cid:durableId="170340004">
    <w:abstractNumId w:val="1"/>
  </w:num>
  <w:num w:numId="30" w16cid:durableId="207844445">
    <w:abstractNumId w:val="0"/>
  </w:num>
  <w:num w:numId="31" w16cid:durableId="998002430">
    <w:abstractNumId w:val="9"/>
  </w:num>
  <w:num w:numId="32" w16cid:durableId="997994868">
    <w:abstractNumId w:val="7"/>
  </w:num>
  <w:num w:numId="33" w16cid:durableId="735516432">
    <w:abstractNumId w:val="6"/>
  </w:num>
  <w:num w:numId="34" w16cid:durableId="1980214">
    <w:abstractNumId w:val="5"/>
  </w:num>
  <w:num w:numId="35" w16cid:durableId="1861704098">
    <w:abstractNumId w:val="4"/>
  </w:num>
  <w:num w:numId="36" w16cid:durableId="1438983939">
    <w:abstractNumId w:val="8"/>
  </w:num>
  <w:num w:numId="37" w16cid:durableId="165631221">
    <w:abstractNumId w:val="3"/>
  </w:num>
  <w:num w:numId="38" w16cid:durableId="690179034">
    <w:abstractNumId w:val="2"/>
  </w:num>
  <w:num w:numId="39" w16cid:durableId="1639527937">
    <w:abstractNumId w:val="1"/>
  </w:num>
  <w:num w:numId="40" w16cid:durableId="1662079636">
    <w:abstractNumId w:val="0"/>
  </w:num>
  <w:num w:numId="41" w16cid:durableId="1109397891">
    <w:abstractNumId w:val="10"/>
  </w:num>
  <w:num w:numId="42" w16cid:durableId="2076971865">
    <w:abstractNumId w:val="10"/>
  </w:num>
  <w:num w:numId="43" w16cid:durableId="300891366">
    <w:abstractNumId w:val="10"/>
  </w:num>
  <w:num w:numId="44" w16cid:durableId="7918965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HR"/>
    <w:docVar w:name="dvnumam" w:val="0"/>
    <w:docVar w:name="dvpe" w:val="775.467"/>
    <w:docVar w:name="dvtitre" w:val="Rezolucija Europskog parlamenta od .... 2025. o obvezama na temelju Direktive o audiovizualnim medijskim uslugama u transatlantskom dijalogu(2025/2776(RSP))"/>
  </w:docVars>
  <w:rsids>
    <w:rsidRoot w:val="00E659E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CA4"/>
    <w:rsid w:val="002767FF"/>
    <w:rsid w:val="002B18FE"/>
    <w:rsid w:val="002B5493"/>
    <w:rsid w:val="00343214"/>
    <w:rsid w:val="00361C00"/>
    <w:rsid w:val="00395FA1"/>
    <w:rsid w:val="003E15D4"/>
    <w:rsid w:val="003F6C81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710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6EB4"/>
    <w:rsid w:val="007D1690"/>
    <w:rsid w:val="007E22AD"/>
    <w:rsid w:val="008068AC"/>
    <w:rsid w:val="00817416"/>
    <w:rsid w:val="00842779"/>
    <w:rsid w:val="00865F67"/>
    <w:rsid w:val="008674D0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6E2A"/>
    <w:rsid w:val="00A778C7"/>
    <w:rsid w:val="00AB441E"/>
    <w:rsid w:val="00AB6293"/>
    <w:rsid w:val="00AE0928"/>
    <w:rsid w:val="00AF3B82"/>
    <w:rsid w:val="00B12E95"/>
    <w:rsid w:val="00B22876"/>
    <w:rsid w:val="00B558F0"/>
    <w:rsid w:val="00BC3B1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6C2"/>
    <w:rsid w:val="00E365E1"/>
    <w:rsid w:val="00E659E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0FE314"/>
  <w15:chartTrackingRefBased/>
  <w15:docId w15:val="{9048E7D4-930A-44B8-A1EC-36CFF7A03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674D0"/>
    <w:pPr>
      <w:spacing w:before="480" w:after="240"/>
    </w:pPr>
  </w:style>
  <w:style w:type="paragraph" w:customStyle="1" w:styleId="NormalHanging12a">
    <w:name w:val="NormalHanging12a"/>
    <w:basedOn w:val="Normal"/>
    <w:rsid w:val="008674D0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8674D0"/>
    <w:rPr>
      <w:i/>
      <w:iCs/>
    </w:rPr>
  </w:style>
  <w:style w:type="character" w:styleId="Hyperlink">
    <w:name w:val="Hyperlink"/>
    <w:basedOn w:val="DefaultParagraphFont"/>
    <w:uiPriority w:val="99"/>
    <w:unhideWhenUsed/>
    <w:rsid w:val="008674D0"/>
    <w:rPr>
      <w:color w:val="0000FF"/>
      <w:u w:val="single"/>
    </w:rPr>
  </w:style>
  <w:style w:type="character" w:styleId="FollowedHyperlink">
    <w:name w:val="FollowedHyperlink"/>
    <w:basedOn w:val="DefaultParagraphFont"/>
    <w:rsid w:val="003F6C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0/13/oj" TargetMode="External"/><Relationship Id="rId2" Type="http://schemas.openxmlformats.org/officeDocument/2006/relationships/hyperlink" Target="http://data.europa.eu/eli/C/2025/2954/oj" TargetMode="External"/><Relationship Id="rId1" Type="http://schemas.openxmlformats.org/officeDocument/2006/relationships/hyperlink" Target="http://data.europa.eu/eli/dir/2018/18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1075</Words>
  <Characters>6871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2026-01-06T15:37:00Z</dcterms:created>
  <dcterms:modified xsi:type="dcterms:W3CDTF">2026-01-06T15:37:00Z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P10_TA(2025)0256_</vt:lpwstr>
  </property>
  <property fmtid="{D5CDD505-2E9C-101B-9397-08002B2CF9AE}" pid="4" name="&lt;Type&gt;">
    <vt:lpwstr>RR</vt:lpwstr>
  </property>
</Properties>
</file>