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CB7" w14:paraId="15BCE943" w14:textId="77777777" w:rsidTr="0010095E">
        <w:trPr>
          <w:trHeight w:hRule="exact" w:val="1418"/>
        </w:trPr>
        <w:tc>
          <w:tcPr>
            <w:tcW w:w="6804" w:type="dxa"/>
            <w:shd w:val="clear" w:color="auto" w:fill="auto"/>
            <w:vAlign w:val="center"/>
          </w:tcPr>
          <w:p w14:paraId="612A3FEB" w14:textId="29AC434E" w:rsidR="00751A4A" w:rsidRPr="00734CB7" w:rsidRDefault="00882F81" w:rsidP="0010095E">
            <w:pPr>
              <w:pStyle w:val="EPName"/>
            </w:pPr>
            <w:r w:rsidRPr="00734CB7">
              <w:t>Európai Parlament</w:t>
            </w:r>
          </w:p>
          <w:p w14:paraId="2CE2F855" w14:textId="77777777" w:rsidR="00751A4A" w:rsidRPr="00734CB7" w:rsidRDefault="005F1B17" w:rsidP="005F1B17">
            <w:pPr>
              <w:pStyle w:val="EPTerm"/>
              <w:rPr>
                <w:rStyle w:val="HideTWBExt"/>
                <w:noProof w:val="0"/>
                <w:vanish w:val="0"/>
                <w:color w:val="auto"/>
              </w:rPr>
            </w:pPr>
            <w:r w:rsidRPr="00734CB7">
              <w:t>2024</w:t>
            </w:r>
            <w:r w:rsidR="00817416" w:rsidRPr="00734CB7">
              <w:t>-202</w:t>
            </w:r>
            <w:r w:rsidRPr="00734CB7">
              <w:t>9</w:t>
            </w:r>
          </w:p>
        </w:tc>
        <w:tc>
          <w:tcPr>
            <w:tcW w:w="2268" w:type="dxa"/>
            <w:shd w:val="clear" w:color="auto" w:fill="auto"/>
          </w:tcPr>
          <w:p w14:paraId="1A5DA62E" w14:textId="77777777" w:rsidR="00751A4A" w:rsidRPr="00734CB7" w:rsidRDefault="00187494" w:rsidP="0010095E">
            <w:pPr>
              <w:pStyle w:val="EPLogo"/>
            </w:pPr>
            <w:r w:rsidRPr="00734CB7">
              <w:rPr>
                <w:noProof/>
                <w:lang w:eastAsia="ja-JP"/>
              </w:rPr>
              <w:drawing>
                <wp:inline distT="0" distB="0" distL="0" distR="0" wp14:anchorId="128C5CBF" wp14:editId="2DCEC8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4D6BCF" w14:textId="77777777" w:rsidR="00D058B8" w:rsidRPr="00734CB7" w:rsidRDefault="00D058B8" w:rsidP="004C5D52">
      <w:pPr>
        <w:pStyle w:val="LineTop"/>
      </w:pPr>
    </w:p>
    <w:p w14:paraId="342DAE14" w14:textId="77777777" w:rsidR="00680577" w:rsidRPr="00734CB7" w:rsidRDefault="00882F81" w:rsidP="00680577">
      <w:pPr>
        <w:pStyle w:val="EPBodyTA1"/>
      </w:pPr>
      <w:r w:rsidRPr="00734CB7">
        <w:t>ELFOGADOTT SZÖVEGEK</w:t>
      </w:r>
    </w:p>
    <w:p w14:paraId="577C12DA" w14:textId="77777777" w:rsidR="00D058B8" w:rsidRPr="00734CB7" w:rsidRDefault="00D058B8" w:rsidP="00D058B8">
      <w:pPr>
        <w:pStyle w:val="LineBottom"/>
      </w:pPr>
    </w:p>
    <w:p w14:paraId="4DEC0A03" w14:textId="30FAED87" w:rsidR="00882F81" w:rsidRPr="00734CB7" w:rsidRDefault="00882F81" w:rsidP="00882F81">
      <w:pPr>
        <w:pStyle w:val="ATHeading1"/>
      </w:pPr>
      <w:bookmarkStart w:id="0" w:name="TANumber"/>
      <w:r w:rsidRPr="00734CB7">
        <w:t>P10_</w:t>
      </w:r>
      <w:proofErr w:type="gramStart"/>
      <w:r w:rsidRPr="00734CB7">
        <w:t>TA(</w:t>
      </w:r>
      <w:proofErr w:type="gramEnd"/>
      <w:r w:rsidRPr="00734CB7">
        <w:t>2025)0</w:t>
      </w:r>
      <w:r w:rsidR="00734CB7" w:rsidRPr="00734CB7">
        <w:t>256</w:t>
      </w:r>
      <w:bookmarkEnd w:id="0"/>
    </w:p>
    <w:p w14:paraId="7349069A" w14:textId="77777777" w:rsidR="00882F81" w:rsidRPr="00734CB7" w:rsidRDefault="00882F81" w:rsidP="00882F81">
      <w:pPr>
        <w:pStyle w:val="ATHeading2"/>
      </w:pPr>
      <w:bookmarkStart w:id="1" w:name="title"/>
      <w:r w:rsidRPr="00734CB7">
        <w:t>Az audiovizuális médiaszolgáltatásokról szóló irányelv szerinti kötelezettségek a transzatlanti párbeszédben</w:t>
      </w:r>
      <w:bookmarkEnd w:id="1"/>
    </w:p>
    <w:p w14:paraId="538F4944" w14:textId="77777777" w:rsidR="00882F81" w:rsidRPr="00734CB7" w:rsidRDefault="00882F81" w:rsidP="00882F81">
      <w:pPr>
        <w:rPr>
          <w:i/>
          <w:vanish/>
        </w:rPr>
      </w:pPr>
      <w:r w:rsidRPr="00734CB7">
        <w:rPr>
          <w:i/>
        </w:rPr>
        <w:fldChar w:fldCharType="begin"/>
      </w:r>
      <w:r w:rsidRPr="00734CB7">
        <w:rPr>
          <w:i/>
        </w:rPr>
        <w:instrText xml:space="preserve"> TC"(</w:instrText>
      </w:r>
      <w:bookmarkStart w:id="2" w:name="DocNumber"/>
      <w:r w:rsidRPr="00734CB7">
        <w:rPr>
          <w:i/>
        </w:rPr>
        <w:instrText>B10-0446/2025</w:instrText>
      </w:r>
      <w:bookmarkEnd w:id="2"/>
      <w:r w:rsidRPr="00734CB7">
        <w:rPr>
          <w:i/>
        </w:rPr>
        <w:instrText xml:space="preserve">)"\l3 \n&gt; \* MERGEFORMAT </w:instrText>
      </w:r>
      <w:r w:rsidRPr="00734CB7">
        <w:rPr>
          <w:i/>
        </w:rPr>
        <w:fldChar w:fldCharType="end"/>
      </w:r>
    </w:p>
    <w:p w14:paraId="3AFA9157" w14:textId="77777777" w:rsidR="00882F81" w:rsidRPr="00734CB7" w:rsidRDefault="00882F81" w:rsidP="00882F81">
      <w:pPr>
        <w:rPr>
          <w:vanish/>
        </w:rPr>
      </w:pPr>
      <w:bookmarkStart w:id="3" w:name="PE"/>
      <w:r w:rsidRPr="00734CB7">
        <w:rPr>
          <w:vanish/>
        </w:rPr>
        <w:t>PE775.467</w:t>
      </w:r>
      <w:bookmarkEnd w:id="3"/>
    </w:p>
    <w:p w14:paraId="39A69611" w14:textId="74FEAF53" w:rsidR="00882F81" w:rsidRPr="00734CB7" w:rsidRDefault="00882F81" w:rsidP="00882F81">
      <w:pPr>
        <w:pStyle w:val="ATHeading3"/>
      </w:pPr>
      <w:bookmarkStart w:id="4" w:name="Sujet"/>
      <w:r w:rsidRPr="00734CB7">
        <w:t xml:space="preserve">Az Európai Parlament 2025. </w:t>
      </w:r>
      <w:r w:rsidR="00402EEB" w:rsidRPr="00734CB7">
        <w:t>október</w:t>
      </w:r>
      <w:r w:rsidRPr="00734CB7">
        <w:t xml:space="preserve"> </w:t>
      </w:r>
      <w:r w:rsidR="00492840" w:rsidRPr="00734CB7">
        <w:t>23-</w:t>
      </w:r>
      <w:r w:rsidRPr="00734CB7">
        <w:t>i állásfoglalása az audiovizuális médiaszolgáltatásokról szóló irányelv szerinti kötelezettségekről a transzatlanti párbeszédben</w:t>
      </w:r>
      <w:bookmarkEnd w:id="4"/>
      <w:r w:rsidRPr="00734CB7">
        <w:t xml:space="preserve"> </w:t>
      </w:r>
      <w:bookmarkStart w:id="5" w:name="References"/>
      <w:r w:rsidRPr="00734CB7">
        <w:t>(2025/2776(RSP))</w:t>
      </w:r>
      <w:bookmarkEnd w:id="5"/>
    </w:p>
    <w:p w14:paraId="301BC526" w14:textId="77777777" w:rsidR="005017F7" w:rsidRPr="00734CB7" w:rsidRDefault="005017F7" w:rsidP="005017F7">
      <w:pPr>
        <w:pStyle w:val="EPComma"/>
      </w:pPr>
      <w:bookmarkStart w:id="6" w:name="TextBodyBegin"/>
      <w:bookmarkEnd w:id="6"/>
      <w:r w:rsidRPr="00734CB7">
        <w:rPr>
          <w:i/>
        </w:rPr>
        <w:t>Az Európai Parlament,</w:t>
      </w:r>
    </w:p>
    <w:p w14:paraId="34670FFB" w14:textId="77777777" w:rsidR="005017F7" w:rsidRPr="00734CB7" w:rsidRDefault="005017F7" w:rsidP="00402EEB">
      <w:pPr>
        <w:pStyle w:val="NormalHanging12a"/>
        <w:widowControl/>
      </w:pPr>
      <w:r w:rsidRPr="00734CB7">
        <w:t>–</w:t>
      </w:r>
      <w:r w:rsidRPr="00734CB7">
        <w:tab/>
        <w:t>tekintettel a tagállamok azon hatáskörére, hogy az Európai Unióról szóló szerződés 3. cikkével és az Európai Unió működéséről szóló szerződés (EUMSZ) 6. és 167. cikkével összhangban ambiciózus kulturális politikákat dolgozzanak ki az audiovizuális területen,</w:t>
      </w:r>
    </w:p>
    <w:p w14:paraId="70DCED77" w14:textId="77777777" w:rsidR="005017F7" w:rsidRPr="00734CB7" w:rsidRDefault="005017F7" w:rsidP="00402EEB">
      <w:pPr>
        <w:pStyle w:val="NormalHanging12a"/>
        <w:widowControl/>
      </w:pPr>
      <w:r w:rsidRPr="00734CB7">
        <w:t>–</w:t>
      </w:r>
      <w:r w:rsidRPr="00734CB7">
        <w:tab/>
        <w:t>tekintettel a tagállamok audiovizuális médiaszolgáltatások nyújtására vonatkozó egyes törvényi, rendeleti vagy közigazgatási rendelkezéseinek összehangolásáról szóló 2010/13/EU irányelvnek (audiovizuális médiaszolgáltatásokról szóló irányelv) a változó piaci körülményekre tekintettel való módosításáról szóló, 2018. november 14-i (EU) 2018/1808 európai parlamenti és tanácsi irányelvre</w:t>
      </w:r>
      <w:r w:rsidRPr="00734CB7">
        <w:rPr>
          <w:rStyle w:val="FootnoteReference"/>
        </w:rPr>
        <w:footnoteReference w:id="1"/>
      </w:r>
      <w:r w:rsidRPr="00734CB7">
        <w:t>,</w:t>
      </w:r>
    </w:p>
    <w:p w14:paraId="668EF3E7" w14:textId="77777777" w:rsidR="005017F7" w:rsidRPr="00734CB7" w:rsidRDefault="005017F7" w:rsidP="00402EEB">
      <w:pPr>
        <w:pStyle w:val="NormalHanging12a"/>
        <w:widowControl/>
      </w:pPr>
      <w:r w:rsidRPr="00734CB7">
        <w:t>–</w:t>
      </w:r>
      <w:r w:rsidRPr="00734CB7">
        <w:tab/>
        <w:t>tekintettel a kulturális kifejezések sokszínűségének védelméről és előmozdításáról szóló, 2005. október 20-i UNESCO-egyezményre,</w:t>
      </w:r>
    </w:p>
    <w:p w14:paraId="152FC08F" w14:textId="77777777" w:rsidR="005017F7" w:rsidRPr="00734CB7" w:rsidRDefault="005017F7" w:rsidP="00402EEB">
      <w:pPr>
        <w:pStyle w:val="NormalHanging12a"/>
        <w:widowControl/>
      </w:pPr>
      <w:r w:rsidRPr="00734CB7">
        <w:t>–</w:t>
      </w:r>
      <w:r w:rsidRPr="00734CB7">
        <w:tab/>
        <w:t>tekintettel az audiovizuális médiaszolgáltatásokra és a videómegosztóplatform-szolgáltatásokra vonatkozó jogi keret értékeléséről szóló, 2025. május 2-i tanácsi következtetésekre</w:t>
      </w:r>
      <w:r w:rsidRPr="00734CB7">
        <w:rPr>
          <w:rStyle w:val="FootnoteReference"/>
        </w:rPr>
        <w:footnoteReference w:id="2"/>
      </w:r>
      <w:r w:rsidRPr="00734CB7">
        <w:t>,</w:t>
      </w:r>
    </w:p>
    <w:p w14:paraId="63FAE70B" w14:textId="3B78625A" w:rsidR="005017F7" w:rsidRPr="00734CB7" w:rsidRDefault="005017F7" w:rsidP="00402EEB">
      <w:pPr>
        <w:pStyle w:val="NormalHanging12a"/>
        <w:widowControl/>
      </w:pPr>
      <w:r w:rsidRPr="00734CB7">
        <w:lastRenderedPageBreak/>
        <w:t>–</w:t>
      </w:r>
      <w:r w:rsidRPr="00734CB7">
        <w:tab/>
        <w:t>tekintettel „az audiovizuális médiaszolgáltatásokról szóló irányelv</w:t>
      </w:r>
      <w:r w:rsidRPr="00734CB7">
        <w:rPr>
          <w:rStyle w:val="FootnoteReference"/>
          <w:color w:val="000000"/>
        </w:rPr>
        <w:footnoteReference w:id="3"/>
      </w:r>
      <w:r w:rsidRPr="00734CB7">
        <w:t xml:space="preserve"> szerinti kötelezettségekről a transzatlanti párbeszédben” témájában, a Bizottsághoz intézett kérdésre (O-000026/2025 – B10</w:t>
      </w:r>
      <w:r w:rsidRPr="00734CB7">
        <w:noBreakHyphen/>
        <w:t>00</w:t>
      </w:r>
      <w:r w:rsidR="00492840" w:rsidRPr="00734CB7">
        <w:t>10</w:t>
      </w:r>
      <w:r w:rsidRPr="00734CB7">
        <w:t>/2025),</w:t>
      </w:r>
    </w:p>
    <w:p w14:paraId="2B7E7A92" w14:textId="77777777" w:rsidR="005017F7" w:rsidRPr="00734CB7" w:rsidRDefault="005017F7" w:rsidP="00402EEB">
      <w:pPr>
        <w:pStyle w:val="NormalHanging12a"/>
        <w:widowControl/>
      </w:pPr>
      <w:r w:rsidRPr="00734CB7">
        <w:t>–</w:t>
      </w:r>
      <w:r w:rsidRPr="00734CB7">
        <w:tab/>
        <w:t>tekintettel eljárási szabályzata 142. cikkének (5) bekezdésére és 136. cikkének (2) bekezdésére,</w:t>
      </w:r>
    </w:p>
    <w:p w14:paraId="2E310A42" w14:textId="77777777" w:rsidR="005017F7" w:rsidRPr="00734CB7" w:rsidRDefault="005017F7" w:rsidP="00402EEB">
      <w:pPr>
        <w:pStyle w:val="NormalHanging12a"/>
        <w:widowControl/>
      </w:pPr>
      <w:r w:rsidRPr="00734CB7">
        <w:t>–</w:t>
      </w:r>
      <w:r w:rsidRPr="00734CB7">
        <w:tab/>
        <w:t>tekintettel a Kulturális és Oktatási Bizottság állásfoglalási indítványára,</w:t>
      </w:r>
    </w:p>
    <w:p w14:paraId="2A6349F0" w14:textId="77777777" w:rsidR="005017F7" w:rsidRPr="00734CB7" w:rsidRDefault="005017F7" w:rsidP="00402EEB">
      <w:pPr>
        <w:pStyle w:val="NormalHanging12a"/>
        <w:widowControl/>
      </w:pPr>
      <w:r w:rsidRPr="00734CB7">
        <w:t>A.</w:t>
      </w:r>
      <w:r w:rsidRPr="00734CB7">
        <w:tab/>
        <w:t>mivel az audiovizuális médiaszolgáltatásokról szóló irányelv az EU audiovizuális politikájának sarokköve, amelynek célja az audiovizuális médiaszolgáltatások egységes piacának megteremtése és a kulturális sokszínűség előmozdítása az EU-ban;</w:t>
      </w:r>
    </w:p>
    <w:p w14:paraId="3E184C5C" w14:textId="77777777" w:rsidR="005017F7" w:rsidRPr="00734CB7" w:rsidRDefault="005017F7" w:rsidP="00402EEB">
      <w:pPr>
        <w:pStyle w:val="NormalHanging12a"/>
        <w:widowControl/>
      </w:pPr>
      <w:r w:rsidRPr="00734CB7">
        <w:t>B.</w:t>
      </w:r>
      <w:r w:rsidRPr="00734CB7">
        <w:tab/>
        <w:t>mivel az audiovizuális médiaszolgáltatásokról szóló irányelv célja, hogy tisztességes feltételeket biztosítson mindenki számára az audiovizuális ágazatban, beleértve a televíziós műsorszolgáltatókat, a lekérhető szolgáltatásokat és a videómegosztó-platformokat; mivel az audiovizuális médiaszolgáltatásokról szóló irányelv rendelkezéseket tartalmaz a kiskorúak és a fogyasztók védelmére, valamint az erőszak, a gyűlöletbeszéd és a terrorista tartalmak megelőzésére; mivel az audiovizuális médiaszolgáltatásokról szóló irányelv támogatja az európai alkotásokat, javítja a hozzáférhetőséget, és célja a nemzeti szabályozó hatóságok függetlenségének biztosítása;</w:t>
      </w:r>
    </w:p>
    <w:p w14:paraId="45364CE6" w14:textId="77777777" w:rsidR="005017F7" w:rsidRPr="00734CB7" w:rsidRDefault="005017F7" w:rsidP="00402EEB">
      <w:pPr>
        <w:pStyle w:val="NormalHanging12a"/>
        <w:widowControl/>
      </w:pPr>
      <w:r w:rsidRPr="00734CB7">
        <w:t>C.</w:t>
      </w:r>
      <w:r w:rsidRPr="00734CB7">
        <w:tab/>
        <w:t>mivel az audiovizuális médiaszolgáltatásoknak a kereskedelmi tárgyalások köréből való kizárása alapvető fontosságú az EU és tagállamai számára ahhoz, hogy megőrizzék és megerősítsék képességüket a kulturális sokszínűség előmozdítását és megőrzését célzó kulturális és audiovizuális politikák kialakítására és végrehajtására;</w:t>
      </w:r>
    </w:p>
    <w:p w14:paraId="4F30E779" w14:textId="77777777" w:rsidR="005017F7" w:rsidRPr="00734CB7" w:rsidRDefault="005017F7" w:rsidP="00402EEB">
      <w:pPr>
        <w:pStyle w:val="NormalHanging12a"/>
        <w:widowControl/>
      </w:pPr>
      <w:r w:rsidRPr="00734CB7">
        <w:t>D.</w:t>
      </w:r>
      <w:r w:rsidRPr="00734CB7">
        <w:tab/>
        <w:t>mivel az audiovizuális médiaszolgáltatásokról szóló irányelv előírja a tagállamok számára annak biztosítását, hogy a joghatóságuk alá tartozó, lekérhető audiovizuális médiaszolgáltatásokat nyújtó szolgáltatók legalább 30%-ban európai alkotásokat sugározzanak, és ezeket az alkotásokat megfelelő hangsúllyal mutassák be; mivel az audiovizuális médiaszolgáltatásokról szóló irányelv azt is lehetővé teszi a tagállamok számára, hogy megköveteljék a területükön élő közönséget célzó, külföldi audiovizuális médiaszolgáltatóktól, hogy pénzügyileg hozzájáruljanak európai alkotások gyártásához;</w:t>
      </w:r>
    </w:p>
    <w:p w14:paraId="222CF795" w14:textId="77777777" w:rsidR="005017F7" w:rsidRPr="00734CB7" w:rsidRDefault="005017F7" w:rsidP="00402EEB">
      <w:pPr>
        <w:pStyle w:val="NormalHanging12a"/>
        <w:widowControl/>
      </w:pPr>
      <w:r w:rsidRPr="00734CB7">
        <w:t>E.</w:t>
      </w:r>
      <w:r w:rsidRPr="00734CB7">
        <w:tab/>
        <w:t>mivel a digitális szolgáltatásokról szóló rendelet és az elektronikus kereskedelemről szóló irányelv általános szabályokat állapít meg az online közvetítőkre vonatkozóan, míg az audiovizuális médiaszolgáltatásokról szóló irányelv konkrét szabályokat állapít meg az audiovizuális tartalmakra vonatkozóan; mivel továbbra is az audiovizuális médiaszolgáltatásokról szóló irányelvnek kell a legfontosabb jogi keretet képeznie az EU-ban egy sokszínű, tisztességes, biztonságos és versenyképes audiovizuális médiapiac támogatásához, valamint független és kulturálisan gazdag európai tartalmak előmozdításához;</w:t>
      </w:r>
    </w:p>
    <w:p w14:paraId="3222D4D0" w14:textId="77777777" w:rsidR="005017F7" w:rsidRPr="00734CB7" w:rsidRDefault="005017F7" w:rsidP="00402EEB">
      <w:pPr>
        <w:pStyle w:val="NormalHanging12a"/>
        <w:widowControl/>
      </w:pPr>
      <w:r w:rsidRPr="00734CB7">
        <w:lastRenderedPageBreak/>
        <w:t>F.</w:t>
      </w:r>
      <w:r w:rsidRPr="00734CB7">
        <w:tab/>
        <w:t xml:space="preserve">mivel Donald </w:t>
      </w:r>
      <w:proofErr w:type="spellStart"/>
      <w:r w:rsidRPr="00734CB7">
        <w:t>Trump</w:t>
      </w:r>
      <w:proofErr w:type="spellEnd"/>
      <w:r w:rsidRPr="00734CB7">
        <w:t xml:space="preserve"> amerikai elnök „</w:t>
      </w:r>
      <w:proofErr w:type="spellStart"/>
      <w:r w:rsidRPr="00734CB7">
        <w:t>Defending</w:t>
      </w:r>
      <w:proofErr w:type="spellEnd"/>
      <w:r w:rsidRPr="00734CB7">
        <w:t xml:space="preserve"> American </w:t>
      </w:r>
      <w:proofErr w:type="spellStart"/>
      <w:r w:rsidRPr="00734CB7">
        <w:t>Companies</w:t>
      </w:r>
      <w:proofErr w:type="spellEnd"/>
      <w:r w:rsidRPr="00734CB7">
        <w:t xml:space="preserve"> and </w:t>
      </w:r>
      <w:proofErr w:type="spellStart"/>
      <w:r w:rsidRPr="00734CB7">
        <w:t>Innovators</w:t>
      </w:r>
      <w:proofErr w:type="spellEnd"/>
      <w:r w:rsidRPr="00734CB7">
        <w:t xml:space="preserve"> </w:t>
      </w:r>
      <w:proofErr w:type="spellStart"/>
      <w:r w:rsidRPr="00734CB7">
        <w:t>From</w:t>
      </w:r>
      <w:proofErr w:type="spellEnd"/>
      <w:r w:rsidRPr="00734CB7">
        <w:t xml:space="preserve"> </w:t>
      </w:r>
      <w:proofErr w:type="spellStart"/>
      <w:r w:rsidRPr="00734CB7">
        <w:t>Overseas</w:t>
      </w:r>
      <w:proofErr w:type="spellEnd"/>
      <w:r w:rsidRPr="00734CB7">
        <w:t xml:space="preserve"> </w:t>
      </w:r>
      <w:proofErr w:type="spellStart"/>
      <w:r w:rsidRPr="00734CB7">
        <w:t>Extortion</w:t>
      </w:r>
      <w:proofErr w:type="spellEnd"/>
      <w:r w:rsidRPr="00734CB7">
        <w:t xml:space="preserve"> and Unfair </w:t>
      </w:r>
      <w:proofErr w:type="spellStart"/>
      <w:r w:rsidRPr="00734CB7">
        <w:t>Fines</w:t>
      </w:r>
      <w:proofErr w:type="spellEnd"/>
      <w:r w:rsidRPr="00734CB7">
        <w:t xml:space="preserve"> and </w:t>
      </w:r>
      <w:proofErr w:type="spellStart"/>
      <w:r w:rsidRPr="00734CB7">
        <w:t>Penalties</w:t>
      </w:r>
      <w:proofErr w:type="spellEnd"/>
      <w:r w:rsidRPr="00734CB7">
        <w:t xml:space="preserve"> [Az amerikai vállalatok és </w:t>
      </w:r>
      <w:proofErr w:type="spellStart"/>
      <w:r w:rsidRPr="00734CB7">
        <w:t>innovátorok</w:t>
      </w:r>
      <w:proofErr w:type="spellEnd"/>
      <w:r w:rsidRPr="00734CB7">
        <w:t xml:space="preserve"> védelme a külföldi zsarolástól, valamint a tisztességtelen bírságoktól és szankcióktól]” című, 2025. február 21-i feljegyzésének célja az egyesült államokbeli vállalatokkal szemben diszkriminatívnak tekintett gyakorlatok, beleértve a streaming szolgáltatásokra vonatkozó kötelezettségek felsorolása; mivel az Egyesült Államok kereskedelmi képviselője az USA 2025. évi nemzeti kereskedelmi előrejelzésében külkereskedelmi akadályként nevezte meg az audiovizuális médiaszolgáltatásokról szóló irányelvet;</w:t>
      </w:r>
    </w:p>
    <w:p w14:paraId="7D4B068D" w14:textId="77777777" w:rsidR="005017F7" w:rsidRPr="00734CB7" w:rsidRDefault="005017F7" w:rsidP="00402EEB">
      <w:pPr>
        <w:pStyle w:val="NormalHanging12a"/>
        <w:widowControl/>
      </w:pPr>
      <w:r w:rsidRPr="00734CB7">
        <w:t>G.</w:t>
      </w:r>
      <w:r w:rsidRPr="00734CB7">
        <w:tab/>
        <w:t>mivel az Egyesült Államok kormánya az audiovizuális médiaszolgáltatásokról szóló irányelvet téves értékelés alapján jelölte meg kereskedelmi akadályként, mivel az irányelv rendelkezései semleges és megkülönböztetésmentes módon minden belföldi és külföldi szolgáltatóra vonatkoznak, ezáltal biztosítva a tisztességes versenyt és az egyenlő versenyfeltételeket;</w:t>
      </w:r>
    </w:p>
    <w:p w14:paraId="42474B01" w14:textId="77777777" w:rsidR="005017F7" w:rsidRPr="00734CB7" w:rsidRDefault="005017F7" w:rsidP="00402EEB">
      <w:pPr>
        <w:pStyle w:val="NormalHanging12a"/>
        <w:widowControl/>
      </w:pPr>
      <w:r w:rsidRPr="00734CB7">
        <w:t>H.</w:t>
      </w:r>
      <w:r w:rsidRPr="00734CB7">
        <w:tab/>
        <w:t xml:space="preserve">mivel </w:t>
      </w:r>
      <w:proofErr w:type="spellStart"/>
      <w:r w:rsidRPr="00734CB7">
        <w:t>Trump</w:t>
      </w:r>
      <w:proofErr w:type="spellEnd"/>
      <w:r w:rsidRPr="00734CB7">
        <w:t xml:space="preserve"> elnök azt is kijelentette, hogy 100%-os adót kíván kivetni az Egyesült Államokon kívül készült filmekre;</w:t>
      </w:r>
    </w:p>
    <w:p w14:paraId="441541E6" w14:textId="77777777" w:rsidR="005017F7" w:rsidRPr="00734CB7" w:rsidRDefault="005017F7" w:rsidP="00402EEB">
      <w:pPr>
        <w:pStyle w:val="NormalHanging12a"/>
        <w:widowControl/>
      </w:pPr>
      <w:r w:rsidRPr="00734CB7">
        <w:t>I.</w:t>
      </w:r>
      <w:r w:rsidRPr="00734CB7">
        <w:tab/>
        <w:t>mivel 2023-ban az amerikai filmek tették ki az európai filmszínházi jegyeladások 69%-át; mivel az Európában működő 10 vezető televíziós és lekérhető audiovizuális szolgáltatást nyújtó csoport közül 9 amerikai vállalatok tulajdonában van; mivel az európaiak által a lekérhető, előfizetéses szolgáltató platformokon töltött idő 85%-a három amerikai streaming szolgáltatás között oszlik meg;</w:t>
      </w:r>
    </w:p>
    <w:p w14:paraId="7E8DFAE7" w14:textId="77777777" w:rsidR="005017F7" w:rsidRPr="00734CB7" w:rsidRDefault="005017F7" w:rsidP="00402EEB">
      <w:pPr>
        <w:pStyle w:val="NormalHanging12a"/>
        <w:widowControl/>
      </w:pPr>
      <w:r w:rsidRPr="00734CB7">
        <w:t>J.</w:t>
      </w:r>
      <w:r w:rsidRPr="00734CB7">
        <w:tab/>
        <w:t xml:space="preserve">mivel az EU 2025. július 27-én kereskedelmi megállapodást kötött az Amerikai Egyesült Államokkal, amely az uniós digitális vagy audiovizuális szabályozásra vonatkozóan nem tartalmaz záradékokat; mivel azonban úgy tűnik, hogy </w:t>
      </w:r>
      <w:proofErr w:type="spellStart"/>
      <w:r w:rsidRPr="00734CB7">
        <w:t>Trump</w:t>
      </w:r>
      <w:proofErr w:type="spellEnd"/>
      <w:r w:rsidRPr="00734CB7">
        <w:t xml:space="preserve"> elnök későbbi nyilatkozatai azt jelzik, hogy továbbra is ellenezni kívánja az amerikai vállalatok EU általi szabályozását;</w:t>
      </w:r>
    </w:p>
    <w:p w14:paraId="27DF74C5" w14:textId="77777777" w:rsidR="005017F7" w:rsidRPr="00734CB7" w:rsidRDefault="005017F7" w:rsidP="00402EEB">
      <w:pPr>
        <w:pStyle w:val="NormalHanging12a"/>
        <w:widowControl/>
      </w:pPr>
      <w:r w:rsidRPr="00734CB7">
        <w:t>1.</w:t>
      </w:r>
      <w:r w:rsidRPr="00734CB7">
        <w:tab/>
        <w:t>felhívja a Tanácsot és a tagállamokat, hogy a nemzetközi kereskedelmi tárgyalások keretében támogassák a Bizottságot az audiovizuális médiaszolgáltatásokról szóló irányelv és az EU kulturális kivételének védelme terén, biztosítva, hogy az audiovizuális médiaszolgáltatásokra továbbra se vonatkozzanak a kereskedelmi megállapodások szerinti kötelezettségvállalások, hogy megmaradjon és fejlődhessen az EU és tagállamainak azon képessége, hogy olyan kulturális és audiovizuális politikákat határozzanak meg és hajtsanak végre, amelyek előmozdítják és védik a kulturális sokféleséget;</w:t>
      </w:r>
    </w:p>
    <w:p w14:paraId="428F5EFE" w14:textId="77777777" w:rsidR="005017F7" w:rsidRPr="00734CB7" w:rsidRDefault="005017F7" w:rsidP="00402EEB">
      <w:pPr>
        <w:pStyle w:val="NormalHanging12a"/>
        <w:widowControl/>
      </w:pPr>
      <w:r w:rsidRPr="00734CB7">
        <w:t>2.</w:t>
      </w:r>
      <w:r w:rsidRPr="00734CB7">
        <w:tab/>
        <w:t>hangsúlyozza, hogy az audiovizuális médiaszolgáltatásokról szóló irányelv keretében meghatározott intézkedések közérdekből történő jogszerű szabályozásnak számítanak, amelynek célja európai alkotások gyártásának és terjesztésének ösztönzése révén a kulturális sokszínűség megőrzése, valamint a véleménynyilvánítás szabadságának, a médiapluralizmusnak és a demokratikus értékeknek a védelme; véleménye szerint az audiovizuális médiaszolgáltatásokról szóló irányelvben lefektetett elvek visszavonása súlyosan aláásná az európai kulturális modellt, különösen az audiovizuális ágazaton belüli igen erős nemzetközi verseny összefüggésében;</w:t>
      </w:r>
    </w:p>
    <w:p w14:paraId="113BFD4F" w14:textId="77777777" w:rsidR="005017F7" w:rsidRPr="00734CB7" w:rsidRDefault="005017F7" w:rsidP="00402EEB">
      <w:pPr>
        <w:pStyle w:val="NormalHanging12a"/>
        <w:widowControl/>
      </w:pPr>
      <w:r w:rsidRPr="00734CB7">
        <w:t>3.</w:t>
      </w:r>
      <w:r w:rsidRPr="00734CB7">
        <w:tab/>
        <w:t xml:space="preserve">emlékeztet arra, hogy az EUMSZ 167. cikke értelmében a kultúrpolitika elsősorban a tagállamok hatáskörébe tartozik; hangsúlyozza, hogy a szubszidiaritás elve nemcsak a </w:t>
      </w:r>
      <w:r w:rsidRPr="00734CB7">
        <w:lastRenderedPageBreak/>
        <w:t>hatáskörök megosztásának szabálya, hanem az Unión belüli kulturális sokszínűség védelmének és a gazdasági és technológiai hatalom külső szereplők, különösen az amerikai vállalatok kezében történő koncentrációja elleni küzdelemnek is alapvető biztosítéka;</w:t>
      </w:r>
    </w:p>
    <w:p w14:paraId="45717AAB" w14:textId="77777777" w:rsidR="005017F7" w:rsidRPr="00734CB7" w:rsidRDefault="005017F7" w:rsidP="00402EEB">
      <w:pPr>
        <w:pStyle w:val="NormalHanging12a"/>
        <w:widowControl/>
      </w:pPr>
      <w:r w:rsidRPr="00734CB7">
        <w:t>4.</w:t>
      </w:r>
      <w:r w:rsidRPr="00734CB7">
        <w:tab/>
        <w:t>üdvözli az audiovizuális médiaszolgáltatásokra és a videómegosztóplatform-szolgáltatásokra vonatkozó jogi keret értékeléséről szóló, 2025. május 2-i tanácsi következtetéseket, amelyekben a Tanács hangsúlyozza az audiovizuális médiaszolgáltatásokról szóló irányelv kulcsfontosságú szerepét abban, hogy jogalapot biztosít a sokszínű, tisztességes, biztonságos, megbízható és versenyképes audiovizuális médiapiac védelméhez és előmozdításához az EU-ban, ugyanakkor biztosítja, hogy független, megbízható és kulturálisan sokszínű európai tartalmak is elérhetőek legyenek;</w:t>
      </w:r>
    </w:p>
    <w:p w14:paraId="2D7BCA17" w14:textId="77777777" w:rsidR="005017F7" w:rsidRPr="00734CB7" w:rsidRDefault="005017F7" w:rsidP="00402EEB">
      <w:pPr>
        <w:pStyle w:val="NormalHanging12a"/>
        <w:widowControl/>
      </w:pPr>
      <w:r w:rsidRPr="00734CB7">
        <w:t>5.</w:t>
      </w:r>
      <w:r w:rsidRPr="00734CB7">
        <w:tab/>
        <w:t>sürgeti a Bizottságot, hogy határozottan utasítson el minden olyan kísérletet, amely az audiovizuális médiaszolgáltatásokról szóló irányelvet kereskedelmet torzító tényezőnek tekinti, és azt olyan legitim szabályozási eszközként védje meg, amely elengedhetetlen az EU kulturális sokszínűségének, szuverenitásának és puha hatalmának védelméhez, mind az Egyesült Államokkal kötendő kereskedelmi megállapodások tárgyalása és végrehajtása során, mind pedig az audiovizuális médiaszolgáltatásokról szóló irányelv 2026-os értékelése és esetleges felülvizsgálata keretében;</w:t>
      </w:r>
    </w:p>
    <w:p w14:paraId="01049147" w14:textId="0B7FED6A" w:rsidR="00BC06D5" w:rsidRPr="00BC06D5" w:rsidRDefault="005017F7" w:rsidP="00402EEB">
      <w:pPr>
        <w:pStyle w:val="NormalHanging12a"/>
        <w:widowControl/>
      </w:pPr>
      <w:r w:rsidRPr="00734CB7">
        <w:t>6.</w:t>
      </w:r>
      <w:r w:rsidRPr="00734CB7">
        <w:tab/>
        <w:t>utasítja elnökét, hogy továbbítsa ezt az állásfoglalást a Tanácsnak, a Bizottságnak, valamint a tagállamok kormányainak és parlamentjeinek.</w:t>
      </w:r>
    </w:p>
    <w:p w14:paraId="74989D08" w14:textId="22DA5042" w:rsidR="00E365E1" w:rsidRPr="00BC06D5" w:rsidRDefault="00E365E1" w:rsidP="00402EEB">
      <w:pPr>
        <w:widowControl/>
        <w:spacing w:after="240"/>
        <w:ind w:left="567" w:hanging="567"/>
      </w:pPr>
    </w:p>
    <w:sectPr w:rsidR="00E365E1" w:rsidRPr="00BC06D5" w:rsidSect="00BC06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38F71" w14:textId="77777777" w:rsidR="00882F81" w:rsidRPr="00BC06D5" w:rsidRDefault="00882F81">
      <w:r w:rsidRPr="00BC06D5">
        <w:separator/>
      </w:r>
    </w:p>
  </w:endnote>
  <w:endnote w:type="continuationSeparator" w:id="0">
    <w:p w14:paraId="63BE11F3" w14:textId="77777777" w:rsidR="00882F81" w:rsidRPr="00BC06D5" w:rsidRDefault="00882F81">
      <w:r w:rsidRPr="00BC0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CCCC" w14:textId="77777777" w:rsidR="00064002" w:rsidRPr="00BC06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4F3A" w14:textId="77777777" w:rsidR="00064002" w:rsidRPr="00BC06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C8AF5" w14:textId="77777777" w:rsidR="00064002" w:rsidRPr="00BC06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31982" w14:textId="77777777" w:rsidR="00882F81" w:rsidRPr="00BC06D5" w:rsidRDefault="00882F81">
      <w:r w:rsidRPr="00BC06D5">
        <w:separator/>
      </w:r>
    </w:p>
  </w:footnote>
  <w:footnote w:type="continuationSeparator" w:id="0">
    <w:p w14:paraId="00D3E3FD" w14:textId="77777777" w:rsidR="00882F81" w:rsidRPr="00BC06D5" w:rsidRDefault="00882F81">
      <w:r w:rsidRPr="00BC06D5">
        <w:continuationSeparator/>
      </w:r>
    </w:p>
  </w:footnote>
  <w:footnote w:id="1">
    <w:p w14:paraId="423E9256" w14:textId="2A67D1E9" w:rsidR="005017F7" w:rsidRPr="00BC06D5" w:rsidRDefault="005017F7" w:rsidP="00BC06D5">
      <w:pPr>
        <w:pStyle w:val="FootnoteText"/>
        <w:ind w:left="567" w:hanging="567"/>
        <w:rPr>
          <w:sz w:val="24"/>
          <w:lang w:val="hu-HU"/>
        </w:rPr>
      </w:pPr>
      <w:r w:rsidRPr="00BC06D5">
        <w:rPr>
          <w:rStyle w:val="FootnoteReference"/>
          <w:sz w:val="24"/>
          <w:lang w:val="hu-HU"/>
        </w:rPr>
        <w:footnoteRef/>
      </w:r>
      <w:r w:rsidR="00BC06D5" w:rsidRPr="00BC06D5">
        <w:rPr>
          <w:sz w:val="24"/>
          <w:lang w:val="hu-HU"/>
        </w:rPr>
        <w:t xml:space="preserve"> </w:t>
      </w:r>
      <w:r w:rsidR="00BC06D5" w:rsidRPr="00BC06D5">
        <w:rPr>
          <w:sz w:val="24"/>
          <w:lang w:val="hu-HU"/>
        </w:rPr>
        <w:tab/>
      </w:r>
      <w:r w:rsidRPr="00BC06D5">
        <w:rPr>
          <w:sz w:val="24"/>
          <w:lang w:val="hu-HU"/>
        </w:rPr>
        <w:t>HL L 303., 2018.11.28., 69. o., ELI: </w:t>
      </w:r>
      <w:hyperlink r:id="rId1" w:tooltip="Az ELI (európai jogszabály-azonosító) URI-hivatkozása révén biztosít hozzáférést a dokumentumhoz." w:history="1">
        <w:r w:rsidRPr="00BC06D5">
          <w:rPr>
            <w:rStyle w:val="Hyperlink"/>
            <w:sz w:val="24"/>
            <w:lang w:val="hu-HU"/>
          </w:rPr>
          <w:t>http://data.europa.eu/eli/dir/2018/1808/oj</w:t>
        </w:r>
      </w:hyperlink>
      <w:r w:rsidRPr="00BC06D5">
        <w:rPr>
          <w:sz w:val="24"/>
          <w:lang w:val="hu-HU"/>
        </w:rPr>
        <w:t>.</w:t>
      </w:r>
    </w:p>
  </w:footnote>
  <w:footnote w:id="2">
    <w:p w14:paraId="7580CFCF" w14:textId="6E8D7FD1" w:rsidR="005017F7" w:rsidRPr="00BC06D5" w:rsidRDefault="005017F7" w:rsidP="00BC06D5">
      <w:pPr>
        <w:pStyle w:val="FootnoteText"/>
        <w:ind w:left="567" w:hanging="567"/>
        <w:rPr>
          <w:sz w:val="24"/>
          <w:lang w:val="hu-HU"/>
        </w:rPr>
      </w:pPr>
      <w:r w:rsidRPr="00BC06D5">
        <w:rPr>
          <w:rStyle w:val="FootnoteReference"/>
          <w:sz w:val="24"/>
          <w:lang w:val="hu-HU"/>
        </w:rPr>
        <w:footnoteRef/>
      </w:r>
      <w:r w:rsidR="00BC06D5" w:rsidRPr="00BC06D5">
        <w:rPr>
          <w:sz w:val="24"/>
          <w:lang w:val="hu-HU"/>
        </w:rPr>
        <w:t xml:space="preserve"> </w:t>
      </w:r>
      <w:r w:rsidR="00BC06D5" w:rsidRPr="00BC06D5">
        <w:rPr>
          <w:sz w:val="24"/>
          <w:lang w:val="hu-HU"/>
        </w:rPr>
        <w:tab/>
      </w:r>
      <w:r w:rsidRPr="00BC06D5">
        <w:rPr>
          <w:sz w:val="24"/>
          <w:lang w:val="hu-HU"/>
        </w:rPr>
        <w:t>HL C, C/2025/2954, 2025.5.26., ELI: </w:t>
      </w:r>
      <w:hyperlink r:id="rId2" w:tgtFrame="_blank" w:tooltip="Az ELI (európai jogszabály-azonosító) URI-hivatkozása révén biztosít hozzáférést a dokumentumhoz." w:history="1">
        <w:r w:rsidRPr="00BC06D5">
          <w:rPr>
            <w:rStyle w:val="Hyperlink"/>
            <w:sz w:val="24"/>
            <w:lang w:val="hu-HU"/>
          </w:rPr>
          <w:t>http://data.europa.eu/eli/C/2025/2954/oj</w:t>
        </w:r>
      </w:hyperlink>
      <w:r w:rsidRPr="00BC06D5">
        <w:rPr>
          <w:sz w:val="24"/>
          <w:lang w:val="hu-HU"/>
        </w:rPr>
        <w:t>.</w:t>
      </w:r>
    </w:p>
  </w:footnote>
  <w:footnote w:id="3">
    <w:p w14:paraId="69B12332" w14:textId="11059DD4" w:rsidR="005017F7" w:rsidRPr="00BC06D5" w:rsidRDefault="005017F7" w:rsidP="00BC06D5">
      <w:pPr>
        <w:pStyle w:val="FootnoteText"/>
        <w:ind w:left="567" w:hanging="567"/>
        <w:rPr>
          <w:sz w:val="24"/>
          <w:lang w:val="hu-HU"/>
        </w:rPr>
      </w:pPr>
      <w:r w:rsidRPr="00BC06D5">
        <w:rPr>
          <w:rStyle w:val="FootnoteReference"/>
          <w:sz w:val="24"/>
          <w:lang w:val="hu-HU"/>
        </w:rPr>
        <w:footnoteRef/>
      </w:r>
      <w:r w:rsidR="00BC06D5" w:rsidRPr="00BC06D5">
        <w:rPr>
          <w:sz w:val="24"/>
          <w:shd w:val="clear" w:color="auto" w:fill="FFFFFF"/>
          <w:lang w:val="hu-HU"/>
        </w:rPr>
        <w:t xml:space="preserve"> </w:t>
      </w:r>
      <w:r w:rsidR="00BC06D5" w:rsidRPr="00BC06D5">
        <w:rPr>
          <w:sz w:val="24"/>
          <w:shd w:val="clear" w:color="auto" w:fill="FFFFFF"/>
          <w:lang w:val="hu-HU"/>
        </w:rPr>
        <w:tab/>
      </w:r>
      <w:r w:rsidRPr="00BC06D5">
        <w:rPr>
          <w:sz w:val="24"/>
          <w:shd w:val="clear" w:color="auto" w:fill="FFFFFF"/>
          <w:lang w:val="hu-HU"/>
        </w:rPr>
        <w:t>Az Európai Parlament és a Tanács 2010/13/EU irányelve (2010. március 10.) a tagállamok audiovizuális médiaszolgáltatások nyújtására vonatkozó egyes törvényi, rendeleti vagy közigazgatási rendelkezéseinek összehangolásáról (Audiovizuális médiaszolgáltatásokról szóló irányelv) (</w:t>
      </w:r>
      <w:r w:rsidRPr="00402EEB">
        <w:rPr>
          <w:rStyle w:val="Emphasis"/>
          <w:i w:val="0"/>
          <w:iCs w:val="0"/>
          <w:color w:val="333333"/>
          <w:sz w:val="24"/>
          <w:shd w:val="clear" w:color="auto" w:fill="FFFFFF"/>
          <w:lang w:val="hu-HU"/>
        </w:rPr>
        <w:t>HL L 95., 2010.4.15., 1. o</w:t>
      </w:r>
      <w:r w:rsidRPr="00BC06D5">
        <w:rPr>
          <w:rStyle w:val="Emphasis"/>
          <w:color w:val="333333"/>
          <w:sz w:val="24"/>
          <w:shd w:val="clear" w:color="auto" w:fill="FFFFFF"/>
          <w:lang w:val="hu-HU"/>
        </w:rPr>
        <w:t>.</w:t>
      </w:r>
      <w:r w:rsidRPr="00BC06D5">
        <w:rPr>
          <w:sz w:val="24"/>
          <w:shd w:val="clear" w:color="auto" w:fill="FFFFFF"/>
          <w:lang w:val="hu-HU"/>
        </w:rPr>
        <w:t xml:space="preserve">, ELI: </w:t>
      </w:r>
      <w:hyperlink r:id="rId3" w:tooltip="Az ELI (európai jogszabály-azonosító) URI-hivatkozása révén biztosít hozzáférést a dokumentumhoz." w:history="1">
        <w:r w:rsidRPr="00BC06D5">
          <w:rPr>
            <w:rStyle w:val="Hyperlink"/>
            <w:color w:val="337AB7"/>
            <w:sz w:val="24"/>
            <w:shd w:val="clear" w:color="auto" w:fill="FFFFFF"/>
            <w:lang w:val="hu-HU"/>
          </w:rPr>
          <w:t>http://data.europa.eu/eli/dir/2010/13/oj</w:t>
        </w:r>
      </w:hyperlink>
      <w:r w:rsidRPr="00BC06D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B5128" w14:textId="77777777" w:rsidR="00064002" w:rsidRPr="00BC06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F4A7" w14:textId="77777777" w:rsidR="00064002" w:rsidRPr="00BC06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AE5E" w14:textId="77777777" w:rsidR="00064002" w:rsidRPr="00BC06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8501476">
    <w:abstractNumId w:val="9"/>
  </w:num>
  <w:num w:numId="2" w16cid:durableId="1976831464">
    <w:abstractNumId w:val="9"/>
  </w:num>
  <w:num w:numId="3" w16cid:durableId="624501390">
    <w:abstractNumId w:val="7"/>
  </w:num>
  <w:num w:numId="4" w16cid:durableId="1233857212">
    <w:abstractNumId w:val="7"/>
  </w:num>
  <w:num w:numId="5" w16cid:durableId="1937713101">
    <w:abstractNumId w:val="6"/>
  </w:num>
  <w:num w:numId="6" w16cid:durableId="1110007304">
    <w:abstractNumId w:val="6"/>
  </w:num>
  <w:num w:numId="7" w16cid:durableId="43216849">
    <w:abstractNumId w:val="5"/>
  </w:num>
  <w:num w:numId="8" w16cid:durableId="613681701">
    <w:abstractNumId w:val="5"/>
  </w:num>
  <w:num w:numId="9" w16cid:durableId="1202666978">
    <w:abstractNumId w:val="4"/>
  </w:num>
  <w:num w:numId="10" w16cid:durableId="134884037">
    <w:abstractNumId w:val="4"/>
  </w:num>
  <w:num w:numId="11" w16cid:durableId="584537369">
    <w:abstractNumId w:val="8"/>
  </w:num>
  <w:num w:numId="12" w16cid:durableId="1494954056">
    <w:abstractNumId w:val="8"/>
  </w:num>
  <w:num w:numId="13" w16cid:durableId="1585454684">
    <w:abstractNumId w:val="3"/>
  </w:num>
  <w:num w:numId="14" w16cid:durableId="1726643064">
    <w:abstractNumId w:val="3"/>
  </w:num>
  <w:num w:numId="15" w16cid:durableId="1458766421">
    <w:abstractNumId w:val="2"/>
  </w:num>
  <w:num w:numId="16" w16cid:durableId="1740010326">
    <w:abstractNumId w:val="2"/>
  </w:num>
  <w:num w:numId="17" w16cid:durableId="741415645">
    <w:abstractNumId w:val="1"/>
  </w:num>
  <w:num w:numId="18" w16cid:durableId="140970647">
    <w:abstractNumId w:val="1"/>
  </w:num>
  <w:num w:numId="19" w16cid:durableId="491022282">
    <w:abstractNumId w:val="0"/>
  </w:num>
  <w:num w:numId="20" w16cid:durableId="1246958672">
    <w:abstractNumId w:val="0"/>
  </w:num>
  <w:num w:numId="21" w16cid:durableId="354307824">
    <w:abstractNumId w:val="9"/>
  </w:num>
  <w:num w:numId="22" w16cid:durableId="525368334">
    <w:abstractNumId w:val="7"/>
  </w:num>
  <w:num w:numId="23" w16cid:durableId="1749039507">
    <w:abstractNumId w:val="6"/>
  </w:num>
  <w:num w:numId="24" w16cid:durableId="631982435">
    <w:abstractNumId w:val="5"/>
  </w:num>
  <w:num w:numId="25" w16cid:durableId="559291575">
    <w:abstractNumId w:val="4"/>
  </w:num>
  <w:num w:numId="26" w16cid:durableId="1501699440">
    <w:abstractNumId w:val="8"/>
  </w:num>
  <w:num w:numId="27" w16cid:durableId="1625194318">
    <w:abstractNumId w:val="3"/>
  </w:num>
  <w:num w:numId="28" w16cid:durableId="683366589">
    <w:abstractNumId w:val="2"/>
  </w:num>
  <w:num w:numId="29" w16cid:durableId="688259738">
    <w:abstractNumId w:val="1"/>
  </w:num>
  <w:num w:numId="30" w16cid:durableId="1321426270">
    <w:abstractNumId w:val="0"/>
  </w:num>
  <w:num w:numId="31" w16cid:durableId="129131855">
    <w:abstractNumId w:val="9"/>
  </w:num>
  <w:num w:numId="32" w16cid:durableId="664746673">
    <w:abstractNumId w:val="7"/>
  </w:num>
  <w:num w:numId="33" w16cid:durableId="1792018597">
    <w:abstractNumId w:val="6"/>
  </w:num>
  <w:num w:numId="34" w16cid:durableId="536238284">
    <w:abstractNumId w:val="5"/>
  </w:num>
  <w:num w:numId="35" w16cid:durableId="1804494903">
    <w:abstractNumId w:val="4"/>
  </w:num>
  <w:num w:numId="36" w16cid:durableId="1884442426">
    <w:abstractNumId w:val="8"/>
  </w:num>
  <w:num w:numId="37" w16cid:durableId="198667325">
    <w:abstractNumId w:val="3"/>
  </w:num>
  <w:num w:numId="38" w16cid:durableId="259022346">
    <w:abstractNumId w:val="2"/>
  </w:num>
  <w:num w:numId="39" w16cid:durableId="263154203">
    <w:abstractNumId w:val="1"/>
  </w:num>
  <w:num w:numId="40" w16cid:durableId="1176112382">
    <w:abstractNumId w:val="0"/>
  </w:num>
  <w:num w:numId="41" w16cid:durableId="1752583988">
    <w:abstractNumId w:val="10"/>
  </w:num>
  <w:num w:numId="42" w16cid:durableId="305090229">
    <w:abstractNumId w:val="10"/>
  </w:num>
  <w:num w:numId="43" w16cid:durableId="844442449">
    <w:abstractNumId w:val="10"/>
  </w:num>
  <w:num w:numId="44" w16cid:durableId="617763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HU"/>
    <w:docVar w:name="dvnumam" w:val="0"/>
    <w:docVar w:name="dvpe" w:val="775.467"/>
    <w:docVar w:name="dvtitre" w:val="Az Európai Parlament 2025.  ...-i állásfoglalása az audiovizuális médiaszolgáltatásokról szóló irányelv szerinti kötelezettségekről a transzatlanti párbeszédben(2025/2776(RSP))"/>
  </w:docVars>
  <w:rsids>
    <w:rsidRoot w:val="00882F81"/>
    <w:rsid w:val="0000022A"/>
    <w:rsid w:val="00002272"/>
    <w:rsid w:val="00032D6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EEB"/>
    <w:rsid w:val="00411CCE"/>
    <w:rsid w:val="0041666E"/>
    <w:rsid w:val="00421060"/>
    <w:rsid w:val="00471C19"/>
    <w:rsid w:val="004867E3"/>
    <w:rsid w:val="00492840"/>
    <w:rsid w:val="00494A28"/>
    <w:rsid w:val="004C0004"/>
    <w:rsid w:val="004C5D52"/>
    <w:rsid w:val="005017F7"/>
    <w:rsid w:val="0050519A"/>
    <w:rsid w:val="0050638F"/>
    <w:rsid w:val="005072A1"/>
    <w:rsid w:val="00514517"/>
    <w:rsid w:val="00545827"/>
    <w:rsid w:val="00560270"/>
    <w:rsid w:val="005C2568"/>
    <w:rsid w:val="005F1B17"/>
    <w:rsid w:val="006037C0"/>
    <w:rsid w:val="006631B6"/>
    <w:rsid w:val="00680577"/>
    <w:rsid w:val="006F74FA"/>
    <w:rsid w:val="00731ADD"/>
    <w:rsid w:val="00734777"/>
    <w:rsid w:val="00734CB7"/>
    <w:rsid w:val="00747932"/>
    <w:rsid w:val="00751A4A"/>
    <w:rsid w:val="00756632"/>
    <w:rsid w:val="00762C74"/>
    <w:rsid w:val="00786EC0"/>
    <w:rsid w:val="007D1690"/>
    <w:rsid w:val="007E22AD"/>
    <w:rsid w:val="00817416"/>
    <w:rsid w:val="00842779"/>
    <w:rsid w:val="00865F67"/>
    <w:rsid w:val="00881A7B"/>
    <w:rsid w:val="00882F81"/>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6D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1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F761C"/>
  <w15:chartTrackingRefBased/>
  <w15:docId w15:val="{056D4931-206D-49D5-9C0B-F72F1942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17F7"/>
    <w:pPr>
      <w:spacing w:before="480" w:after="240"/>
    </w:pPr>
  </w:style>
  <w:style w:type="paragraph" w:customStyle="1" w:styleId="NormalHanging12a">
    <w:name w:val="NormalHanging12a"/>
    <w:basedOn w:val="Normal"/>
    <w:rsid w:val="005017F7"/>
    <w:pPr>
      <w:spacing w:after="240"/>
      <w:ind w:left="567" w:hanging="567"/>
    </w:pPr>
  </w:style>
  <w:style w:type="character" w:styleId="Emphasis">
    <w:name w:val="Emphasis"/>
    <w:basedOn w:val="DefaultParagraphFont"/>
    <w:uiPriority w:val="20"/>
    <w:qFormat/>
    <w:rsid w:val="005017F7"/>
    <w:rPr>
      <w:i/>
      <w:iCs/>
    </w:rPr>
  </w:style>
  <w:style w:type="character" w:styleId="Hyperlink">
    <w:name w:val="Hyperlink"/>
    <w:basedOn w:val="DefaultParagraphFont"/>
    <w:uiPriority w:val="99"/>
    <w:unhideWhenUsed/>
    <w:rsid w:val="005017F7"/>
    <w:rPr>
      <w:color w:val="0000FF"/>
      <w:u w:val="single"/>
    </w:rPr>
  </w:style>
  <w:style w:type="paragraph" w:styleId="Revision">
    <w:name w:val="Revision"/>
    <w:hidden/>
    <w:uiPriority w:val="99"/>
    <w:semiHidden/>
    <w:rsid w:val="00402EEB"/>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2025-10-23T15:50:00Z</dcterms:created>
  <dcterms:modified xsi:type="dcterms:W3CDTF">2025-10-23T15:50:00Z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B10-0446/2025</vt:lpwstr>
  </property>
  <property fmtid="{D5CDD505-2E9C-101B-9397-08002B2CF9AE}" pid="4" name="&lt;Type&gt;">
    <vt:lpwstr>RR</vt:lpwstr>
  </property>
</Properties>
</file>