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42308" w14:paraId="48057E2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FFC62F8" w14:textId="77777777" w:rsidR="00751A4A" w:rsidRPr="00B42308" w:rsidRDefault="000967B8" w:rsidP="0010095E">
            <w:pPr>
              <w:pStyle w:val="EPName"/>
            </w:pPr>
            <w:r w:rsidRPr="00B42308">
              <w:t xml:space="preserve">Parlamento </w:t>
            </w:r>
            <w:proofErr w:type="gramStart"/>
            <w:r w:rsidRPr="00B42308">
              <w:t>Europeu</w:t>
            </w:r>
            <w:proofErr w:type="gramEnd"/>
          </w:p>
          <w:p w14:paraId="506DAA85" w14:textId="77777777" w:rsidR="00751A4A" w:rsidRPr="00B4230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42308">
              <w:t>2024</w:t>
            </w:r>
            <w:r w:rsidR="00817416" w:rsidRPr="00B42308">
              <w:t>-202</w:t>
            </w:r>
            <w:r w:rsidRPr="00B42308">
              <w:t>9</w:t>
            </w:r>
          </w:p>
        </w:tc>
        <w:tc>
          <w:tcPr>
            <w:tcW w:w="2268" w:type="dxa"/>
            <w:shd w:val="clear" w:color="auto" w:fill="auto"/>
          </w:tcPr>
          <w:p w14:paraId="1A3395C6" w14:textId="77777777" w:rsidR="00751A4A" w:rsidRPr="00B42308" w:rsidRDefault="00187494" w:rsidP="0010095E">
            <w:pPr>
              <w:pStyle w:val="EPLogo"/>
            </w:pPr>
            <w:r w:rsidRPr="00B42308">
              <w:rPr>
                <w:noProof/>
                <w:lang w:eastAsia="ja-JP"/>
              </w:rPr>
              <w:drawing>
                <wp:inline distT="0" distB="0" distL="0" distR="0" wp14:anchorId="78301EF8" wp14:editId="69210F7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C5AB56" w14:textId="77777777" w:rsidR="00D058B8" w:rsidRPr="00B42308" w:rsidRDefault="00D058B8" w:rsidP="004C5D52">
      <w:pPr>
        <w:pStyle w:val="LineTop"/>
      </w:pPr>
    </w:p>
    <w:p w14:paraId="5B4ABDCF" w14:textId="77777777" w:rsidR="00680577" w:rsidRPr="00B42308" w:rsidRDefault="000967B8" w:rsidP="00680577">
      <w:pPr>
        <w:pStyle w:val="EPBodyTA1"/>
      </w:pPr>
      <w:r w:rsidRPr="00B42308">
        <w:t>TEXTOS APROVADOS</w:t>
      </w:r>
    </w:p>
    <w:p w14:paraId="5D60978C" w14:textId="77777777" w:rsidR="00D058B8" w:rsidRPr="00B42308" w:rsidRDefault="00D058B8" w:rsidP="00D058B8">
      <w:pPr>
        <w:pStyle w:val="LineBottom"/>
      </w:pPr>
    </w:p>
    <w:p w14:paraId="5DA2BE88" w14:textId="70145015" w:rsidR="000967B8" w:rsidRPr="00B42308" w:rsidRDefault="000967B8" w:rsidP="000967B8">
      <w:pPr>
        <w:pStyle w:val="ATHeading1"/>
      </w:pPr>
      <w:bookmarkStart w:id="0" w:name="TANumber"/>
      <w:r w:rsidRPr="00B42308">
        <w:t>P10_</w:t>
      </w:r>
      <w:proofErr w:type="gramStart"/>
      <w:r w:rsidRPr="00B42308">
        <w:t>TA(</w:t>
      </w:r>
      <w:proofErr w:type="gramEnd"/>
      <w:r w:rsidRPr="00B42308">
        <w:t>2025)</w:t>
      </w:r>
      <w:bookmarkEnd w:id="0"/>
      <w:r w:rsidR="00D9093B" w:rsidRPr="00B42308">
        <w:t>0256</w:t>
      </w:r>
    </w:p>
    <w:p w14:paraId="47745E18" w14:textId="77777777" w:rsidR="000967B8" w:rsidRPr="00B42308" w:rsidRDefault="000967B8" w:rsidP="000967B8">
      <w:pPr>
        <w:pStyle w:val="ATHeading2"/>
      </w:pPr>
      <w:bookmarkStart w:id="1" w:name="title"/>
      <w:r w:rsidRPr="00B42308">
        <w:t>Obrigações ao abrigo da Diretiva Serviços de Comunicação Social Audiovisual no diálogo transatlântico</w:t>
      </w:r>
      <w:bookmarkEnd w:id="1"/>
    </w:p>
    <w:p w14:paraId="564A8DC4" w14:textId="77777777" w:rsidR="000967B8" w:rsidRPr="00B42308" w:rsidRDefault="000967B8" w:rsidP="000967B8">
      <w:pPr>
        <w:rPr>
          <w:i/>
          <w:vanish/>
        </w:rPr>
      </w:pPr>
      <w:r w:rsidRPr="00B42308">
        <w:rPr>
          <w:i/>
        </w:rPr>
        <w:fldChar w:fldCharType="begin"/>
      </w:r>
      <w:r w:rsidRPr="00B42308">
        <w:rPr>
          <w:i/>
        </w:rPr>
        <w:instrText xml:space="preserve"> TC"(</w:instrText>
      </w:r>
      <w:bookmarkStart w:id="2" w:name="DocNumber"/>
      <w:r w:rsidRPr="00B42308">
        <w:rPr>
          <w:i/>
        </w:rPr>
        <w:instrText>B10-0446/2025</w:instrText>
      </w:r>
      <w:bookmarkEnd w:id="2"/>
      <w:r w:rsidRPr="00B42308">
        <w:rPr>
          <w:i/>
        </w:rPr>
        <w:instrText xml:space="preserve">)"\l3 \n&gt; \* MERGEFORMAT </w:instrText>
      </w:r>
      <w:r w:rsidRPr="00B42308">
        <w:rPr>
          <w:i/>
        </w:rPr>
        <w:fldChar w:fldCharType="end"/>
      </w:r>
    </w:p>
    <w:p w14:paraId="052D8A3F" w14:textId="77777777" w:rsidR="000967B8" w:rsidRPr="00B42308" w:rsidRDefault="000967B8" w:rsidP="000967B8">
      <w:pPr>
        <w:rPr>
          <w:vanish/>
        </w:rPr>
      </w:pPr>
      <w:bookmarkStart w:id="3" w:name="PE"/>
      <w:r w:rsidRPr="00B42308">
        <w:rPr>
          <w:vanish/>
        </w:rPr>
        <w:t>PE775.467</w:t>
      </w:r>
      <w:bookmarkEnd w:id="3"/>
    </w:p>
    <w:p w14:paraId="63C1D131" w14:textId="044EA0EC" w:rsidR="000967B8" w:rsidRPr="00B42308" w:rsidRDefault="000967B8" w:rsidP="000967B8">
      <w:pPr>
        <w:pStyle w:val="ATHeading3"/>
      </w:pPr>
      <w:bookmarkStart w:id="4" w:name="Sujet"/>
      <w:r w:rsidRPr="00B42308">
        <w:t xml:space="preserve">Resolução do Parlamento Europeu, de </w:t>
      </w:r>
      <w:r w:rsidR="00D9093B" w:rsidRPr="00B42308">
        <w:t xml:space="preserve">23 </w:t>
      </w:r>
      <w:r w:rsidRPr="00B42308">
        <w:t xml:space="preserve">de </w:t>
      </w:r>
      <w:r w:rsidR="00D9093B" w:rsidRPr="00B42308">
        <w:t xml:space="preserve">outubro </w:t>
      </w:r>
      <w:r w:rsidRPr="00B42308">
        <w:t>de 2025, sobre obrigações ao abrigo da Diretiva Serviços de Comunicação Social Audiovisual no diálogo transatlântico</w:t>
      </w:r>
      <w:bookmarkEnd w:id="4"/>
      <w:r w:rsidRPr="00B42308">
        <w:t xml:space="preserve"> </w:t>
      </w:r>
      <w:bookmarkStart w:id="5" w:name="References"/>
      <w:r w:rsidRPr="00B42308">
        <w:t>(2025/2776(RSP))</w:t>
      </w:r>
      <w:bookmarkEnd w:id="5"/>
    </w:p>
    <w:p w14:paraId="761C5227" w14:textId="77777777" w:rsidR="00A31B3C" w:rsidRPr="00B42308" w:rsidRDefault="00A31B3C" w:rsidP="00A31B3C">
      <w:pPr>
        <w:pStyle w:val="EPComma"/>
      </w:pPr>
      <w:bookmarkStart w:id="6" w:name="TextBodyBegin"/>
      <w:bookmarkEnd w:id="6"/>
      <w:r w:rsidRPr="00B42308">
        <w:rPr>
          <w:i/>
        </w:rPr>
        <w:t>O Parlamento Europeu</w:t>
      </w:r>
      <w:r w:rsidRPr="00B42308">
        <w:t>,</w:t>
      </w:r>
    </w:p>
    <w:p w14:paraId="3788884C" w14:textId="77777777" w:rsidR="00A31B3C" w:rsidRPr="00B42308" w:rsidRDefault="00A31B3C" w:rsidP="00A31B3C">
      <w:pPr>
        <w:pStyle w:val="NormalHanging12a"/>
      </w:pPr>
      <w:r w:rsidRPr="00B42308">
        <w:t>–</w:t>
      </w:r>
      <w:r w:rsidRPr="00B42308">
        <w:tab/>
        <w:t>Tendo em conta as competências dos Estados</w:t>
      </w:r>
      <w:r w:rsidRPr="00B42308">
        <w:noBreakHyphen/>
        <w:t>Membros em matéria de desenvolvimento de políticas culturais ambiciosas no domínio do audiovisual, em conformidade com o artigo 3.º do Tratado da União Europeia e os artigos 6.º e 167.º do Tratado sobre o Funcionamento da União Europeia (TFUE),</w:t>
      </w:r>
    </w:p>
    <w:p w14:paraId="0BE19544" w14:textId="77777777" w:rsidR="00A31B3C" w:rsidRPr="00B42308" w:rsidRDefault="00A31B3C" w:rsidP="00A31B3C">
      <w:pPr>
        <w:pStyle w:val="NormalHanging12a"/>
      </w:pPr>
      <w:r w:rsidRPr="00B42308">
        <w:t>–</w:t>
      </w:r>
      <w:r w:rsidRPr="00B42308">
        <w:tab/>
        <w:t>Tendo em conta a Diretiva (UE) 2018/1808 do Parlamento Europeu e do Conselho, de 14 de novembro de 2018, que altera a Diretiva 2010/13/UE relativa à coordenação de certas disposições legislativas, regulamentares e administrativas dos Estados</w:t>
      </w:r>
      <w:r w:rsidRPr="00B42308">
        <w:noBreakHyphen/>
        <w:t>Membros respeitantes à oferta de serviços de comunicação social audiovisual (Diretiva Serviços de Comunicação Social Audiovisual), para a adaptar à evolução das realidades do mercado</w:t>
      </w:r>
      <w:r w:rsidRPr="00B42308">
        <w:rPr>
          <w:rStyle w:val="FootnoteReference"/>
        </w:rPr>
        <w:footnoteReference w:id="1"/>
      </w:r>
      <w:r w:rsidRPr="00B42308">
        <w:t>,</w:t>
      </w:r>
    </w:p>
    <w:p w14:paraId="68281A62" w14:textId="77777777" w:rsidR="00A31B3C" w:rsidRPr="00B42308" w:rsidRDefault="00A31B3C" w:rsidP="00A31B3C">
      <w:pPr>
        <w:pStyle w:val="NormalHanging12a"/>
      </w:pPr>
      <w:r w:rsidRPr="00B42308">
        <w:t>–</w:t>
      </w:r>
      <w:r w:rsidRPr="00B42308">
        <w:tab/>
        <w:t>Tendo em conta a Convenção da UNESCO sobre a Proteção e a Promoção da Diversidade das Expressões Culturais, de 20 de outubro de 2005,</w:t>
      </w:r>
    </w:p>
    <w:p w14:paraId="658902C8" w14:textId="77777777" w:rsidR="00A31B3C" w:rsidRPr="00B42308" w:rsidRDefault="00A31B3C" w:rsidP="00A31B3C">
      <w:pPr>
        <w:pStyle w:val="NormalHanging12a"/>
      </w:pPr>
      <w:r w:rsidRPr="00B42308">
        <w:t>–</w:t>
      </w:r>
      <w:r w:rsidRPr="00B42308">
        <w:tab/>
        <w:t>Tendo em conta as conclusões do Conselho, de 2 de maio de 2025, sobre a avaliação do quadro jurídico aplicável aos serviços de comunicação social audiovisual e aos serviços de plataformas de partilha de vídeos</w:t>
      </w:r>
      <w:r w:rsidRPr="00B42308">
        <w:rPr>
          <w:rStyle w:val="FootnoteReference"/>
        </w:rPr>
        <w:footnoteReference w:id="2"/>
      </w:r>
      <w:r w:rsidRPr="00B42308">
        <w:t>,</w:t>
      </w:r>
    </w:p>
    <w:p w14:paraId="543CA30C" w14:textId="4A22C329" w:rsidR="00A31B3C" w:rsidRPr="00B42308" w:rsidRDefault="00A31B3C" w:rsidP="00A31B3C">
      <w:pPr>
        <w:pStyle w:val="NormalHanging12a"/>
      </w:pPr>
      <w:r w:rsidRPr="00B42308">
        <w:t>–</w:t>
      </w:r>
      <w:r w:rsidRPr="00B42308">
        <w:tab/>
        <w:t>Tendo em conta a pergunta à Comissão sobre obrigações ao abrigo da Diretiva Serviços de Comunicação Social Audiovisual</w:t>
      </w:r>
      <w:r w:rsidRPr="00B42308">
        <w:rPr>
          <w:rStyle w:val="FootnoteReference"/>
          <w:color w:val="000000"/>
        </w:rPr>
        <w:footnoteReference w:id="3"/>
      </w:r>
      <w:r w:rsidRPr="00B42308">
        <w:t xml:space="preserve"> no diálogo transatlântico (O</w:t>
      </w:r>
      <w:r w:rsidRPr="00B42308">
        <w:noBreakHyphen/>
        <w:t>000026/2025 – B10</w:t>
      </w:r>
      <w:r w:rsidRPr="00B42308">
        <w:noBreakHyphen/>
      </w:r>
      <w:r w:rsidR="00D9093B" w:rsidRPr="00B42308">
        <w:t>0010</w:t>
      </w:r>
      <w:r w:rsidRPr="00B42308">
        <w:t>/2025),</w:t>
      </w:r>
    </w:p>
    <w:p w14:paraId="3547EEE2" w14:textId="77777777" w:rsidR="00A31B3C" w:rsidRPr="00B42308" w:rsidRDefault="00A31B3C" w:rsidP="00A31B3C">
      <w:pPr>
        <w:pStyle w:val="NormalHanging12a"/>
      </w:pPr>
      <w:r w:rsidRPr="00B42308">
        <w:lastRenderedPageBreak/>
        <w:t>–</w:t>
      </w:r>
      <w:r w:rsidRPr="00B42308">
        <w:tab/>
        <w:t>Tendo em conta o artigo 142.º, n.º 5, e o artigo 136.º, n.º 2, do seu Regimento,</w:t>
      </w:r>
    </w:p>
    <w:p w14:paraId="23A420AE" w14:textId="77777777" w:rsidR="00A31B3C" w:rsidRPr="00B42308" w:rsidRDefault="00A31B3C" w:rsidP="00A31B3C">
      <w:pPr>
        <w:pStyle w:val="NormalHanging12a"/>
      </w:pPr>
      <w:r w:rsidRPr="00B42308">
        <w:t>–</w:t>
      </w:r>
      <w:r w:rsidRPr="00B42308">
        <w:tab/>
        <w:t>Tendo em conta a proposta de resolução da Comissão da Cultura e da Educação,</w:t>
      </w:r>
    </w:p>
    <w:p w14:paraId="6A867F1C" w14:textId="77777777" w:rsidR="00A31B3C" w:rsidRPr="00B42308" w:rsidRDefault="00A31B3C" w:rsidP="00A31B3C">
      <w:pPr>
        <w:pStyle w:val="NormalHanging12a"/>
      </w:pPr>
      <w:r w:rsidRPr="00B42308">
        <w:t>A.</w:t>
      </w:r>
      <w:r w:rsidRPr="00B42308">
        <w:tab/>
        <w:t xml:space="preserve">Considerando que a Diretiva Serviços de Comunicação Social Audiovisual é a pedra angular da política audiovisual da UE, tendo por objetivo criar um mercado único para os serviços de comunicação social audiovisual na UE, </w:t>
      </w:r>
      <w:proofErr w:type="gramStart"/>
      <w:r w:rsidRPr="00B42308">
        <w:t>ao mesmo tempo que</w:t>
      </w:r>
      <w:proofErr w:type="gramEnd"/>
      <w:r w:rsidRPr="00B42308">
        <w:t xml:space="preserve"> promove a diversidade cultural;</w:t>
      </w:r>
    </w:p>
    <w:p w14:paraId="44C75573" w14:textId="22161BAA" w:rsidR="00A31B3C" w:rsidRPr="00B42308" w:rsidRDefault="00A31B3C" w:rsidP="00A31B3C">
      <w:pPr>
        <w:pStyle w:val="NormalHanging12a"/>
      </w:pPr>
      <w:r w:rsidRPr="00B42308">
        <w:t>B.</w:t>
      </w:r>
      <w:r w:rsidRPr="00B42308">
        <w:tab/>
        <w:t>Considerando que a Diretiva Serviços de Comunicação Social Audiovisual visa assegurar condições equitativas para todos no setor audiovisual, nomeadamente os organismos de radiodifusão televisiva, os serviços a pedido e as plataformas de partilha de vídeos</w:t>
      </w:r>
      <w:r w:rsidR="00D9093B" w:rsidRPr="00B42308">
        <w:t>; considerando que</w:t>
      </w:r>
      <w:r w:rsidRPr="00B42308">
        <w:t xml:space="preserve"> esta diretiva contém disposições destinadas a proteger os menores e os consumidores e a prevenir a violência, o discurso de ódio e os conteúdos terroristas</w:t>
      </w:r>
      <w:r w:rsidR="00D9093B" w:rsidRPr="00B42308">
        <w:t>; considerando que</w:t>
      </w:r>
      <w:r w:rsidRPr="00B42308">
        <w:t xml:space="preserve"> a diretiva apoia as obras europeias, melhora a acessibilidade e procura garantir a independência das autoridades reguladoras nacionais;</w:t>
      </w:r>
    </w:p>
    <w:p w14:paraId="2E25F56B" w14:textId="77777777" w:rsidR="00A31B3C" w:rsidRPr="00B42308" w:rsidRDefault="00A31B3C" w:rsidP="00A31B3C">
      <w:pPr>
        <w:pStyle w:val="NormalHanging12a"/>
      </w:pPr>
      <w:r w:rsidRPr="00B42308">
        <w:t>C.</w:t>
      </w:r>
      <w:r w:rsidRPr="00B42308">
        <w:tab/>
        <w:t>Considerando que é fundamental excluir os serviços de comunicação social audiovisual do âmbito das negociações comerciais para que a UE e os seus Estados</w:t>
      </w:r>
      <w:r w:rsidRPr="00B42308">
        <w:noBreakHyphen/>
        <w:t>Membros mantenham e reforcem a capacidade de conceber e executar políticas culturais e audiovisuais que visem promover e proteger a diversidade cultural;</w:t>
      </w:r>
    </w:p>
    <w:p w14:paraId="0144DF25" w14:textId="453015A2" w:rsidR="00A31B3C" w:rsidRPr="00B42308" w:rsidRDefault="00A31B3C" w:rsidP="00A31B3C">
      <w:pPr>
        <w:pStyle w:val="NormalHanging12a"/>
      </w:pPr>
      <w:r w:rsidRPr="00B42308">
        <w:t>D.</w:t>
      </w:r>
      <w:r w:rsidRPr="00B42308">
        <w:tab/>
        <w:t>Considerando que, ao abrigo da Diretiva Serviços de Comunicação Social Audiovisual, os Estados</w:t>
      </w:r>
      <w:r w:rsidRPr="00B42308">
        <w:noBreakHyphen/>
        <w:t>Membros estão obrigados a velar por que os fornecedores de serviços de comunicação social audiovisual a pedido sob a sua jurisdição transmitam uma quota de pelo menos 30 % de obras europeias e lhes atribuam uma visibilidade adequada</w:t>
      </w:r>
      <w:r w:rsidR="00D9093B" w:rsidRPr="00B42308">
        <w:t>; considerando que</w:t>
      </w:r>
      <w:r w:rsidRPr="00B42308">
        <w:t xml:space="preserve"> esta diretiva também prevê a possibilidade de os Estados</w:t>
      </w:r>
      <w:r w:rsidRPr="00B42308">
        <w:noBreakHyphen/>
        <w:t>Membros exigirem aos fornecedores estrangeiros de serviços de comunicação social audiovisual destinados a audiências no seu território contribuam financeiramente para a produção de obras europeias;</w:t>
      </w:r>
    </w:p>
    <w:p w14:paraId="4A3136AD" w14:textId="60BACFA0" w:rsidR="00A31B3C" w:rsidRPr="00B42308" w:rsidRDefault="00A31B3C" w:rsidP="00A31B3C">
      <w:pPr>
        <w:pStyle w:val="NormalHanging12a"/>
      </w:pPr>
      <w:r w:rsidRPr="00B42308">
        <w:t>E.</w:t>
      </w:r>
      <w:r w:rsidRPr="00B42308">
        <w:tab/>
        <w:t>Considerando que o Regulamento dos Serviços Digitais e a Diretiva sobre o comércio eletrónico estabelecem regras gerais para os intermediários em linha, ao passo que a Diretiva Serviços de Comunicação Social Audiovisual estabelece regras específicas para os conteúdos audiovisuais</w:t>
      </w:r>
      <w:r w:rsidR="00D9093B" w:rsidRPr="00B42308">
        <w:t>; considerando que</w:t>
      </w:r>
      <w:r w:rsidRPr="00B42308">
        <w:t xml:space="preserve"> a Diretiva Serviços de Comunicação Social Audiovisual deve continuar a ser o quadro jurídico por excelência que contribui para um mercado dos meios de comunicação social audiovisual diversificado, justo, seguro e competitivo na UE e promove conteúdos europeus independentes e com elevado valor cultural;</w:t>
      </w:r>
    </w:p>
    <w:p w14:paraId="5D0B7971" w14:textId="79BC1CEA" w:rsidR="00A31B3C" w:rsidRPr="00B42308" w:rsidRDefault="00A31B3C" w:rsidP="00A31B3C">
      <w:pPr>
        <w:pStyle w:val="NormalHanging12a"/>
      </w:pPr>
      <w:r w:rsidRPr="00B42308">
        <w:t>F.</w:t>
      </w:r>
      <w:r w:rsidRPr="00B42308">
        <w:tab/>
        <w:t xml:space="preserve">Considerando que o memorando do presidente dos EUA, </w:t>
      </w:r>
      <w:proofErr w:type="spellStart"/>
      <w:r w:rsidRPr="00B42308">
        <w:t>Donald</w:t>
      </w:r>
      <w:proofErr w:type="spellEnd"/>
      <w:r w:rsidRPr="00B42308">
        <w:t xml:space="preserve"> </w:t>
      </w:r>
      <w:proofErr w:type="spellStart"/>
      <w:r w:rsidRPr="00B42308">
        <w:t>Trump</w:t>
      </w:r>
      <w:proofErr w:type="spellEnd"/>
      <w:r w:rsidRPr="00B42308">
        <w:t>, de 21 de fevereiro de 2025, intitulado «</w:t>
      </w:r>
      <w:proofErr w:type="spellStart"/>
      <w:r w:rsidRPr="00B42308">
        <w:t>Defending</w:t>
      </w:r>
      <w:proofErr w:type="spellEnd"/>
      <w:r w:rsidRPr="00B42308">
        <w:t xml:space="preserve"> </w:t>
      </w:r>
      <w:proofErr w:type="spellStart"/>
      <w:r w:rsidRPr="00B42308">
        <w:t>American</w:t>
      </w:r>
      <w:proofErr w:type="spellEnd"/>
      <w:r w:rsidRPr="00B42308">
        <w:t xml:space="preserve"> </w:t>
      </w:r>
      <w:proofErr w:type="spellStart"/>
      <w:r w:rsidRPr="00B42308">
        <w:t>Companies</w:t>
      </w:r>
      <w:proofErr w:type="spellEnd"/>
      <w:r w:rsidRPr="00B42308">
        <w:t xml:space="preserve"> </w:t>
      </w:r>
      <w:proofErr w:type="spellStart"/>
      <w:r w:rsidRPr="00B42308">
        <w:t>and</w:t>
      </w:r>
      <w:proofErr w:type="spellEnd"/>
      <w:r w:rsidRPr="00B42308">
        <w:t xml:space="preserve"> </w:t>
      </w:r>
      <w:proofErr w:type="spellStart"/>
      <w:r w:rsidRPr="00B42308">
        <w:t>Innovators</w:t>
      </w:r>
      <w:proofErr w:type="spellEnd"/>
      <w:r w:rsidRPr="00B42308">
        <w:t xml:space="preserve"> </w:t>
      </w:r>
      <w:proofErr w:type="spellStart"/>
      <w:r w:rsidRPr="00B42308">
        <w:t>From</w:t>
      </w:r>
      <w:proofErr w:type="spellEnd"/>
      <w:r w:rsidRPr="00B42308">
        <w:t xml:space="preserve"> </w:t>
      </w:r>
      <w:proofErr w:type="spellStart"/>
      <w:r w:rsidRPr="00B42308">
        <w:t>Overseas</w:t>
      </w:r>
      <w:proofErr w:type="spellEnd"/>
      <w:r w:rsidRPr="00B42308">
        <w:t xml:space="preserve"> </w:t>
      </w:r>
      <w:proofErr w:type="spellStart"/>
      <w:r w:rsidRPr="00B42308">
        <w:t>Extortion</w:t>
      </w:r>
      <w:proofErr w:type="spellEnd"/>
      <w:r w:rsidRPr="00B42308">
        <w:t xml:space="preserve"> </w:t>
      </w:r>
      <w:proofErr w:type="spellStart"/>
      <w:r w:rsidRPr="00B42308">
        <w:t>and</w:t>
      </w:r>
      <w:proofErr w:type="spellEnd"/>
      <w:r w:rsidRPr="00B42308">
        <w:t xml:space="preserve"> </w:t>
      </w:r>
      <w:proofErr w:type="spellStart"/>
      <w:r w:rsidRPr="00B42308">
        <w:t>Unfair</w:t>
      </w:r>
      <w:proofErr w:type="spellEnd"/>
      <w:r w:rsidRPr="00B42308">
        <w:t xml:space="preserve"> Fines </w:t>
      </w:r>
      <w:proofErr w:type="spellStart"/>
      <w:r w:rsidRPr="00B42308">
        <w:t>and</w:t>
      </w:r>
      <w:proofErr w:type="spellEnd"/>
      <w:r w:rsidRPr="00B42308">
        <w:t xml:space="preserve"> Penalties» [Defender as empresas e os inovadores americanos contra a extorsão e o pagamento de coimas e sanções injustas no estrangeiro] visa enumerar as práticas consideradas discriminatórias em relação às empresas dos EUA, nas quais estão incluídas as obrigações aplicáveis aos serviços de transmissão em contínuo (</w:t>
      </w:r>
      <w:proofErr w:type="spellStart"/>
      <w:r w:rsidRPr="00B42308">
        <w:rPr>
          <w:i/>
          <w:iCs/>
        </w:rPr>
        <w:t>streaming</w:t>
      </w:r>
      <w:proofErr w:type="spellEnd"/>
      <w:r w:rsidRPr="00B42308">
        <w:t>)</w:t>
      </w:r>
      <w:r w:rsidR="00D9093B" w:rsidRPr="00B42308">
        <w:t>; considerando que</w:t>
      </w:r>
      <w:r w:rsidRPr="00B42308">
        <w:t xml:space="preserve">, no relatório sobre as barreiras estrangeiras ao comércio de 2025 («2025 </w:t>
      </w:r>
      <w:proofErr w:type="spellStart"/>
      <w:r w:rsidRPr="00B42308">
        <w:t>National</w:t>
      </w:r>
      <w:proofErr w:type="spellEnd"/>
      <w:r w:rsidRPr="00B42308">
        <w:t xml:space="preserve"> </w:t>
      </w:r>
      <w:proofErr w:type="spellStart"/>
      <w:r w:rsidRPr="00B42308">
        <w:t>Trade</w:t>
      </w:r>
      <w:proofErr w:type="spellEnd"/>
      <w:r w:rsidRPr="00B42308">
        <w:t xml:space="preserve"> </w:t>
      </w:r>
      <w:proofErr w:type="spellStart"/>
      <w:r w:rsidRPr="00B42308">
        <w:t>Estimate</w:t>
      </w:r>
      <w:proofErr w:type="spellEnd"/>
      <w:r w:rsidRPr="00B42308">
        <w:t xml:space="preserve"> </w:t>
      </w:r>
      <w:proofErr w:type="spellStart"/>
      <w:r w:rsidRPr="00B42308">
        <w:t>Report</w:t>
      </w:r>
      <w:proofErr w:type="spellEnd"/>
      <w:r w:rsidRPr="00B42308">
        <w:t>»), o representante dos Estados Unidos para o Comércio classificou a Diretiva Serviços de Comunicação Social Audiovisual como um obstáculo ao comércio exterior;</w:t>
      </w:r>
    </w:p>
    <w:p w14:paraId="1C3ECD41" w14:textId="77777777" w:rsidR="00A31B3C" w:rsidRPr="00B42308" w:rsidRDefault="00A31B3C" w:rsidP="00A31B3C">
      <w:pPr>
        <w:pStyle w:val="NormalHanging12a"/>
      </w:pPr>
      <w:r w:rsidRPr="00B42308">
        <w:lastRenderedPageBreak/>
        <w:t>G.</w:t>
      </w:r>
      <w:r w:rsidRPr="00B42308">
        <w:tab/>
        <w:t>Considerando que o Governo dos EUA classificou a Diretiva Serviços de Comunicação Social Audiovisual de obstáculo ao comércio com base numa apreciação errada, já que as disposições da diretiva se aplicam de forma neutra e não discriminatória a todos os operadores, quer nacionais quer estrangeiros, assegurando assim uma concorrência leal e condições de concorrência equitativas;</w:t>
      </w:r>
    </w:p>
    <w:p w14:paraId="3054EAFD" w14:textId="77777777" w:rsidR="00A31B3C" w:rsidRPr="00B42308" w:rsidRDefault="00A31B3C" w:rsidP="00A31B3C">
      <w:pPr>
        <w:pStyle w:val="NormalHanging12a"/>
      </w:pPr>
      <w:r w:rsidRPr="00B42308">
        <w:t>H.</w:t>
      </w:r>
      <w:r w:rsidRPr="00B42308">
        <w:tab/>
        <w:t xml:space="preserve">Considerando que o presidente </w:t>
      </w:r>
      <w:proofErr w:type="spellStart"/>
      <w:r w:rsidRPr="00B42308">
        <w:t>Donald</w:t>
      </w:r>
      <w:proofErr w:type="spellEnd"/>
      <w:r w:rsidRPr="00B42308">
        <w:t xml:space="preserve"> </w:t>
      </w:r>
      <w:proofErr w:type="spellStart"/>
      <w:r w:rsidRPr="00B42308">
        <w:t>Trump</w:t>
      </w:r>
      <w:proofErr w:type="spellEnd"/>
      <w:r w:rsidRPr="00B42308">
        <w:t xml:space="preserve"> também manifestou a sua intenção de aplicar uma taxa de 100 % aos filmes produzidos fora dos Estados Unidos;</w:t>
      </w:r>
    </w:p>
    <w:p w14:paraId="44C7C47A" w14:textId="777A91D8" w:rsidR="00A31B3C" w:rsidRPr="00B42308" w:rsidRDefault="00A31B3C" w:rsidP="00A31B3C">
      <w:pPr>
        <w:pStyle w:val="NormalHanging12a"/>
      </w:pPr>
      <w:r w:rsidRPr="00B42308">
        <w:t>I.</w:t>
      </w:r>
      <w:r w:rsidRPr="00B42308">
        <w:tab/>
        <w:t xml:space="preserve">Considerando que, em 2023, os </w:t>
      </w:r>
      <w:proofErr w:type="gramStart"/>
      <w:r w:rsidRPr="00B42308">
        <w:t>filmes norte</w:t>
      </w:r>
      <w:proofErr w:type="gramEnd"/>
      <w:r w:rsidRPr="00B42308">
        <w:noBreakHyphen/>
        <w:t>americanos representaram 69 % das entradas em sala de cinema na Europa</w:t>
      </w:r>
      <w:r w:rsidR="00D9093B" w:rsidRPr="00B42308">
        <w:t>; considerando que</w:t>
      </w:r>
      <w:r w:rsidRPr="00B42308">
        <w:t xml:space="preserve"> 9 dos 10 maiores grupos de radiodifusão televisiva e de vídeo a pedido que operam na Europa são detidos por empresas norte</w:t>
      </w:r>
      <w:r w:rsidRPr="00B42308">
        <w:noBreakHyphen/>
        <w:t>americanas</w:t>
      </w:r>
      <w:r w:rsidR="00D9093B" w:rsidRPr="00B42308">
        <w:t>; considerando que</w:t>
      </w:r>
      <w:r w:rsidRPr="00B42308">
        <w:t xml:space="preserve"> 85 % do tempo despendido pelos cidadãos europeus em plataformas de vídeo a pedido com assinatura se concentra em três serviços de transmissão em contínuo norte</w:t>
      </w:r>
      <w:r w:rsidRPr="00B42308">
        <w:noBreakHyphen/>
        <w:t>americanos;</w:t>
      </w:r>
    </w:p>
    <w:p w14:paraId="3EC94A9F" w14:textId="343A01B5" w:rsidR="00A31B3C" w:rsidRPr="00B42308" w:rsidRDefault="00A31B3C" w:rsidP="00A31B3C">
      <w:pPr>
        <w:pStyle w:val="NormalHanging12a"/>
      </w:pPr>
      <w:r w:rsidRPr="00B42308">
        <w:t>J.</w:t>
      </w:r>
      <w:r w:rsidRPr="00B42308">
        <w:tab/>
        <w:t>Considerando que a UE celebrou um acordo comercial com os Estados Unidos em 27 de julho de 2025 que não contém nenhuma cláusula que remeta para a regulamentação da UE no domínio digital ou audiovisual</w:t>
      </w:r>
      <w:r w:rsidR="00D9093B" w:rsidRPr="00B42308">
        <w:t>; considerando que</w:t>
      </w:r>
      <w:r w:rsidRPr="00B42308">
        <w:t xml:space="preserve">, no entanto, as declarações posteriores do presidente </w:t>
      </w:r>
      <w:proofErr w:type="spellStart"/>
      <w:r w:rsidRPr="00B42308">
        <w:t>Donald</w:t>
      </w:r>
      <w:proofErr w:type="spellEnd"/>
      <w:r w:rsidRPr="00B42308">
        <w:t xml:space="preserve"> </w:t>
      </w:r>
      <w:proofErr w:type="spellStart"/>
      <w:r w:rsidRPr="00B42308">
        <w:t>Trump</w:t>
      </w:r>
      <w:proofErr w:type="spellEnd"/>
      <w:r w:rsidRPr="00B42308">
        <w:t xml:space="preserve"> parecem indicar que o chefe de Estado </w:t>
      </w:r>
      <w:proofErr w:type="gramStart"/>
      <w:r w:rsidRPr="00B42308">
        <w:t>norte</w:t>
      </w:r>
      <w:proofErr w:type="gramEnd"/>
      <w:r w:rsidRPr="00B42308">
        <w:noBreakHyphen/>
        <w:t>americano tenciona prosseguir as suas tentativas de se opor à regulação das empresas norte</w:t>
      </w:r>
      <w:r w:rsidRPr="00B42308">
        <w:noBreakHyphen/>
        <w:t>americanas pela UE;</w:t>
      </w:r>
    </w:p>
    <w:p w14:paraId="4B40887B" w14:textId="77777777" w:rsidR="00A31B3C" w:rsidRPr="00B42308" w:rsidRDefault="00A31B3C" w:rsidP="00A31B3C">
      <w:pPr>
        <w:pStyle w:val="NormalHanging12a"/>
      </w:pPr>
      <w:r w:rsidRPr="00B42308">
        <w:t>1.</w:t>
      </w:r>
      <w:r w:rsidRPr="00B42308">
        <w:tab/>
        <w:t>Insta o Conselho e os Estados</w:t>
      </w:r>
      <w:r w:rsidRPr="00B42308">
        <w:noBreakHyphen/>
        <w:t>Membros a apoiarem a Comissão na defesa da Diretiva Serviços de Comunicação Social Audiovisual e da exceção reservada ao domínio da cultura europeia no âmbito das negociações comerciais internacionais, para garantir que os serviços de comunicação social audiovisual continuem a ficar de fora dos compromissos assumidos ao abrigo de acordos comerciais e, dessa forma, preservar e reforçar a capacidade da UE e dos Estados</w:t>
      </w:r>
      <w:r w:rsidRPr="00B42308">
        <w:noBreakHyphen/>
        <w:t>Membros de definir e executar políticas culturais e audiovisuais que visem promover e proteger a diversidade cultural;</w:t>
      </w:r>
    </w:p>
    <w:p w14:paraId="05C0C4E8" w14:textId="30604882" w:rsidR="00A31B3C" w:rsidRPr="00B42308" w:rsidRDefault="00A31B3C" w:rsidP="00A31B3C">
      <w:pPr>
        <w:pStyle w:val="NormalHanging12a"/>
      </w:pPr>
      <w:r w:rsidRPr="00B42308">
        <w:t>2.</w:t>
      </w:r>
      <w:r w:rsidRPr="00B42308">
        <w:tab/>
        <w:t>Frisa que as medidas previstas na Diretiva Serviços de Comunicação Social Audiovisual constituem esforços de regulamentação legítima em prol do interesse público, com o objetivo de preservar a diversidade cultural promovendo a produção e divulgação de obras europeias e de proteger a liberdade de expressão, o pluralismo nos meios de comunicação social e os valores democráticos</w:t>
      </w:r>
      <w:r w:rsidR="00D9093B" w:rsidRPr="00B42308">
        <w:t>; considerando que</w:t>
      </w:r>
      <w:r w:rsidRPr="00B42308">
        <w:t xml:space="preserve"> o retrocesso em relação aos princípios da Diretiva Serviços de Comunicação Social Audiovisual comprometeria gravemente o modelo cultural europeu, sobretudo no contexto do setor audiovisual, que é caracterizado por uma forte concorrência internacional;</w:t>
      </w:r>
    </w:p>
    <w:p w14:paraId="4F4EB32D" w14:textId="77777777" w:rsidR="00A31B3C" w:rsidRPr="00B42308" w:rsidRDefault="00A31B3C" w:rsidP="00A31B3C">
      <w:pPr>
        <w:pStyle w:val="NormalHanging12a"/>
      </w:pPr>
      <w:r w:rsidRPr="00B42308">
        <w:t>3.</w:t>
      </w:r>
      <w:r w:rsidRPr="00B42308">
        <w:tab/>
        <w:t>Recorda que, ao abrigo do artigo 167.º do TFUE, as políticas culturais são, em primeira instância, da competência dos Estados</w:t>
      </w:r>
      <w:r w:rsidRPr="00B42308">
        <w:noBreakHyphen/>
        <w:t xml:space="preserve">Membros; sublinha que o princípio da subsidiariedade constitui não só uma regra que rege a atribuição de competências, mas também uma salvaguarda essencial para proteger a diversidade cultural na União e contrariar a concentração do poder económico e tecnológico nas mãos de intervenientes externos, particularmente </w:t>
      </w:r>
      <w:proofErr w:type="gramStart"/>
      <w:r w:rsidRPr="00B42308">
        <w:t>empresas norte</w:t>
      </w:r>
      <w:proofErr w:type="gramEnd"/>
      <w:r w:rsidRPr="00B42308">
        <w:noBreakHyphen/>
        <w:t>americanas;</w:t>
      </w:r>
    </w:p>
    <w:p w14:paraId="193C9659" w14:textId="77777777" w:rsidR="00A31B3C" w:rsidRPr="00B42308" w:rsidRDefault="00A31B3C" w:rsidP="00A31B3C">
      <w:pPr>
        <w:pStyle w:val="NormalHanging12a"/>
      </w:pPr>
      <w:r w:rsidRPr="00B42308">
        <w:t>4.</w:t>
      </w:r>
      <w:r w:rsidRPr="00B42308">
        <w:tab/>
        <w:t xml:space="preserve">Saúda as conclusões do Conselho, de 2 de maio de 2025, sobre a avaliação do quadro jurídico aplicável aos serviços de comunicação social audiovisual e aos serviços de plataformas de partilha de vídeos, nas quais o Conselho salienta o papel crucial da Diretiva Serviços de Comunicação Social Audiovisual enquanto base jurídica para </w:t>
      </w:r>
      <w:r w:rsidRPr="00B42308">
        <w:lastRenderedPageBreak/>
        <w:t>salvaguardar e promover um mercado dos meios de comunicação social audiovisual da UE que seja diversificado, justo, seguro, fiável e competitivo e, ao mesmo tempo, garantir a disponibilidade de conteúdos audiovisuais europeus independentes, fiáveis e culturalmente diversificados;</w:t>
      </w:r>
    </w:p>
    <w:p w14:paraId="4460955F" w14:textId="77777777" w:rsidR="00A31B3C" w:rsidRPr="00B42308" w:rsidRDefault="00A31B3C" w:rsidP="00A31B3C">
      <w:pPr>
        <w:pStyle w:val="NormalHanging12a"/>
      </w:pPr>
      <w:r w:rsidRPr="00B42308">
        <w:t>5.</w:t>
      </w:r>
      <w:r w:rsidRPr="00B42308">
        <w:tab/>
        <w:t>Exorta a Comissão a rejeitar firmemente qualquer tentativa de classificar a Diretiva Serviços de Comunicação Social Audiovisual como uma forma de distorção do mercado e a defender a sua legitimidade enquanto instrumento regulamentar essencial para garantir a proteção da diversidade cultural, da soberania e do poder persuasivo da UE, quer na negociação e aplicação de acordos comerciais com os Estados Unidos quer no âmbito da avaliação e eventual revisão desta diretiva em 2026;</w:t>
      </w:r>
    </w:p>
    <w:p w14:paraId="484F2A77" w14:textId="2F810661" w:rsidR="008822BD" w:rsidRPr="00B42308" w:rsidRDefault="00A31B3C" w:rsidP="008822BD">
      <w:pPr>
        <w:pStyle w:val="NormalHanging12a"/>
      </w:pPr>
      <w:r w:rsidRPr="00B42308">
        <w:t>6.</w:t>
      </w:r>
      <w:r w:rsidRPr="00B42308">
        <w:tab/>
        <w:t>Encarrega a sua Presidente de transmitir a presente resolução ao Conselho, à Comissão e aos governos e parlamentos dos Estados</w:t>
      </w:r>
      <w:r w:rsidRPr="00B42308">
        <w:noBreakHyphen/>
        <w:t>Membros.</w:t>
      </w:r>
    </w:p>
    <w:p w14:paraId="2FAF07F8" w14:textId="384CB715" w:rsidR="00E365E1" w:rsidRPr="00B42308" w:rsidRDefault="00E365E1" w:rsidP="000967B8"/>
    <w:sectPr w:rsidR="00E365E1" w:rsidRPr="00B42308" w:rsidSect="008822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31DF9" w14:textId="77777777" w:rsidR="000967B8" w:rsidRPr="008822BD" w:rsidRDefault="000967B8">
      <w:r w:rsidRPr="008822BD">
        <w:separator/>
      </w:r>
    </w:p>
  </w:endnote>
  <w:endnote w:type="continuationSeparator" w:id="0">
    <w:p w14:paraId="44044472" w14:textId="77777777" w:rsidR="000967B8" w:rsidRPr="008822BD" w:rsidRDefault="000967B8">
      <w:r w:rsidRPr="008822B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60BF4" w14:textId="77777777" w:rsidR="00064002" w:rsidRPr="008822B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0D551" w14:textId="77777777" w:rsidR="00064002" w:rsidRPr="008822B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75845" w14:textId="77777777" w:rsidR="00064002" w:rsidRPr="008822B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FE7C0" w14:textId="77777777" w:rsidR="000967B8" w:rsidRPr="008822BD" w:rsidRDefault="000967B8">
      <w:r w:rsidRPr="008822BD">
        <w:separator/>
      </w:r>
    </w:p>
  </w:footnote>
  <w:footnote w:type="continuationSeparator" w:id="0">
    <w:p w14:paraId="4877EFB0" w14:textId="77777777" w:rsidR="000967B8" w:rsidRPr="008822BD" w:rsidRDefault="000967B8">
      <w:r w:rsidRPr="008822BD">
        <w:continuationSeparator/>
      </w:r>
    </w:p>
  </w:footnote>
  <w:footnote w:id="1">
    <w:p w14:paraId="0EBB4F59" w14:textId="1554577E" w:rsidR="00A31B3C" w:rsidRPr="00B42308" w:rsidRDefault="00A31B3C" w:rsidP="008822BD">
      <w:pPr>
        <w:pStyle w:val="FootnoteText"/>
        <w:ind w:left="567" w:hanging="567"/>
        <w:rPr>
          <w:sz w:val="24"/>
          <w:lang w:val="da-DK"/>
        </w:rPr>
      </w:pPr>
      <w:r w:rsidRPr="008822BD">
        <w:rPr>
          <w:rStyle w:val="FootnoteReference"/>
          <w:sz w:val="24"/>
          <w:lang w:val="pt-PT"/>
        </w:rPr>
        <w:footnoteRef/>
      </w:r>
      <w:r w:rsidR="008822BD" w:rsidRPr="00B42308">
        <w:rPr>
          <w:sz w:val="24"/>
          <w:lang w:val="da-DK"/>
        </w:rPr>
        <w:t xml:space="preserve"> </w:t>
      </w:r>
      <w:r w:rsidR="008822BD" w:rsidRPr="00B42308">
        <w:rPr>
          <w:sz w:val="24"/>
          <w:lang w:val="da-DK"/>
        </w:rPr>
        <w:tab/>
      </w:r>
      <w:r w:rsidRPr="00B42308">
        <w:rPr>
          <w:sz w:val="24"/>
          <w:lang w:val="da-DK"/>
        </w:rPr>
        <w:t>JO L 303 de 28.11.2018, p. 69, ELI: </w:t>
      </w:r>
      <w:hyperlink r:id="rId1" w:tooltip="Dá acesso a este documento através do URI do ELI." w:history="1">
        <w:r w:rsidRPr="00B42308">
          <w:rPr>
            <w:rStyle w:val="Hyperlink"/>
            <w:sz w:val="24"/>
            <w:lang w:val="da-DK"/>
          </w:rPr>
          <w:t>http://data.europa.eu/eli/dir/2018/1808/oj</w:t>
        </w:r>
      </w:hyperlink>
      <w:r w:rsidRPr="00B42308">
        <w:rPr>
          <w:sz w:val="24"/>
          <w:lang w:val="da-DK"/>
        </w:rPr>
        <w:t>.</w:t>
      </w:r>
    </w:p>
  </w:footnote>
  <w:footnote w:id="2">
    <w:p w14:paraId="42DFBD7B" w14:textId="1196DF22" w:rsidR="00A31B3C" w:rsidRPr="00B42308" w:rsidRDefault="00A31B3C" w:rsidP="008822BD">
      <w:pPr>
        <w:pStyle w:val="FootnoteText"/>
        <w:ind w:left="567" w:hanging="567"/>
        <w:rPr>
          <w:sz w:val="24"/>
          <w:lang w:val="fi-FI"/>
        </w:rPr>
      </w:pPr>
      <w:r w:rsidRPr="008822BD">
        <w:rPr>
          <w:rStyle w:val="FootnoteReference"/>
          <w:sz w:val="24"/>
          <w:lang w:val="pt-PT"/>
        </w:rPr>
        <w:footnoteRef/>
      </w:r>
      <w:r w:rsidR="008822BD" w:rsidRPr="00B42308">
        <w:rPr>
          <w:sz w:val="24"/>
          <w:lang w:val="fi-FI"/>
        </w:rPr>
        <w:t xml:space="preserve"> </w:t>
      </w:r>
      <w:r w:rsidR="008822BD" w:rsidRPr="00B42308">
        <w:rPr>
          <w:sz w:val="24"/>
          <w:lang w:val="fi-FI"/>
        </w:rPr>
        <w:tab/>
      </w:r>
      <w:r w:rsidRPr="00B42308">
        <w:rPr>
          <w:sz w:val="24"/>
          <w:lang w:val="fi-FI"/>
        </w:rPr>
        <w:t>JO C, C/2025/2954, 26.5.2025, ELI: </w:t>
      </w:r>
      <w:hyperlink r:id="rId2" w:tgtFrame="_blank" w:tooltip="Dá acesso a este documento através do URI do ELI." w:history="1">
        <w:r w:rsidRPr="00B42308">
          <w:rPr>
            <w:rStyle w:val="Hyperlink"/>
            <w:sz w:val="24"/>
            <w:lang w:val="fi-FI"/>
          </w:rPr>
          <w:t>http://data.europa.eu/eli/C/2025/2954/oj</w:t>
        </w:r>
      </w:hyperlink>
      <w:r w:rsidRPr="00B42308">
        <w:rPr>
          <w:sz w:val="24"/>
          <w:lang w:val="fi-FI"/>
        </w:rPr>
        <w:t>.</w:t>
      </w:r>
    </w:p>
  </w:footnote>
  <w:footnote w:id="3">
    <w:p w14:paraId="1C7501B6" w14:textId="28B2231E" w:rsidR="00A31B3C" w:rsidRPr="008822BD" w:rsidRDefault="00A31B3C" w:rsidP="008822BD">
      <w:pPr>
        <w:pStyle w:val="FootnoteText"/>
        <w:ind w:left="567" w:hanging="567"/>
        <w:rPr>
          <w:sz w:val="24"/>
          <w:lang w:val="pt-PT"/>
        </w:rPr>
      </w:pPr>
      <w:r w:rsidRPr="008822BD">
        <w:rPr>
          <w:rStyle w:val="FootnoteReference"/>
          <w:sz w:val="24"/>
          <w:lang w:val="pt-PT"/>
        </w:rPr>
        <w:footnoteRef/>
      </w:r>
      <w:r w:rsidR="008822BD" w:rsidRPr="008822BD">
        <w:rPr>
          <w:sz w:val="24"/>
          <w:shd w:val="clear" w:color="auto" w:fill="FFFFFF"/>
          <w:lang w:val="pt-PT"/>
        </w:rPr>
        <w:t xml:space="preserve"> </w:t>
      </w:r>
      <w:r w:rsidR="008822BD" w:rsidRPr="008822BD">
        <w:rPr>
          <w:sz w:val="24"/>
          <w:shd w:val="clear" w:color="auto" w:fill="FFFFFF"/>
          <w:lang w:val="pt-PT"/>
        </w:rPr>
        <w:tab/>
      </w:r>
      <w:r w:rsidRPr="008822BD">
        <w:rPr>
          <w:sz w:val="24"/>
          <w:shd w:val="clear" w:color="auto" w:fill="FFFFFF"/>
          <w:lang w:val="pt-PT"/>
        </w:rPr>
        <w:t>Diretiva 2010/13/UE do Parlamento Europeu e do Conselho, de 10 de março de 2010, relativa à coordenação de certas disposições legislativas, regulamentares e administrativas dos Estados</w:t>
      </w:r>
      <w:r w:rsidRPr="008822BD">
        <w:rPr>
          <w:sz w:val="24"/>
          <w:shd w:val="clear" w:color="auto" w:fill="FFFFFF"/>
          <w:lang w:val="pt-PT"/>
        </w:rPr>
        <w:noBreakHyphen/>
        <w:t>Membros respeitantes à oferta de serviços de comunicação social audiovisual (Diretiva «Serviços de Comunicação Social Audiovisual») (</w:t>
      </w:r>
      <w:r w:rsidRPr="00B42308">
        <w:rPr>
          <w:rStyle w:val="Emphasis"/>
          <w:i w:val="0"/>
          <w:iCs w:val="0"/>
          <w:color w:val="333333"/>
          <w:sz w:val="24"/>
          <w:shd w:val="clear" w:color="auto" w:fill="FFFFFF"/>
          <w:lang w:val="pt-PT"/>
        </w:rPr>
        <w:t>JO L 95 de 15.4.2010, p. 1,</w:t>
      </w:r>
      <w:r w:rsidRPr="008822BD">
        <w:rPr>
          <w:rStyle w:val="Emphasis"/>
          <w:color w:val="333333"/>
          <w:sz w:val="24"/>
          <w:shd w:val="clear" w:color="auto" w:fill="FFFFFF"/>
          <w:lang w:val="pt-PT"/>
        </w:rPr>
        <w:t xml:space="preserve"> </w:t>
      </w:r>
      <w:r w:rsidRPr="008822BD">
        <w:rPr>
          <w:sz w:val="24"/>
          <w:shd w:val="clear" w:color="auto" w:fill="FFFFFF"/>
          <w:lang w:val="pt-PT"/>
        </w:rPr>
        <w:t>ELI: </w:t>
      </w:r>
      <w:hyperlink r:id="rId3" w:tooltip="Dá acesso a este documento através do URI do ELI." w:history="1">
        <w:r w:rsidRPr="008822BD">
          <w:rPr>
            <w:rStyle w:val="Hyperlink"/>
            <w:color w:val="337AB7"/>
            <w:sz w:val="24"/>
            <w:shd w:val="clear" w:color="auto" w:fill="FFFFFF"/>
            <w:lang w:val="pt-PT"/>
          </w:rPr>
          <w:t>http://data.europa.eu/eli/dir/2010/13/oj</w:t>
        </w:r>
      </w:hyperlink>
      <w:r w:rsidRPr="008822BD">
        <w:rPr>
          <w:sz w:val="24"/>
          <w:lang w:val="pt-P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64AF1" w14:textId="77777777" w:rsidR="00064002" w:rsidRPr="008822B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2AC50" w14:textId="77777777" w:rsidR="00064002" w:rsidRPr="008822B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83C25" w14:textId="77777777" w:rsidR="00064002" w:rsidRPr="008822B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59136251">
    <w:abstractNumId w:val="9"/>
  </w:num>
  <w:num w:numId="2" w16cid:durableId="1428506115">
    <w:abstractNumId w:val="9"/>
  </w:num>
  <w:num w:numId="3" w16cid:durableId="1950046400">
    <w:abstractNumId w:val="7"/>
  </w:num>
  <w:num w:numId="4" w16cid:durableId="1755860062">
    <w:abstractNumId w:val="7"/>
  </w:num>
  <w:num w:numId="5" w16cid:durableId="1281835842">
    <w:abstractNumId w:val="6"/>
  </w:num>
  <w:num w:numId="6" w16cid:durableId="29230432">
    <w:abstractNumId w:val="6"/>
  </w:num>
  <w:num w:numId="7" w16cid:durableId="2027899051">
    <w:abstractNumId w:val="5"/>
  </w:num>
  <w:num w:numId="8" w16cid:durableId="1963001531">
    <w:abstractNumId w:val="5"/>
  </w:num>
  <w:num w:numId="9" w16cid:durableId="1641688947">
    <w:abstractNumId w:val="4"/>
  </w:num>
  <w:num w:numId="10" w16cid:durableId="1701777207">
    <w:abstractNumId w:val="4"/>
  </w:num>
  <w:num w:numId="11" w16cid:durableId="831917929">
    <w:abstractNumId w:val="8"/>
  </w:num>
  <w:num w:numId="12" w16cid:durableId="367296362">
    <w:abstractNumId w:val="8"/>
  </w:num>
  <w:num w:numId="13" w16cid:durableId="2082364849">
    <w:abstractNumId w:val="3"/>
  </w:num>
  <w:num w:numId="14" w16cid:durableId="1335839980">
    <w:abstractNumId w:val="3"/>
  </w:num>
  <w:num w:numId="15" w16cid:durableId="1678458246">
    <w:abstractNumId w:val="2"/>
  </w:num>
  <w:num w:numId="16" w16cid:durableId="2030178919">
    <w:abstractNumId w:val="2"/>
  </w:num>
  <w:num w:numId="17" w16cid:durableId="829103756">
    <w:abstractNumId w:val="1"/>
  </w:num>
  <w:num w:numId="18" w16cid:durableId="234051123">
    <w:abstractNumId w:val="1"/>
  </w:num>
  <w:num w:numId="19" w16cid:durableId="460348782">
    <w:abstractNumId w:val="0"/>
  </w:num>
  <w:num w:numId="20" w16cid:durableId="525556655">
    <w:abstractNumId w:val="0"/>
  </w:num>
  <w:num w:numId="21" w16cid:durableId="655258454">
    <w:abstractNumId w:val="9"/>
  </w:num>
  <w:num w:numId="22" w16cid:durableId="1191916088">
    <w:abstractNumId w:val="7"/>
  </w:num>
  <w:num w:numId="23" w16cid:durableId="993026419">
    <w:abstractNumId w:val="6"/>
  </w:num>
  <w:num w:numId="24" w16cid:durableId="1424490541">
    <w:abstractNumId w:val="5"/>
  </w:num>
  <w:num w:numId="25" w16cid:durableId="352462192">
    <w:abstractNumId w:val="4"/>
  </w:num>
  <w:num w:numId="26" w16cid:durableId="299113570">
    <w:abstractNumId w:val="8"/>
  </w:num>
  <w:num w:numId="27" w16cid:durableId="131019779">
    <w:abstractNumId w:val="3"/>
  </w:num>
  <w:num w:numId="28" w16cid:durableId="1423258515">
    <w:abstractNumId w:val="2"/>
  </w:num>
  <w:num w:numId="29" w16cid:durableId="1772779373">
    <w:abstractNumId w:val="1"/>
  </w:num>
  <w:num w:numId="30" w16cid:durableId="49958505">
    <w:abstractNumId w:val="0"/>
  </w:num>
  <w:num w:numId="31" w16cid:durableId="902369692">
    <w:abstractNumId w:val="9"/>
  </w:num>
  <w:num w:numId="32" w16cid:durableId="685517658">
    <w:abstractNumId w:val="7"/>
  </w:num>
  <w:num w:numId="33" w16cid:durableId="1815370745">
    <w:abstractNumId w:val="6"/>
  </w:num>
  <w:num w:numId="34" w16cid:durableId="449201973">
    <w:abstractNumId w:val="5"/>
  </w:num>
  <w:num w:numId="35" w16cid:durableId="1266887437">
    <w:abstractNumId w:val="4"/>
  </w:num>
  <w:num w:numId="36" w16cid:durableId="1034112412">
    <w:abstractNumId w:val="8"/>
  </w:num>
  <w:num w:numId="37" w16cid:durableId="1376005676">
    <w:abstractNumId w:val="3"/>
  </w:num>
  <w:num w:numId="38" w16cid:durableId="1567569616">
    <w:abstractNumId w:val="2"/>
  </w:num>
  <w:num w:numId="39" w16cid:durableId="1226839833">
    <w:abstractNumId w:val="1"/>
  </w:num>
  <w:num w:numId="40" w16cid:durableId="1930890441">
    <w:abstractNumId w:val="0"/>
  </w:num>
  <w:num w:numId="41" w16cid:durableId="329330295">
    <w:abstractNumId w:val="10"/>
  </w:num>
  <w:num w:numId="42" w16cid:durableId="1306856821">
    <w:abstractNumId w:val="10"/>
  </w:num>
  <w:num w:numId="43" w16cid:durableId="197938647">
    <w:abstractNumId w:val="10"/>
  </w:num>
  <w:num w:numId="44" w16cid:durableId="14691295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46/2025"/>
    <w:docVar w:name="dvlangue" w:val="PT"/>
    <w:docVar w:name="dvnumam" w:val="0"/>
    <w:docVar w:name="dvpe" w:val="775.467"/>
    <w:docVar w:name="dvtitre" w:val="Resolução do Parlamento Europeu, de ... de ... de 2025,_x000d__x000a_ sobre obrigações ao abrigo da Diretiva Serviços de Comunicação Social Audiovisual no diálogo transatlântico(2025/2776(RSP))"/>
  </w:docVars>
  <w:rsids>
    <w:rsidRoot w:val="000967B8"/>
    <w:rsid w:val="00002272"/>
    <w:rsid w:val="00064002"/>
    <w:rsid w:val="000677B9"/>
    <w:rsid w:val="000831BA"/>
    <w:rsid w:val="000967B8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22BD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1B3C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2308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4BE1"/>
    <w:rsid w:val="00D058B8"/>
    <w:rsid w:val="00D56C11"/>
    <w:rsid w:val="00D834A0"/>
    <w:rsid w:val="00D872DF"/>
    <w:rsid w:val="00D9093B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852624"/>
  <w15:chartTrackingRefBased/>
  <w15:docId w15:val="{4B0D4663-2479-4354-BAB1-499966193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31B3C"/>
    <w:pPr>
      <w:spacing w:before="480" w:after="240"/>
    </w:pPr>
  </w:style>
  <w:style w:type="paragraph" w:customStyle="1" w:styleId="NormalHanging12a">
    <w:name w:val="NormalHanging12a"/>
    <w:basedOn w:val="Normal"/>
    <w:rsid w:val="00A31B3C"/>
    <w:pPr>
      <w:spacing w:after="240"/>
      <w:ind w:left="567" w:hanging="567"/>
    </w:pPr>
  </w:style>
  <w:style w:type="character" w:styleId="Emphasis">
    <w:name w:val="Emphasis"/>
    <w:basedOn w:val="DefaultParagraphFont"/>
    <w:uiPriority w:val="20"/>
    <w:qFormat/>
    <w:rsid w:val="00A31B3C"/>
    <w:rPr>
      <w:i/>
      <w:iCs/>
    </w:rPr>
  </w:style>
  <w:style w:type="character" w:styleId="Hyperlink">
    <w:name w:val="Hyperlink"/>
    <w:basedOn w:val="DefaultParagraphFont"/>
    <w:uiPriority w:val="99"/>
    <w:unhideWhenUsed/>
    <w:rsid w:val="00A31B3C"/>
    <w:rPr>
      <w:color w:val="0000FF"/>
      <w:u w:val="single"/>
    </w:rPr>
  </w:style>
  <w:style w:type="paragraph" w:styleId="Revision">
    <w:name w:val="Revision"/>
    <w:hidden/>
    <w:uiPriority w:val="99"/>
    <w:semiHidden/>
    <w:rsid w:val="00D9093B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10/13/oj" TargetMode="External"/><Relationship Id="rId2" Type="http://schemas.openxmlformats.org/officeDocument/2006/relationships/hyperlink" Target="http://data.europa.eu/eli/C/2025/2954/oj" TargetMode="External"/><Relationship Id="rId1" Type="http://schemas.openxmlformats.org/officeDocument/2006/relationships/hyperlink" Target="http://data.europa.eu/eli/dir/2018/180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1380</Words>
  <Characters>8031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2025-10-23T11:57:00Z</dcterms:created>
  <dcterms:modified xsi:type="dcterms:W3CDTF">2025-10-23T11:57:00Z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B10-0446/2025</vt:lpwstr>
  </property>
  <property fmtid="{D5CDD505-2E9C-101B-9397-08002B2CF9AE}" pid="4" name="&lt;Type&gt;">
    <vt:lpwstr>RR</vt:lpwstr>
  </property>
</Properties>
</file>