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5075" w14:paraId="6D6261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5352EA" w14:textId="77777777" w:rsidR="00751A4A" w:rsidRPr="00465075" w:rsidRDefault="0063589C" w:rsidP="0010095E">
            <w:pPr>
              <w:pStyle w:val="EPName"/>
            </w:pPr>
            <w:r w:rsidRPr="00465075">
              <w:t>Parlamentul European</w:t>
            </w:r>
          </w:p>
          <w:p w14:paraId="51A0990C" w14:textId="77777777" w:rsidR="00751A4A" w:rsidRPr="004650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5075">
              <w:t>2024</w:t>
            </w:r>
            <w:r w:rsidR="00817416" w:rsidRPr="00465075">
              <w:t>-202</w:t>
            </w:r>
            <w:r w:rsidRPr="00465075">
              <w:t>9</w:t>
            </w:r>
          </w:p>
        </w:tc>
        <w:tc>
          <w:tcPr>
            <w:tcW w:w="2268" w:type="dxa"/>
            <w:shd w:val="clear" w:color="auto" w:fill="auto"/>
          </w:tcPr>
          <w:p w14:paraId="191C4A7D" w14:textId="77777777" w:rsidR="00751A4A" w:rsidRPr="00465075" w:rsidRDefault="00187494" w:rsidP="0010095E">
            <w:pPr>
              <w:pStyle w:val="EPLogo"/>
            </w:pPr>
            <w:r w:rsidRPr="00465075">
              <w:rPr>
                <w:noProof/>
                <w:lang w:eastAsia="ja-JP"/>
              </w:rPr>
              <w:drawing>
                <wp:inline distT="0" distB="0" distL="0" distR="0" wp14:anchorId="4DF75A81" wp14:editId="2557E4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F88E8" w14:textId="77777777" w:rsidR="00D058B8" w:rsidRPr="00465075" w:rsidRDefault="00D058B8" w:rsidP="004C5D52">
      <w:pPr>
        <w:pStyle w:val="LineTop"/>
      </w:pPr>
    </w:p>
    <w:p w14:paraId="70442164" w14:textId="77777777" w:rsidR="00680577" w:rsidRPr="00465075" w:rsidRDefault="0063589C" w:rsidP="00680577">
      <w:pPr>
        <w:pStyle w:val="EPBodyTA1"/>
      </w:pPr>
      <w:r w:rsidRPr="00465075">
        <w:t>TEXTE ADOPTATE</w:t>
      </w:r>
    </w:p>
    <w:p w14:paraId="00C1F5F0" w14:textId="77777777" w:rsidR="00D058B8" w:rsidRPr="00465075" w:rsidRDefault="00D058B8" w:rsidP="00D058B8">
      <w:pPr>
        <w:pStyle w:val="LineBottom"/>
      </w:pPr>
    </w:p>
    <w:p w14:paraId="2C04AE5D" w14:textId="1872FD27" w:rsidR="0063589C" w:rsidRPr="00465075" w:rsidRDefault="0063589C" w:rsidP="0063589C">
      <w:pPr>
        <w:pStyle w:val="ATHeading1"/>
      </w:pPr>
      <w:bookmarkStart w:id="0" w:name="TANumber"/>
      <w:r w:rsidRPr="00465075">
        <w:t>P10_TA(2025)0</w:t>
      </w:r>
      <w:bookmarkEnd w:id="0"/>
      <w:r w:rsidR="00465075" w:rsidRPr="00465075">
        <w:t>256</w:t>
      </w:r>
    </w:p>
    <w:p w14:paraId="4AA1E5C6" w14:textId="77777777" w:rsidR="0063589C" w:rsidRPr="00465075" w:rsidRDefault="0063589C" w:rsidP="0063589C">
      <w:pPr>
        <w:pStyle w:val="ATHeading2"/>
      </w:pPr>
      <w:bookmarkStart w:id="1" w:name="title"/>
      <w:r w:rsidRPr="00465075">
        <w:t>Obligațiile prevăzute de Directiva serviciilor mass-media audiovizuale în contextul dialogului transatlantic</w:t>
      </w:r>
      <w:bookmarkEnd w:id="1"/>
    </w:p>
    <w:p w14:paraId="3FF8C6EB" w14:textId="77777777" w:rsidR="0063589C" w:rsidRPr="00465075" w:rsidRDefault="0063589C" w:rsidP="0063589C">
      <w:pPr>
        <w:rPr>
          <w:i/>
          <w:vanish/>
        </w:rPr>
      </w:pPr>
      <w:r w:rsidRPr="00465075">
        <w:rPr>
          <w:i/>
        </w:rPr>
        <w:fldChar w:fldCharType="begin"/>
      </w:r>
      <w:r w:rsidRPr="00465075">
        <w:rPr>
          <w:i/>
        </w:rPr>
        <w:instrText xml:space="preserve"> TC"(</w:instrText>
      </w:r>
      <w:bookmarkStart w:id="2" w:name="DocNumber"/>
      <w:r w:rsidRPr="00465075">
        <w:rPr>
          <w:i/>
        </w:rPr>
        <w:instrText>B10-0446/2025</w:instrText>
      </w:r>
      <w:bookmarkEnd w:id="2"/>
      <w:r w:rsidRPr="00465075">
        <w:rPr>
          <w:i/>
        </w:rPr>
        <w:instrText xml:space="preserve">)"\l3 \n&gt; \* MERGEFORMAT </w:instrText>
      </w:r>
      <w:r w:rsidRPr="00465075">
        <w:rPr>
          <w:i/>
        </w:rPr>
        <w:fldChar w:fldCharType="end"/>
      </w:r>
    </w:p>
    <w:p w14:paraId="45F3E968" w14:textId="77777777" w:rsidR="0063589C" w:rsidRPr="00465075" w:rsidRDefault="0063589C" w:rsidP="0063589C">
      <w:pPr>
        <w:rPr>
          <w:vanish/>
        </w:rPr>
      </w:pPr>
      <w:bookmarkStart w:id="3" w:name="PE"/>
      <w:r w:rsidRPr="00465075">
        <w:rPr>
          <w:vanish/>
        </w:rPr>
        <w:t>PE775.467</w:t>
      </w:r>
      <w:bookmarkEnd w:id="3"/>
    </w:p>
    <w:p w14:paraId="394E11EC" w14:textId="18A713CC" w:rsidR="0063589C" w:rsidRPr="00465075" w:rsidRDefault="0063589C" w:rsidP="0063589C">
      <w:pPr>
        <w:pStyle w:val="ATHeading3"/>
      </w:pPr>
      <w:bookmarkStart w:id="4" w:name="Sujet"/>
      <w:r w:rsidRPr="00465075">
        <w:t>Rezoluția Parlamentului European din 23 octombrie 2025 referitoare la obligațiile prevăzute de Directiva serviciilor mass-media audiovizuale în contextul dialogului transatlantic</w:t>
      </w:r>
      <w:bookmarkEnd w:id="4"/>
      <w:r w:rsidRPr="00465075">
        <w:t xml:space="preserve"> </w:t>
      </w:r>
      <w:bookmarkStart w:id="5" w:name="References"/>
      <w:r w:rsidRPr="00465075">
        <w:t>(2025/2776(RSP))</w:t>
      </w:r>
      <w:bookmarkStart w:id="6" w:name="TextBodyBegin"/>
      <w:bookmarkEnd w:id="5"/>
      <w:bookmarkEnd w:id="6"/>
    </w:p>
    <w:p w14:paraId="73280378" w14:textId="77777777" w:rsidR="00B469DC" w:rsidRPr="00465075" w:rsidRDefault="00B469DC" w:rsidP="00B469DC">
      <w:pPr>
        <w:pStyle w:val="EPComma"/>
      </w:pPr>
      <w:r w:rsidRPr="00465075">
        <w:rPr>
          <w:i/>
        </w:rPr>
        <w:t>Parlamentul European</w:t>
      </w:r>
      <w:r w:rsidRPr="00465075">
        <w:t>,</w:t>
      </w:r>
    </w:p>
    <w:p w14:paraId="611A1A70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competențele statelor membre în elaborarea unor politici culturale ambițioase în domeniul audiovizualului, în conformitate cu articolul 3 din Tratatul privind Uniunea Europeană și cu articolele 6 și 167 din Tratatul privind funcționarea Uniunii Europene (TFUE),</w:t>
      </w:r>
    </w:p>
    <w:p w14:paraId="417520AA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Directiva (UE) 2018/1808 a Parlamentului European și a Consiliului din 14 noiembrie 2018 de modificare a Directivei 2010/13/UE privind coordonarea anumitor dispoziții stabilite prin acte cu putere de lege sau acte administrative în cadrul statelor membre cu privire la furnizarea de servicii mass-media audiovizuale (Directiva serviciilor mass-media audiovizuale) ținând cont de evoluția realităților pieței</w:t>
      </w:r>
      <w:r w:rsidRPr="00465075">
        <w:rPr>
          <w:rStyle w:val="FootnoteReference"/>
        </w:rPr>
        <w:footnoteReference w:id="1"/>
      </w:r>
      <w:r w:rsidRPr="00465075">
        <w:t>,</w:t>
      </w:r>
    </w:p>
    <w:p w14:paraId="4572FBC4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Convenția UNESCO asupra protecției și promovării diversității expresiilor culturale, din 20 octombrie 2005,</w:t>
      </w:r>
    </w:p>
    <w:p w14:paraId="67315828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concluziile Consiliului din 2 mai 2025 privind evaluarea cadrului juridic pentru serviciile mass-media audiovizuale și serviciile de platformă de partajare a materialelor video</w:t>
      </w:r>
      <w:r w:rsidRPr="00465075">
        <w:rPr>
          <w:rStyle w:val="FootnoteReference"/>
        </w:rPr>
        <w:footnoteReference w:id="2"/>
      </w:r>
      <w:r w:rsidRPr="00465075">
        <w:t>,</w:t>
      </w:r>
    </w:p>
    <w:p w14:paraId="6B0FDB15" w14:textId="115BC8DD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întrebarea adresată Comisiei referitoare la obligațiile prevăzute de Directiva serviciilor mass-media audiovizuale</w:t>
      </w:r>
      <w:r w:rsidRPr="00465075">
        <w:rPr>
          <w:rStyle w:val="FootnoteReference"/>
          <w:color w:val="000000"/>
        </w:rPr>
        <w:footnoteReference w:id="3"/>
      </w:r>
      <w:r w:rsidRPr="00465075">
        <w:t xml:space="preserve"> în contextul dialogului transatlantic (O-</w:t>
      </w:r>
      <w:r w:rsidRPr="00465075">
        <w:lastRenderedPageBreak/>
        <w:t>000026/2025 – B10</w:t>
      </w:r>
      <w:r w:rsidRPr="00465075">
        <w:noBreakHyphen/>
        <w:t>00</w:t>
      </w:r>
      <w:r w:rsidR="007E2F47" w:rsidRPr="00465075">
        <w:t>1</w:t>
      </w:r>
      <w:r w:rsidRPr="00465075">
        <w:t>0/2025),</w:t>
      </w:r>
    </w:p>
    <w:p w14:paraId="5A54ABB0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articolul 142 alineatul (5) și articolul 136 alineatul (2) din Regulamentul său de procedură,</w:t>
      </w:r>
    </w:p>
    <w:p w14:paraId="7D4B70E6" w14:textId="77777777" w:rsidR="00B469DC" w:rsidRPr="00465075" w:rsidRDefault="00B469DC" w:rsidP="00B469DC">
      <w:pPr>
        <w:pStyle w:val="NormalHanging12a"/>
      </w:pPr>
      <w:r w:rsidRPr="00465075">
        <w:t>–</w:t>
      </w:r>
      <w:r w:rsidRPr="00465075">
        <w:tab/>
        <w:t>având în vedere propunerea de rezoluție a Comisiei pentru cultură și educație,</w:t>
      </w:r>
    </w:p>
    <w:p w14:paraId="52373252" w14:textId="77777777" w:rsidR="00B469DC" w:rsidRPr="00465075" w:rsidRDefault="00B469DC" w:rsidP="00B469DC">
      <w:pPr>
        <w:pStyle w:val="NormalHanging12a"/>
      </w:pPr>
      <w:r w:rsidRPr="00465075">
        <w:t>A.</w:t>
      </w:r>
      <w:r w:rsidRPr="00465075">
        <w:tab/>
        <w:t>întrucât Directiva serviciilor mass-media audiovizuale (DSMAV) este piatra de temelie a politicii UE în domeniul audiovizualului, care urmărește să creeze o piață unică pentru serviciile mass-media audiovizuale în UE, promovând în același timp diversitatea culturală;</w:t>
      </w:r>
    </w:p>
    <w:p w14:paraId="2A925CEA" w14:textId="77777777" w:rsidR="00B469DC" w:rsidRPr="00465075" w:rsidRDefault="00B469DC" w:rsidP="00B469DC">
      <w:pPr>
        <w:pStyle w:val="NormalHanging12a"/>
      </w:pPr>
      <w:r w:rsidRPr="00465075">
        <w:t>B.</w:t>
      </w:r>
      <w:r w:rsidRPr="00465075">
        <w:tab/>
        <w:t>întrucât DSMAV își propune să asigure condiții echitabile pentru toți operatorii din sectorul audiovizual, inclusiv pentru posturile de televiziune, serviciile la cerere și platformele de partajare a materialelor video; întrucât DSMAV include dispoziții privind protecția minorilor și a consumatorilor și prevenirea violenței, a discursurilor de incitare la ură și a conținutului cu caracter terorist; întrucât DSMAV sprijină producțiile europene, îmbunătățește accesibilitatea și urmărește să asigure independența autorităților naționale de reglementare;</w:t>
      </w:r>
    </w:p>
    <w:p w14:paraId="4C0350C7" w14:textId="77777777" w:rsidR="00B469DC" w:rsidRPr="00465075" w:rsidRDefault="00B469DC" w:rsidP="00B469DC">
      <w:pPr>
        <w:pStyle w:val="NormalHanging12a"/>
      </w:pPr>
      <w:r w:rsidRPr="00465075">
        <w:t>C.</w:t>
      </w:r>
      <w:r w:rsidRPr="00465075">
        <w:tab/>
        <w:t>întrucât excluderea serviciilor mass-media audiovizuale din domeniul de aplicare al negocierilor comerciale este esențială pentru ca UE și statele sale membre să își mențină și să își consolideze capacitatea de a elabora și de a aplica politici culturale și audiovizuale menite să promoveze și să protejeze diversitatea culturală;</w:t>
      </w:r>
    </w:p>
    <w:p w14:paraId="363EBEFB" w14:textId="77777777" w:rsidR="00B469DC" w:rsidRPr="00465075" w:rsidRDefault="00B469DC" w:rsidP="00B469DC">
      <w:pPr>
        <w:pStyle w:val="NormalHanging12a"/>
      </w:pPr>
      <w:r w:rsidRPr="00465075">
        <w:t>D.</w:t>
      </w:r>
      <w:r w:rsidRPr="00465075">
        <w:tab/>
        <w:t>întrucât DSMAV impune statelor membre să se asigure că furnizorii de servicii mass-media audiovizuale la cerere aflați sub jurisdicția lor difuzează producții europene în proporție de cel puțin 30 % și le acordă vizibilitatea cuvenită; întrucât DSMAV permite, de asemenea, statelor membre să ceară o contribuție financiară pentru producția de opere europene furnizorilor străini de servicii mass-media audiovizuale care se adresează publicului de pe teritoriul lor;</w:t>
      </w:r>
    </w:p>
    <w:p w14:paraId="2031711C" w14:textId="77777777" w:rsidR="00B469DC" w:rsidRPr="00465075" w:rsidRDefault="00B469DC" w:rsidP="00B469DC">
      <w:pPr>
        <w:pStyle w:val="NormalHanging12a"/>
      </w:pPr>
      <w:r w:rsidRPr="00465075">
        <w:t>E.</w:t>
      </w:r>
      <w:r w:rsidRPr="00465075">
        <w:tab/>
        <w:t>întrucât Regulamentul privind serviciile digitale și Directiva privind comerțul electronic stabilesc norme generale pentru intermediarii online, în timp ce DSMAV stabilește norme specifice pentru conținutul audiovizual; întrucât DSMAV ar trebui să rămână principalul cadru juridic pentru sprijinirea unei piețe a mass-mediei audiovizuale diversificate, echitabile, sigure și competitive în UE și pentru promovarea conținutului european independent și bogat din punct de vedere cultural;</w:t>
      </w:r>
    </w:p>
    <w:p w14:paraId="23CD156B" w14:textId="77777777" w:rsidR="00B469DC" w:rsidRPr="00465075" w:rsidRDefault="00B469DC" w:rsidP="00B469DC">
      <w:pPr>
        <w:pStyle w:val="NormalHanging12a"/>
      </w:pPr>
      <w:r w:rsidRPr="00465075">
        <w:t>F.</w:t>
      </w:r>
      <w:r w:rsidRPr="00465075">
        <w:tab/>
        <w:t xml:space="preserve">întrucât memorandumul președintelui SUA, Donald </w:t>
      </w:r>
      <w:proofErr w:type="spellStart"/>
      <w:r w:rsidRPr="00465075">
        <w:t>Trump</w:t>
      </w:r>
      <w:proofErr w:type="spellEnd"/>
      <w:r w:rsidRPr="00465075">
        <w:t>, din 21 februarie 2025 intitulat „</w:t>
      </w:r>
      <w:proofErr w:type="spellStart"/>
      <w:r w:rsidRPr="00465075">
        <w:t>Defending</w:t>
      </w:r>
      <w:proofErr w:type="spellEnd"/>
      <w:r w:rsidRPr="00465075">
        <w:t xml:space="preserve"> American </w:t>
      </w:r>
      <w:proofErr w:type="spellStart"/>
      <w:r w:rsidRPr="00465075">
        <w:t>Companies</w:t>
      </w:r>
      <w:proofErr w:type="spellEnd"/>
      <w:r w:rsidRPr="00465075">
        <w:t xml:space="preserve"> </w:t>
      </w:r>
      <w:proofErr w:type="spellStart"/>
      <w:r w:rsidRPr="00465075">
        <w:t>and</w:t>
      </w:r>
      <w:proofErr w:type="spellEnd"/>
      <w:r w:rsidRPr="00465075">
        <w:t xml:space="preserve"> </w:t>
      </w:r>
      <w:proofErr w:type="spellStart"/>
      <w:r w:rsidRPr="00465075">
        <w:t>Innovators</w:t>
      </w:r>
      <w:proofErr w:type="spellEnd"/>
      <w:r w:rsidRPr="00465075">
        <w:t xml:space="preserve"> </w:t>
      </w:r>
      <w:proofErr w:type="spellStart"/>
      <w:r w:rsidRPr="00465075">
        <w:t>From</w:t>
      </w:r>
      <w:proofErr w:type="spellEnd"/>
      <w:r w:rsidRPr="00465075">
        <w:t xml:space="preserve"> </w:t>
      </w:r>
      <w:proofErr w:type="spellStart"/>
      <w:r w:rsidRPr="00465075">
        <w:t>Overseas</w:t>
      </w:r>
      <w:proofErr w:type="spellEnd"/>
      <w:r w:rsidRPr="00465075">
        <w:t xml:space="preserve"> </w:t>
      </w:r>
      <w:proofErr w:type="spellStart"/>
      <w:r w:rsidRPr="00465075">
        <w:t>Extortion</w:t>
      </w:r>
      <w:proofErr w:type="spellEnd"/>
      <w:r w:rsidRPr="00465075">
        <w:t xml:space="preserve"> </w:t>
      </w:r>
      <w:proofErr w:type="spellStart"/>
      <w:r w:rsidRPr="00465075">
        <w:t>and</w:t>
      </w:r>
      <w:proofErr w:type="spellEnd"/>
      <w:r w:rsidRPr="00465075">
        <w:t xml:space="preserve"> </w:t>
      </w:r>
      <w:proofErr w:type="spellStart"/>
      <w:r w:rsidRPr="00465075">
        <w:t>Unfair</w:t>
      </w:r>
      <w:proofErr w:type="spellEnd"/>
      <w:r w:rsidRPr="00465075">
        <w:t xml:space="preserve"> </w:t>
      </w:r>
      <w:proofErr w:type="spellStart"/>
      <w:r w:rsidRPr="00465075">
        <w:t>fines</w:t>
      </w:r>
      <w:proofErr w:type="spellEnd"/>
      <w:r w:rsidRPr="00465075">
        <w:t xml:space="preserve"> </w:t>
      </w:r>
      <w:proofErr w:type="spellStart"/>
      <w:r w:rsidRPr="00465075">
        <w:t>and</w:t>
      </w:r>
      <w:proofErr w:type="spellEnd"/>
      <w:r w:rsidRPr="00465075">
        <w:t xml:space="preserve"> </w:t>
      </w:r>
      <w:proofErr w:type="spellStart"/>
      <w:r w:rsidRPr="00465075">
        <w:t>Penalties</w:t>
      </w:r>
      <w:proofErr w:type="spellEnd"/>
      <w:r w:rsidRPr="00465075">
        <w:t xml:space="preserve">” (Apărarea companiilor și a inovatorilor americani de extorcare în străinătate și de amenzi și sancțiuni incorecte) urmărește să enumere practicile considerate discriminatorii față de companiile din SUA, incluzând obligațiile care vizează serviciile de </w:t>
      </w:r>
      <w:proofErr w:type="spellStart"/>
      <w:r w:rsidRPr="00465075">
        <w:t>streaming</w:t>
      </w:r>
      <w:proofErr w:type="spellEnd"/>
      <w:r w:rsidRPr="00465075">
        <w:t>; întrucât reprezentantul comercial al Statelor Unite ale Americii a descris DSMAV drept obstacol în calea comerțului extern în Raportul privind estimarea comerțului național al SUA din 2025;</w:t>
      </w:r>
    </w:p>
    <w:p w14:paraId="0DBB5FF9" w14:textId="77777777" w:rsidR="00B469DC" w:rsidRPr="00465075" w:rsidRDefault="00B469DC" w:rsidP="00B469DC">
      <w:pPr>
        <w:pStyle w:val="NormalHanging12a"/>
      </w:pPr>
      <w:r w:rsidRPr="00465075">
        <w:t>G.</w:t>
      </w:r>
      <w:r w:rsidRPr="00465075">
        <w:tab/>
        <w:t xml:space="preserve">întrucât desemnarea DSMAV de către administrația SUA ca obstacol în calea comerțului se bazează pe o evaluare eronată, având în vedere că dispozițiile directivei se aplică în mod neutru și nediscriminatoriu tuturor operatorilor, atât interni, cât și străini, </w:t>
      </w:r>
      <w:r w:rsidRPr="00465075">
        <w:lastRenderedPageBreak/>
        <w:t>asigurând astfel o concurență loială și condiții competitive echitabile;</w:t>
      </w:r>
    </w:p>
    <w:p w14:paraId="685D8C7A" w14:textId="77777777" w:rsidR="00B469DC" w:rsidRPr="00465075" w:rsidRDefault="00B469DC" w:rsidP="00B469DC">
      <w:pPr>
        <w:pStyle w:val="NormalHanging12a"/>
      </w:pPr>
      <w:r w:rsidRPr="00465075">
        <w:t>H.</w:t>
      </w:r>
      <w:r w:rsidRPr="00465075">
        <w:tab/>
        <w:t xml:space="preserve">întrucât președintele </w:t>
      </w:r>
      <w:proofErr w:type="spellStart"/>
      <w:r w:rsidRPr="00465075">
        <w:t>Trump</w:t>
      </w:r>
      <w:proofErr w:type="spellEnd"/>
      <w:r w:rsidRPr="00465075">
        <w:t xml:space="preserve"> și-a declarat, de asemenea, intenția de a impune o taxă de 100 % pentru filmele realizate în afara Statelor Unite;</w:t>
      </w:r>
    </w:p>
    <w:p w14:paraId="67E306ED" w14:textId="77777777" w:rsidR="00B469DC" w:rsidRPr="00465075" w:rsidRDefault="00B469DC" w:rsidP="00B469DC">
      <w:pPr>
        <w:pStyle w:val="NormalHanging12a"/>
      </w:pPr>
      <w:r w:rsidRPr="00465075">
        <w:t>I.</w:t>
      </w:r>
      <w:r w:rsidRPr="00465075">
        <w:tab/>
        <w:t xml:space="preserve">întrucât filmele americane au reprezentat 69 % din intrările în cinematografele din Europa în 2023; întrucât 9 dintre cele mai mari 10 grupuri de televiziune și video la cerere care își desfășoară activitatea în Europa sunt deținute de societăți americane; întrucât 85 % din timpul petrecut de europeni pe platformele video la cerere cu abonament se împarte între trei servicii de </w:t>
      </w:r>
      <w:proofErr w:type="spellStart"/>
      <w:r w:rsidRPr="00465075">
        <w:t>streaming</w:t>
      </w:r>
      <w:proofErr w:type="spellEnd"/>
      <w:r w:rsidRPr="00465075">
        <w:t xml:space="preserve"> din SUA;</w:t>
      </w:r>
    </w:p>
    <w:p w14:paraId="0B8D8D70" w14:textId="77777777" w:rsidR="00B469DC" w:rsidRPr="00465075" w:rsidRDefault="00B469DC" w:rsidP="00B469DC">
      <w:pPr>
        <w:pStyle w:val="NormalHanging12a"/>
      </w:pPr>
      <w:r w:rsidRPr="00465075">
        <w:t>J.</w:t>
      </w:r>
      <w:r w:rsidRPr="00465075">
        <w:tab/>
        <w:t xml:space="preserve">întrucât UE a încheiat un acord comercial cu Statele Unite la 27 iulie 2025, care nu include nicio clauză referitoare la reglementările UE privind serviciile digitale sau audiovizuale; întrucât declarațiile ulterioare ale președintelui </w:t>
      </w:r>
      <w:proofErr w:type="spellStart"/>
      <w:r w:rsidRPr="00465075">
        <w:t>Trump</w:t>
      </w:r>
      <w:proofErr w:type="spellEnd"/>
      <w:r w:rsidRPr="00465075">
        <w:t xml:space="preserve"> par totuși să indice că dorește să își continue demersurile de a se opune reglementării de către UE a companiilor din SUA,</w:t>
      </w:r>
    </w:p>
    <w:p w14:paraId="5077C546" w14:textId="77777777" w:rsidR="00B469DC" w:rsidRPr="00465075" w:rsidRDefault="00B469DC" w:rsidP="00B469DC">
      <w:pPr>
        <w:pStyle w:val="NormalHanging12a"/>
      </w:pPr>
      <w:r w:rsidRPr="00465075">
        <w:t>1.</w:t>
      </w:r>
      <w:r w:rsidRPr="00465075">
        <w:tab/>
        <w:t>invită Consiliul și statele membre să sprijine Comisia în apărarea DSMAV și a excepției culturale a UE în contextul negocierilor comerciale internaționale, garantând că serviciile mass-media audiovizuale rămân excluse de la angajamentele asumate în cadrul acordurilor comerciale, pentru a conserva și a crește capacitatea UE și a statelor sale membre de a defini și de a aplica politici culturale și audiovizuale menite să promoveze și să protejeze diversitatea culturală;</w:t>
      </w:r>
    </w:p>
    <w:p w14:paraId="1DD7E221" w14:textId="77777777" w:rsidR="00B469DC" w:rsidRPr="00465075" w:rsidRDefault="00B469DC" w:rsidP="00B469DC">
      <w:pPr>
        <w:pStyle w:val="NormalHanging12a"/>
      </w:pPr>
      <w:r w:rsidRPr="00465075">
        <w:t>2.</w:t>
      </w:r>
      <w:r w:rsidRPr="00465075">
        <w:tab/>
        <w:t>subliniază că măsurile prevăzute în DSMAV constituie o reglementare legitimă de interes public, care vizează protejarea diversității culturale încurajând producerea și difuzarea operelor europene și protejarea libertății de exprimare, a pluralismului mass-mediei și a valorilor democratice; consideră că orice regres în aplicarea principiilor DSMAV ar submina grav modelul cultural european, mai ales în contextul unei concurențe internaționale intense în sectorul mass-mediei audiovizuale;</w:t>
      </w:r>
    </w:p>
    <w:p w14:paraId="7E0ABB57" w14:textId="77777777" w:rsidR="00B469DC" w:rsidRPr="00465075" w:rsidRDefault="00B469DC" w:rsidP="00B469DC">
      <w:pPr>
        <w:pStyle w:val="NormalHanging12a"/>
      </w:pPr>
      <w:r w:rsidRPr="00465075">
        <w:t>3.</w:t>
      </w:r>
      <w:r w:rsidRPr="00465075">
        <w:tab/>
        <w:t>reamintește că, în conformitate cu articolul 167 din TFUE, politica culturală este în primul rând o competență a statelor membre; evidențiază că principiul subsidiarității nu constituie doar o regulă privind atribuirea competențelor, ci și o garanție esențială pentru protejarea diversității culturale în interiorul Uniunii și pentru combaterea concentrării puterii economice și tehnologice de către actori externi, în special de către companii americane;</w:t>
      </w:r>
    </w:p>
    <w:p w14:paraId="7CC1F103" w14:textId="77777777" w:rsidR="00B469DC" w:rsidRPr="00465075" w:rsidRDefault="00B469DC" w:rsidP="00B469DC">
      <w:pPr>
        <w:pStyle w:val="NormalHanging12a"/>
      </w:pPr>
      <w:r w:rsidRPr="00465075">
        <w:t>4.</w:t>
      </w:r>
      <w:r w:rsidRPr="00465075">
        <w:tab/>
        <w:t>salută concluziile Consiliului din 2 mai 2025 privind evaluarea cadrului juridic pentru serviciile mass-media audiovizuale și serviciile de platformă de partajare a materialelor video, în care Consiliul subliniază rolul crucial al DSMAV în asigurarea temeiului juridic pentru protejarea și promovarea unei piețe a mass-mediei audiovizuale diversificate, echitabile, sigure, de încredere și competitive în UE, garantând totodată disponibilitatea unui conținut european independent, fiabil și divers din punct de vedere cultural;</w:t>
      </w:r>
    </w:p>
    <w:p w14:paraId="3747FC66" w14:textId="77777777" w:rsidR="00B469DC" w:rsidRPr="00465075" w:rsidRDefault="00B469DC" w:rsidP="00B469DC">
      <w:pPr>
        <w:pStyle w:val="NormalHanging12a"/>
      </w:pPr>
      <w:r w:rsidRPr="00465075">
        <w:t>5.</w:t>
      </w:r>
      <w:r w:rsidRPr="00465075">
        <w:tab/>
        <w:t xml:space="preserve">îndeamnă Comisia să respingă cu fermitate orice încercare de a considera DSMAV un instrument de distorsiune comercială și să o apere ca pe un instrument de reglementare legitim, esențial pentru a asigura protecția diversității culturale, a suveranității și a puterii necoercitive a UE, atât în negocierea și punerea în aplicare a acordurilor comerciale cu Statele Unite, cât și în cadrul evaluării și al posibilei revizuiri a DSMAV </w:t>
      </w:r>
      <w:r w:rsidRPr="00465075">
        <w:lastRenderedPageBreak/>
        <w:t>în 2026;</w:t>
      </w:r>
    </w:p>
    <w:p w14:paraId="5FAA95B7" w14:textId="72094A6F" w:rsidR="00E34035" w:rsidRPr="00465075" w:rsidRDefault="00B469DC" w:rsidP="00E34035">
      <w:pPr>
        <w:pStyle w:val="NormalHanging12a"/>
      </w:pPr>
      <w:r w:rsidRPr="00465075">
        <w:t>6.</w:t>
      </w:r>
      <w:r w:rsidRPr="00465075">
        <w:tab/>
        <w:t>încredințează Președintei sarcina de a transmite prezenta rezoluție Consiliului și Comisiei, precum și guvernelor și parlamentelor statelor membre.</w:t>
      </w:r>
    </w:p>
    <w:p w14:paraId="71219368" w14:textId="7AC2365A" w:rsidR="00E365E1" w:rsidRPr="00465075" w:rsidRDefault="00E365E1" w:rsidP="0063589C"/>
    <w:sectPr w:rsidR="00E365E1" w:rsidRPr="00465075" w:rsidSect="00E340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B95F2" w14:textId="77777777" w:rsidR="0063589C" w:rsidRPr="00E34035" w:rsidRDefault="0063589C">
      <w:r w:rsidRPr="00E34035">
        <w:separator/>
      </w:r>
    </w:p>
  </w:endnote>
  <w:endnote w:type="continuationSeparator" w:id="0">
    <w:p w14:paraId="2B551D73" w14:textId="77777777" w:rsidR="0063589C" w:rsidRPr="00E34035" w:rsidRDefault="0063589C">
      <w:r w:rsidRPr="00E340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34BAB" w14:textId="77777777" w:rsidR="00064002" w:rsidRPr="00E340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F732" w14:textId="77777777" w:rsidR="00064002" w:rsidRPr="00E340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C8480" w14:textId="77777777" w:rsidR="00064002" w:rsidRPr="00E340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F344B" w14:textId="77777777" w:rsidR="0063589C" w:rsidRPr="00E34035" w:rsidRDefault="0063589C">
      <w:r w:rsidRPr="00E34035">
        <w:separator/>
      </w:r>
    </w:p>
  </w:footnote>
  <w:footnote w:type="continuationSeparator" w:id="0">
    <w:p w14:paraId="2EE89BBA" w14:textId="77777777" w:rsidR="0063589C" w:rsidRPr="00E34035" w:rsidRDefault="0063589C">
      <w:r w:rsidRPr="00E34035">
        <w:continuationSeparator/>
      </w:r>
    </w:p>
  </w:footnote>
  <w:footnote w:id="1">
    <w:p w14:paraId="2F66F46A" w14:textId="01617BAA" w:rsidR="00B469DC" w:rsidRPr="00E34035" w:rsidRDefault="00B469DC" w:rsidP="00E34035">
      <w:pPr>
        <w:pStyle w:val="FootnoteText"/>
        <w:ind w:left="567" w:hanging="567"/>
        <w:rPr>
          <w:sz w:val="24"/>
          <w:lang w:val="ro-RO"/>
        </w:rPr>
      </w:pPr>
      <w:r w:rsidRPr="00E34035">
        <w:rPr>
          <w:rStyle w:val="FootnoteReference"/>
          <w:sz w:val="24"/>
          <w:lang w:val="ro-RO"/>
        </w:rPr>
        <w:footnoteRef/>
      </w:r>
      <w:r w:rsidR="00E34035" w:rsidRPr="00E34035">
        <w:rPr>
          <w:sz w:val="24"/>
          <w:lang w:val="ro-RO"/>
        </w:rPr>
        <w:t xml:space="preserve"> </w:t>
      </w:r>
      <w:r w:rsidR="00E34035" w:rsidRPr="00E34035">
        <w:rPr>
          <w:sz w:val="24"/>
          <w:lang w:val="ro-RO"/>
        </w:rPr>
        <w:tab/>
      </w:r>
      <w:r w:rsidRPr="00E34035">
        <w:rPr>
          <w:sz w:val="24"/>
          <w:lang w:val="ro-RO"/>
        </w:rPr>
        <w:t>JO L 303, 28.11.2018, p. 69, ELI: </w:t>
      </w:r>
      <w:hyperlink r:id="rId1" w:tooltip="Oferă acces la acest document prin identificatorul său uniform de resurse ELI." w:history="1">
        <w:r w:rsidRPr="00E34035">
          <w:rPr>
            <w:rStyle w:val="Hyperlink"/>
            <w:sz w:val="24"/>
            <w:lang w:val="ro-RO"/>
          </w:rPr>
          <w:t>http://data.europa.eu/eli/dir/2018/1808/oj</w:t>
        </w:r>
      </w:hyperlink>
      <w:r w:rsidRPr="00E34035">
        <w:rPr>
          <w:sz w:val="24"/>
          <w:lang w:val="ro-RO"/>
        </w:rPr>
        <w:t>.</w:t>
      </w:r>
    </w:p>
  </w:footnote>
  <w:footnote w:id="2">
    <w:p w14:paraId="1BBB49F2" w14:textId="7636ED3E" w:rsidR="00B469DC" w:rsidRPr="00E34035" w:rsidRDefault="00B469DC" w:rsidP="00E34035">
      <w:pPr>
        <w:pStyle w:val="FootnoteText"/>
        <w:ind w:left="567" w:hanging="567"/>
        <w:rPr>
          <w:sz w:val="24"/>
          <w:lang w:val="ro-RO"/>
        </w:rPr>
      </w:pPr>
      <w:r w:rsidRPr="00E34035">
        <w:rPr>
          <w:rStyle w:val="FootnoteReference"/>
          <w:sz w:val="24"/>
          <w:lang w:val="ro-RO"/>
        </w:rPr>
        <w:footnoteRef/>
      </w:r>
      <w:r w:rsidR="00E34035" w:rsidRPr="00E34035">
        <w:rPr>
          <w:sz w:val="24"/>
          <w:lang w:val="ro-RO"/>
        </w:rPr>
        <w:t xml:space="preserve"> </w:t>
      </w:r>
      <w:r w:rsidR="00E34035" w:rsidRPr="00E34035">
        <w:rPr>
          <w:sz w:val="24"/>
          <w:lang w:val="ro-RO"/>
        </w:rPr>
        <w:tab/>
      </w:r>
      <w:r w:rsidRPr="00E34035">
        <w:rPr>
          <w:sz w:val="24"/>
          <w:lang w:val="ro-RO"/>
        </w:rPr>
        <w:t>JO C, C/2025/2954, 26.5.2025, ELI: </w:t>
      </w:r>
      <w:hyperlink r:id="rId2" w:tgtFrame="_blank" w:tooltip="Oferă acces la acest document prin identificatorul său uniform de resurse ELI." w:history="1">
        <w:r w:rsidRPr="00E34035">
          <w:rPr>
            <w:rStyle w:val="Hyperlink"/>
            <w:sz w:val="24"/>
            <w:lang w:val="ro-RO"/>
          </w:rPr>
          <w:t>http://data.europa.eu/eli/C/2025/2954/oj</w:t>
        </w:r>
      </w:hyperlink>
      <w:r w:rsidRPr="00E34035">
        <w:rPr>
          <w:sz w:val="24"/>
          <w:lang w:val="ro-RO"/>
        </w:rPr>
        <w:t>.</w:t>
      </w:r>
    </w:p>
  </w:footnote>
  <w:footnote w:id="3">
    <w:p w14:paraId="7B108EAB" w14:textId="6F4D1B56" w:rsidR="00B469DC" w:rsidRPr="00E34035" w:rsidRDefault="00B469DC" w:rsidP="00E34035">
      <w:pPr>
        <w:pStyle w:val="FootnoteText"/>
        <w:ind w:left="567" w:hanging="567"/>
        <w:rPr>
          <w:sz w:val="24"/>
          <w:lang w:val="ro-RO"/>
        </w:rPr>
      </w:pPr>
      <w:r w:rsidRPr="00E34035">
        <w:rPr>
          <w:rStyle w:val="FootnoteReference"/>
          <w:sz w:val="24"/>
          <w:lang w:val="ro-RO"/>
        </w:rPr>
        <w:footnoteRef/>
      </w:r>
      <w:r w:rsidR="00E34035" w:rsidRPr="00E34035">
        <w:rPr>
          <w:sz w:val="24"/>
          <w:shd w:val="clear" w:color="auto" w:fill="FFFFFF"/>
          <w:lang w:val="ro-RO"/>
        </w:rPr>
        <w:t xml:space="preserve"> </w:t>
      </w:r>
      <w:r w:rsidR="00E34035" w:rsidRPr="00E34035">
        <w:rPr>
          <w:sz w:val="24"/>
          <w:shd w:val="clear" w:color="auto" w:fill="FFFFFF"/>
          <w:lang w:val="ro-RO"/>
        </w:rPr>
        <w:tab/>
      </w:r>
      <w:r w:rsidRPr="00E34035">
        <w:rPr>
          <w:sz w:val="24"/>
          <w:shd w:val="clear" w:color="auto" w:fill="FFFFFF"/>
          <w:lang w:val="ro-RO"/>
        </w:rPr>
        <w:t>Directiva 2010/13/UE a Parlamentului European și a Consiliului din 10 martie 2010 privind coordonarea anumitor dispoziții stabilite prin acte cu putere de lege sau acte administrative în cadrul statelor membre cu privire la furnizarea de servicii mass-media audiovizuale (Directiva serviciilor mass-media audiovizuale) (</w:t>
      </w:r>
      <w:r w:rsidRPr="00E34035">
        <w:rPr>
          <w:rStyle w:val="Emphasis"/>
          <w:color w:val="333333"/>
          <w:sz w:val="24"/>
          <w:shd w:val="clear" w:color="auto" w:fill="FFFFFF"/>
          <w:lang w:val="ro-RO"/>
        </w:rPr>
        <w:t xml:space="preserve">JO L 95, 15.4.2010, p. 1, </w:t>
      </w:r>
      <w:r w:rsidRPr="00E34035">
        <w:rPr>
          <w:sz w:val="24"/>
          <w:shd w:val="clear" w:color="auto" w:fill="FFFFFF"/>
          <w:lang w:val="ro-RO"/>
        </w:rPr>
        <w:t>ELI: </w:t>
      </w:r>
      <w:hyperlink r:id="rId3" w:tooltip="Oferă acces la acest document prin identificatorul său uniform de resurse ELI." w:history="1">
        <w:r w:rsidRPr="00E34035">
          <w:rPr>
            <w:rStyle w:val="Hyperlink"/>
            <w:color w:val="337AB7"/>
            <w:sz w:val="24"/>
            <w:shd w:val="clear" w:color="auto" w:fill="FFFFFF"/>
            <w:lang w:val="ro-RO"/>
          </w:rPr>
          <w:t>http://data.europa.eu/eli/dir/2010/13/oj</w:t>
        </w:r>
      </w:hyperlink>
      <w:r w:rsidRPr="00E34035">
        <w:rPr>
          <w:sz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974E" w14:textId="77777777" w:rsidR="00064002" w:rsidRPr="00E340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77F8" w14:textId="77777777" w:rsidR="00064002" w:rsidRPr="00E340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7EF79" w14:textId="77777777" w:rsidR="00064002" w:rsidRPr="00E340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9204250">
    <w:abstractNumId w:val="9"/>
  </w:num>
  <w:num w:numId="2" w16cid:durableId="626544732">
    <w:abstractNumId w:val="9"/>
  </w:num>
  <w:num w:numId="3" w16cid:durableId="1406226303">
    <w:abstractNumId w:val="7"/>
  </w:num>
  <w:num w:numId="4" w16cid:durableId="1183400202">
    <w:abstractNumId w:val="7"/>
  </w:num>
  <w:num w:numId="5" w16cid:durableId="1871067794">
    <w:abstractNumId w:val="6"/>
  </w:num>
  <w:num w:numId="6" w16cid:durableId="1380976794">
    <w:abstractNumId w:val="6"/>
  </w:num>
  <w:num w:numId="7" w16cid:durableId="951590550">
    <w:abstractNumId w:val="5"/>
  </w:num>
  <w:num w:numId="8" w16cid:durableId="476923333">
    <w:abstractNumId w:val="5"/>
  </w:num>
  <w:num w:numId="9" w16cid:durableId="1549730471">
    <w:abstractNumId w:val="4"/>
  </w:num>
  <w:num w:numId="10" w16cid:durableId="1005403825">
    <w:abstractNumId w:val="4"/>
  </w:num>
  <w:num w:numId="11" w16cid:durableId="457458837">
    <w:abstractNumId w:val="8"/>
  </w:num>
  <w:num w:numId="12" w16cid:durableId="951471085">
    <w:abstractNumId w:val="8"/>
  </w:num>
  <w:num w:numId="13" w16cid:durableId="739325301">
    <w:abstractNumId w:val="3"/>
  </w:num>
  <w:num w:numId="14" w16cid:durableId="329138058">
    <w:abstractNumId w:val="3"/>
  </w:num>
  <w:num w:numId="15" w16cid:durableId="1656763827">
    <w:abstractNumId w:val="2"/>
  </w:num>
  <w:num w:numId="16" w16cid:durableId="160660937">
    <w:abstractNumId w:val="2"/>
  </w:num>
  <w:num w:numId="17" w16cid:durableId="912160741">
    <w:abstractNumId w:val="1"/>
  </w:num>
  <w:num w:numId="18" w16cid:durableId="1373336244">
    <w:abstractNumId w:val="1"/>
  </w:num>
  <w:num w:numId="19" w16cid:durableId="159853346">
    <w:abstractNumId w:val="0"/>
  </w:num>
  <w:num w:numId="20" w16cid:durableId="401293284">
    <w:abstractNumId w:val="0"/>
  </w:num>
  <w:num w:numId="21" w16cid:durableId="1149437834">
    <w:abstractNumId w:val="9"/>
  </w:num>
  <w:num w:numId="22" w16cid:durableId="1259872565">
    <w:abstractNumId w:val="7"/>
  </w:num>
  <w:num w:numId="23" w16cid:durableId="559563051">
    <w:abstractNumId w:val="6"/>
  </w:num>
  <w:num w:numId="24" w16cid:durableId="273875190">
    <w:abstractNumId w:val="5"/>
  </w:num>
  <w:num w:numId="25" w16cid:durableId="1493177316">
    <w:abstractNumId w:val="4"/>
  </w:num>
  <w:num w:numId="26" w16cid:durableId="307055033">
    <w:abstractNumId w:val="8"/>
  </w:num>
  <w:num w:numId="27" w16cid:durableId="1501891582">
    <w:abstractNumId w:val="3"/>
  </w:num>
  <w:num w:numId="28" w16cid:durableId="2039501891">
    <w:abstractNumId w:val="2"/>
  </w:num>
  <w:num w:numId="29" w16cid:durableId="651833982">
    <w:abstractNumId w:val="1"/>
  </w:num>
  <w:num w:numId="30" w16cid:durableId="1241017218">
    <w:abstractNumId w:val="0"/>
  </w:num>
  <w:num w:numId="31" w16cid:durableId="1066686400">
    <w:abstractNumId w:val="9"/>
  </w:num>
  <w:num w:numId="32" w16cid:durableId="742485969">
    <w:abstractNumId w:val="7"/>
  </w:num>
  <w:num w:numId="33" w16cid:durableId="2023701382">
    <w:abstractNumId w:val="6"/>
  </w:num>
  <w:num w:numId="34" w16cid:durableId="2031907177">
    <w:abstractNumId w:val="5"/>
  </w:num>
  <w:num w:numId="35" w16cid:durableId="1225289049">
    <w:abstractNumId w:val="4"/>
  </w:num>
  <w:num w:numId="36" w16cid:durableId="1554266461">
    <w:abstractNumId w:val="8"/>
  </w:num>
  <w:num w:numId="37" w16cid:durableId="1399016305">
    <w:abstractNumId w:val="3"/>
  </w:num>
  <w:num w:numId="38" w16cid:durableId="681782776">
    <w:abstractNumId w:val="2"/>
  </w:num>
  <w:num w:numId="39" w16cid:durableId="851917049">
    <w:abstractNumId w:val="1"/>
  </w:num>
  <w:num w:numId="40" w16cid:durableId="95486808">
    <w:abstractNumId w:val="0"/>
  </w:num>
  <w:num w:numId="41" w16cid:durableId="1399740552">
    <w:abstractNumId w:val="10"/>
  </w:num>
  <w:num w:numId="42" w16cid:durableId="173232356">
    <w:abstractNumId w:val="10"/>
  </w:num>
  <w:num w:numId="43" w16cid:durableId="1966809702">
    <w:abstractNumId w:val="10"/>
  </w:num>
  <w:num w:numId="44" w16cid:durableId="1421411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RO"/>
    <w:docVar w:name="dvnumam" w:val="0"/>
    <w:docVar w:name="dvpe" w:val="775.467"/>
    <w:docVar w:name="dvtitre" w:val="Rezoluția Parlamentului European din 23 octombrie 2025 referitoare la obligațiile prevăzute de Directiva serviciilor mass-media audiovizuale în contextul dialogului transatlantic(2025/2776(RSP))"/>
  </w:docVars>
  <w:rsids>
    <w:rsidRoot w:val="006358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07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89C"/>
    <w:rsid w:val="006631B6"/>
    <w:rsid w:val="0067697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F47"/>
    <w:rsid w:val="00817416"/>
    <w:rsid w:val="00833EA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9DC"/>
    <w:rsid w:val="00B558F0"/>
    <w:rsid w:val="00BD48FE"/>
    <w:rsid w:val="00BD7BD8"/>
    <w:rsid w:val="00BE6ADC"/>
    <w:rsid w:val="00C05BFE"/>
    <w:rsid w:val="00C137E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0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839F4"/>
  <w15:chartTrackingRefBased/>
  <w15:docId w15:val="{69024DD5-BCBA-4B9B-8027-488AA663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69DC"/>
    <w:pPr>
      <w:spacing w:before="480" w:after="240"/>
    </w:pPr>
  </w:style>
  <w:style w:type="paragraph" w:customStyle="1" w:styleId="NormalHanging12a">
    <w:name w:val="NormalHanging12a"/>
    <w:basedOn w:val="Normal"/>
    <w:rsid w:val="00B469DC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B469DC"/>
    <w:rPr>
      <w:i/>
      <w:iCs/>
    </w:rPr>
  </w:style>
  <w:style w:type="character" w:styleId="Hyperlink">
    <w:name w:val="Hyperlink"/>
    <w:basedOn w:val="DefaultParagraphFont"/>
    <w:uiPriority w:val="99"/>
    <w:unhideWhenUsed/>
    <w:rsid w:val="00B469DC"/>
    <w:rPr>
      <w:color w:val="0000FF"/>
      <w:u w:val="single"/>
    </w:rPr>
  </w:style>
  <w:style w:type="paragraph" w:styleId="Revision">
    <w:name w:val="Revision"/>
    <w:hidden/>
    <w:uiPriority w:val="99"/>
    <w:semiHidden/>
    <w:rsid w:val="007E2F47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0/13/oj" TargetMode="External"/><Relationship Id="rId2" Type="http://schemas.openxmlformats.org/officeDocument/2006/relationships/hyperlink" Target="http://data.europa.eu/eli/C/2025/2954/oj" TargetMode="External"/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1150</Words>
  <Characters>7305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Laura-Mirona</cp:lastModifiedBy>
  <cp:revision>2</cp:revision>
  <cp:lastPrinted>2004-11-19T15:42:00Z</cp:lastPrinted>
  <dcterms:created xsi:type="dcterms:W3CDTF">2025-10-23T11:27:00Z</dcterms:created>
  <dcterms:modified xsi:type="dcterms:W3CDTF">2025-10-23T11:27:00Z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