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C3EF0" w14:paraId="041E3D6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42EE7C2" w14:textId="77777777" w:rsidR="00751A4A" w:rsidRPr="00AC3EF0" w:rsidRDefault="004C01F3" w:rsidP="0010095E">
            <w:pPr>
              <w:pStyle w:val="EPName"/>
            </w:pPr>
            <w:r w:rsidRPr="00AC3EF0">
              <w:t>Európsky parlament</w:t>
            </w:r>
          </w:p>
          <w:p w14:paraId="567DE5C7" w14:textId="77777777" w:rsidR="00751A4A" w:rsidRPr="00AC3EF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C3EF0">
              <w:t>2024</w:t>
            </w:r>
            <w:r w:rsidR="00817416" w:rsidRPr="00AC3EF0">
              <w:t>-202</w:t>
            </w:r>
            <w:r w:rsidRPr="00AC3EF0">
              <w:t>9</w:t>
            </w:r>
          </w:p>
        </w:tc>
        <w:tc>
          <w:tcPr>
            <w:tcW w:w="2268" w:type="dxa"/>
            <w:shd w:val="clear" w:color="auto" w:fill="auto"/>
          </w:tcPr>
          <w:p w14:paraId="36E4D723" w14:textId="77777777" w:rsidR="00751A4A" w:rsidRPr="00AC3EF0" w:rsidRDefault="00187494" w:rsidP="0010095E">
            <w:pPr>
              <w:pStyle w:val="EPLogo"/>
            </w:pPr>
            <w:r w:rsidRPr="00AC3EF0">
              <w:rPr>
                <w:noProof/>
                <w:lang w:eastAsia="ja-JP"/>
              </w:rPr>
              <w:drawing>
                <wp:inline distT="0" distB="0" distL="0" distR="0" wp14:anchorId="5DBEE85A" wp14:editId="7FE4B1D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252F52" w14:textId="77777777" w:rsidR="00D058B8" w:rsidRPr="00AC3EF0" w:rsidRDefault="00D058B8" w:rsidP="004C5D52">
      <w:pPr>
        <w:pStyle w:val="LineTop"/>
      </w:pPr>
    </w:p>
    <w:p w14:paraId="08950D0C" w14:textId="77777777" w:rsidR="00680577" w:rsidRPr="00AC3EF0" w:rsidRDefault="004C01F3" w:rsidP="00680577">
      <w:pPr>
        <w:pStyle w:val="EPBodyTA1"/>
      </w:pPr>
      <w:r w:rsidRPr="00AC3EF0">
        <w:t>PRIJATÉ TEXTY</w:t>
      </w:r>
    </w:p>
    <w:p w14:paraId="592237EF" w14:textId="77777777" w:rsidR="00D058B8" w:rsidRPr="00AC3EF0" w:rsidRDefault="00D058B8" w:rsidP="00D058B8">
      <w:pPr>
        <w:pStyle w:val="LineBottom"/>
      </w:pPr>
    </w:p>
    <w:p w14:paraId="10C8BCF8" w14:textId="641557FD" w:rsidR="004C01F3" w:rsidRPr="00AC3EF0" w:rsidRDefault="004C01F3" w:rsidP="004C01F3">
      <w:pPr>
        <w:pStyle w:val="ATHeading1"/>
      </w:pPr>
      <w:bookmarkStart w:id="0" w:name="TANumber"/>
      <w:r w:rsidRPr="00AC3EF0">
        <w:t>P10_TA(2025)0</w:t>
      </w:r>
      <w:r w:rsidR="002454D7">
        <w:t>256</w:t>
      </w:r>
      <w:bookmarkEnd w:id="0"/>
    </w:p>
    <w:p w14:paraId="00063437" w14:textId="77777777" w:rsidR="004C01F3" w:rsidRPr="00AC3EF0" w:rsidRDefault="004C01F3" w:rsidP="004C01F3">
      <w:pPr>
        <w:pStyle w:val="ATHeading2"/>
      </w:pPr>
      <w:bookmarkStart w:id="1" w:name="title"/>
      <w:r w:rsidRPr="00AC3EF0">
        <w:t>Povinnosti podľa smernice o audiovizuálnych mediálnych službách v transatlantickom dialógu</w:t>
      </w:r>
      <w:bookmarkEnd w:id="1"/>
    </w:p>
    <w:p w14:paraId="090DC55A" w14:textId="77777777" w:rsidR="004C01F3" w:rsidRPr="00AC3EF0" w:rsidRDefault="004C01F3" w:rsidP="004C01F3">
      <w:pPr>
        <w:rPr>
          <w:i/>
          <w:vanish/>
        </w:rPr>
      </w:pPr>
      <w:r w:rsidRPr="00AC3EF0">
        <w:rPr>
          <w:i/>
        </w:rPr>
        <w:fldChar w:fldCharType="begin"/>
      </w:r>
      <w:r w:rsidRPr="00AC3EF0">
        <w:rPr>
          <w:i/>
        </w:rPr>
        <w:instrText xml:space="preserve"> TC"(</w:instrText>
      </w:r>
      <w:bookmarkStart w:id="2" w:name="DocNumber"/>
      <w:r w:rsidRPr="00AC3EF0">
        <w:rPr>
          <w:i/>
        </w:rPr>
        <w:instrText>B10-0446/2025</w:instrText>
      </w:r>
      <w:bookmarkEnd w:id="2"/>
      <w:r w:rsidRPr="00AC3EF0">
        <w:rPr>
          <w:i/>
        </w:rPr>
        <w:instrText xml:space="preserve">)"\l3 \n&gt; \* MERGEFORMAT </w:instrText>
      </w:r>
      <w:r w:rsidRPr="00AC3EF0">
        <w:rPr>
          <w:i/>
        </w:rPr>
        <w:fldChar w:fldCharType="end"/>
      </w:r>
    </w:p>
    <w:p w14:paraId="7058B6FB" w14:textId="77777777" w:rsidR="004C01F3" w:rsidRPr="00AC3EF0" w:rsidRDefault="004C01F3" w:rsidP="004C01F3">
      <w:pPr>
        <w:rPr>
          <w:vanish/>
        </w:rPr>
      </w:pPr>
      <w:bookmarkStart w:id="3" w:name="PE"/>
      <w:r w:rsidRPr="00AC3EF0">
        <w:rPr>
          <w:vanish/>
        </w:rPr>
        <w:t>PE775.467</w:t>
      </w:r>
      <w:bookmarkEnd w:id="3"/>
    </w:p>
    <w:p w14:paraId="1670A5E7" w14:textId="55BF962D" w:rsidR="004C01F3" w:rsidRPr="00AC3EF0" w:rsidRDefault="004C01F3" w:rsidP="004C01F3">
      <w:pPr>
        <w:pStyle w:val="ATHeading3"/>
      </w:pPr>
      <w:bookmarkStart w:id="4" w:name="Sujet"/>
      <w:r w:rsidRPr="00AC3EF0">
        <w:t>Uznesenie Európskeho parlamentu z</w:t>
      </w:r>
      <w:r w:rsidR="00ED275D" w:rsidRPr="00AC3EF0">
        <w:t> 23</w:t>
      </w:r>
      <w:r w:rsidRPr="00AC3EF0">
        <w:t>. októbra 2025 o povinnostiach podľa smernice o audiovizuálnych mediálnych službách v transatlantickom dialógu</w:t>
      </w:r>
      <w:bookmarkEnd w:id="4"/>
      <w:r w:rsidRPr="00AC3EF0">
        <w:t xml:space="preserve"> </w:t>
      </w:r>
      <w:bookmarkStart w:id="5" w:name="References"/>
      <w:r w:rsidRPr="00AC3EF0">
        <w:t>(2025/2776(RSP))</w:t>
      </w:r>
      <w:bookmarkEnd w:id="5"/>
    </w:p>
    <w:p w14:paraId="0B2C94CD" w14:textId="77777777" w:rsidR="00C75CCF" w:rsidRPr="00AC3EF0" w:rsidRDefault="00C75CCF" w:rsidP="00C75CCF">
      <w:pPr>
        <w:pStyle w:val="EPComma"/>
      </w:pPr>
      <w:bookmarkStart w:id="6" w:name="TextBodyBegin"/>
      <w:bookmarkEnd w:id="6"/>
      <w:r w:rsidRPr="00AC3EF0">
        <w:rPr>
          <w:i/>
        </w:rPr>
        <w:t>Európsky parlament</w:t>
      </w:r>
      <w:r w:rsidRPr="00AC3EF0">
        <w:t>,</w:t>
      </w:r>
    </w:p>
    <w:p w14:paraId="48553425" w14:textId="77777777" w:rsidR="00C75CCF" w:rsidRPr="00AC3EF0" w:rsidRDefault="00C75CCF" w:rsidP="00C75CCF">
      <w:pPr>
        <w:pStyle w:val="NormalHanging12a"/>
      </w:pPr>
      <w:r w:rsidRPr="00AC3EF0">
        <w:t>–</w:t>
      </w:r>
      <w:r w:rsidRPr="00AC3EF0">
        <w:tab/>
        <w:t>so zreteľom na právomoci členských štátov v oblasti rozvoja ambicióznych kultúrnych politík v audiovizuálnej oblasti v súlade s článkom 3 Zmluvy o Európskej únii a článkami 6 a 167 Zmluvy o fungovaní Európskej únie (ďalej len „ZFEÚ“),</w:t>
      </w:r>
    </w:p>
    <w:p w14:paraId="07BE47B6" w14:textId="77777777" w:rsidR="00C75CCF" w:rsidRPr="00AC3EF0" w:rsidRDefault="00C75CCF" w:rsidP="00C75CCF">
      <w:pPr>
        <w:pStyle w:val="NormalHanging12a"/>
      </w:pPr>
      <w:r w:rsidRPr="00AC3EF0">
        <w:t>–</w:t>
      </w:r>
      <w:r w:rsidRPr="00AC3EF0">
        <w:tab/>
        <w:t>so zreteľom na smernicu Európskeho parlamentu a Rady (EÚ) 2018/1808 zo 14. novembra 2018, ktorou sa mení smernica 2010/13/EÚ o koordinácii niektorých ustanovení upravených zákonom, iným právnym predpisom alebo správnym opatrením v členských štátoch týkajúcich sa poskytovania audiovizuálnych mediálnych služieb (smernica o audiovizuálnych mediálnych službách) s ohľadom na meniace sa podmienky</w:t>
      </w:r>
      <w:r w:rsidRPr="00AC3EF0">
        <w:rPr>
          <w:rStyle w:val="FootnoteReference"/>
        </w:rPr>
        <w:footnoteReference w:id="1"/>
      </w:r>
      <w:r w:rsidRPr="00AC3EF0">
        <w:t>,</w:t>
      </w:r>
    </w:p>
    <w:p w14:paraId="29D1C38C" w14:textId="77777777" w:rsidR="00C75CCF" w:rsidRPr="00AC3EF0" w:rsidRDefault="00C75CCF" w:rsidP="00C75CCF">
      <w:pPr>
        <w:pStyle w:val="NormalHanging12a"/>
      </w:pPr>
      <w:r w:rsidRPr="00AC3EF0">
        <w:t>–</w:t>
      </w:r>
      <w:r w:rsidRPr="00AC3EF0">
        <w:tab/>
        <w:t>so zreteľom na Dohovor UNESCO z 20. októbra 2005 o ochrane a podpore rozmanitosti kultúrnych prejavov,</w:t>
      </w:r>
    </w:p>
    <w:p w14:paraId="6F478EB3" w14:textId="77777777" w:rsidR="00C75CCF" w:rsidRPr="00AC3EF0" w:rsidRDefault="00C75CCF" w:rsidP="00C75CCF">
      <w:pPr>
        <w:pStyle w:val="NormalHanging12a"/>
      </w:pPr>
      <w:r w:rsidRPr="00AC3EF0">
        <w:t>–</w:t>
      </w:r>
      <w:r w:rsidRPr="00AC3EF0">
        <w:tab/>
        <w:t>so zreteľom na závery Rady z 2. mája 2025 o posúdení právneho rámca pre audiovizuálne mediálne služby a služby platforiem na zdieľanie videí</w:t>
      </w:r>
      <w:r w:rsidRPr="00AC3EF0">
        <w:rPr>
          <w:rStyle w:val="FootnoteReference"/>
        </w:rPr>
        <w:footnoteReference w:id="2"/>
      </w:r>
      <w:r w:rsidRPr="00AC3EF0">
        <w:t>,</w:t>
      </w:r>
    </w:p>
    <w:p w14:paraId="273A55C0" w14:textId="51084AD3" w:rsidR="00C75CCF" w:rsidRPr="00AC3EF0" w:rsidRDefault="00C75CCF" w:rsidP="00C75CCF">
      <w:pPr>
        <w:pStyle w:val="NormalHanging12a"/>
      </w:pPr>
      <w:r w:rsidRPr="00AC3EF0">
        <w:t>–</w:t>
      </w:r>
      <w:r w:rsidRPr="00AC3EF0">
        <w:tab/>
        <w:t>so zreteľom na otázku Komisii o povinnostiach vyplývajúcich zo smernice o audiovizuálnych mediálnych službách</w:t>
      </w:r>
      <w:r w:rsidRPr="00AC3EF0">
        <w:rPr>
          <w:rStyle w:val="FootnoteReference"/>
          <w:color w:val="000000"/>
        </w:rPr>
        <w:footnoteReference w:id="3"/>
      </w:r>
      <w:r w:rsidRPr="00AC3EF0">
        <w:t xml:space="preserve"> v transatlantickom dialógu (O-000026/2025 – B10</w:t>
      </w:r>
      <w:r w:rsidRPr="00AC3EF0">
        <w:noBreakHyphen/>
      </w:r>
      <w:r w:rsidR="00ED275D" w:rsidRPr="00AC3EF0">
        <w:t>0010</w:t>
      </w:r>
      <w:r w:rsidRPr="00AC3EF0">
        <w:t>/2025),</w:t>
      </w:r>
    </w:p>
    <w:p w14:paraId="03F86FCF" w14:textId="77777777" w:rsidR="00C75CCF" w:rsidRPr="00AC3EF0" w:rsidRDefault="00C75CCF" w:rsidP="00C75CCF">
      <w:pPr>
        <w:pStyle w:val="NormalHanging12a"/>
      </w:pPr>
      <w:r w:rsidRPr="00AC3EF0">
        <w:lastRenderedPageBreak/>
        <w:t>–</w:t>
      </w:r>
      <w:r w:rsidRPr="00AC3EF0">
        <w:tab/>
        <w:t>so zreteľom na článok 142 ods. 5 a článok 136 ods. 2 rokovacieho poriadku,</w:t>
      </w:r>
    </w:p>
    <w:p w14:paraId="6CE60F7E" w14:textId="77777777" w:rsidR="00C75CCF" w:rsidRPr="00AC3EF0" w:rsidRDefault="00C75CCF" w:rsidP="00C75CCF">
      <w:pPr>
        <w:pStyle w:val="NormalHanging12a"/>
      </w:pPr>
      <w:r w:rsidRPr="00AC3EF0">
        <w:t>–</w:t>
      </w:r>
      <w:r w:rsidRPr="00AC3EF0">
        <w:tab/>
        <w:t>so zreteľom na návrh uznesenia Výboru pre kultúru a vzdelávanie,</w:t>
      </w:r>
    </w:p>
    <w:p w14:paraId="50ED56EC" w14:textId="77777777" w:rsidR="00C75CCF" w:rsidRPr="00AC3EF0" w:rsidRDefault="00C75CCF" w:rsidP="00C75CCF">
      <w:pPr>
        <w:pStyle w:val="NormalHanging12a"/>
      </w:pPr>
      <w:r w:rsidRPr="00AC3EF0">
        <w:t>A.</w:t>
      </w:r>
      <w:r w:rsidRPr="00AC3EF0">
        <w:tab/>
        <w:t>keďže smernica o audiovizuálnych mediálnych službách je základným kameňom audiovizuálnej politiky EÚ, ktorej cieľom je vytvoriť jednotný trh audiovizuálnych mediálnych služieb v EÚ a zároveň podporovať kultúrnu rozmanitosť;</w:t>
      </w:r>
    </w:p>
    <w:p w14:paraId="3C2C8935" w14:textId="77777777" w:rsidR="00C75CCF" w:rsidRPr="00AC3EF0" w:rsidRDefault="00C75CCF" w:rsidP="00C75CCF">
      <w:pPr>
        <w:pStyle w:val="NormalHanging12a"/>
      </w:pPr>
      <w:r w:rsidRPr="00AC3EF0">
        <w:t>B.</w:t>
      </w:r>
      <w:r w:rsidRPr="00AC3EF0">
        <w:tab/>
        <w:t>keďže cieľom smernice je zabezpečiť spravodlivé podmienky pre všetkých v audiovizuálnom sektore vrátane prevádzkovateľov televízneho vysielania, služieb na požiadanie a platforiem na zdieľanie videí; keďže táto smernica obsahuje ustanovenia na ochranu maloletých a spotrebiteľov a na predchádzanie násiliu, nenávistným prejavom a teroristickému obsahu; keďže táto smernica podporuje európske diela, zlepšuje prístupnosť a jej cieľom je zabezpečiť nezávislosť národných regulačných orgánov;</w:t>
      </w:r>
    </w:p>
    <w:p w14:paraId="13987832" w14:textId="77777777" w:rsidR="00C75CCF" w:rsidRPr="00AC3EF0" w:rsidRDefault="00C75CCF" w:rsidP="00C75CCF">
      <w:pPr>
        <w:pStyle w:val="NormalHanging12a"/>
      </w:pPr>
      <w:r w:rsidRPr="00AC3EF0">
        <w:t>C.</w:t>
      </w:r>
      <w:r w:rsidRPr="00AC3EF0">
        <w:tab/>
        <w:t>keďže vylúčenie audiovizuálnych mediálnych služieb z rozsahu obchodných rokovaní má zásadný význam pre EÚ a jej členské štáty, aby si zachovali a posilnili svoju schopnosť navrhovať a vykonávať kultúrne a audiovizuálne politiky zamerané na podporu a ochranu kultúrnej rozmanitosti;</w:t>
      </w:r>
    </w:p>
    <w:p w14:paraId="5B47C3A5" w14:textId="77777777" w:rsidR="00C75CCF" w:rsidRPr="00AC3EF0" w:rsidRDefault="00C75CCF" w:rsidP="00C75CCF">
      <w:pPr>
        <w:pStyle w:val="NormalHanging12a"/>
      </w:pPr>
      <w:r w:rsidRPr="00AC3EF0">
        <w:t>D.</w:t>
      </w:r>
      <w:r w:rsidRPr="00AC3EF0">
        <w:tab/>
        <w:t>keďže v tejto smernici sa od členských štátov vyžaduje, aby zabezpečili, že poskytovatelia audiovizuálnych mediálnych služieb na požiadanie, na ktorých sa vzťahuje ich právomoc, budú vysielať aspoň 30 % európskych diel a budú týmto dielam venovať primeranú pozornosť; keďže táto smernica takisto umožňuje členským štátom vyžadovať od zahraničných poskytovateľov audiovizuálnych mediálnych služieb, ktorí sa zameriavajú na divákov na ich území, aby finančne prispievali na produkciu európskych diel;</w:t>
      </w:r>
    </w:p>
    <w:p w14:paraId="6B297498" w14:textId="77777777" w:rsidR="00C75CCF" w:rsidRPr="00AC3EF0" w:rsidRDefault="00C75CCF" w:rsidP="00C75CCF">
      <w:pPr>
        <w:pStyle w:val="NormalHanging12a"/>
      </w:pPr>
      <w:r w:rsidRPr="00AC3EF0">
        <w:t>E.</w:t>
      </w:r>
      <w:r w:rsidRPr="00AC3EF0">
        <w:tab/>
        <w:t>keďže v akte o digitálnych službách a smernici o elektronickom obchode sa stanovujú všeobecné pravidlá pre online sprostredkovateľov, zatiaľ čo v smernici o audiovizuálnych mediálnych službách sa stanovujú osobitné pravidlá pre audiovizuálny obsah; keďže smernica o audiovizuálnych mediálnych službách by mala zostať kľúčovým právnym rámcom na podporu rozmanitého, spravodlivého, bezpečného a konkurencieschopného trhu audiovizuálnych médií v EÚ a na podporu nezávislého a kultúrne bohatého európskeho obsahu;</w:t>
      </w:r>
    </w:p>
    <w:p w14:paraId="306ADB63" w14:textId="77777777" w:rsidR="00C75CCF" w:rsidRPr="00AC3EF0" w:rsidRDefault="00C75CCF" w:rsidP="00C75CCF">
      <w:pPr>
        <w:pStyle w:val="NormalHanging12a"/>
      </w:pPr>
      <w:r w:rsidRPr="00AC3EF0">
        <w:t>F.</w:t>
      </w:r>
      <w:r w:rsidRPr="00AC3EF0">
        <w:tab/>
        <w:t xml:space="preserve">keďže cieľom memoranda prezidenta USA Donalda </w:t>
      </w:r>
      <w:proofErr w:type="spellStart"/>
      <w:r w:rsidRPr="00AC3EF0">
        <w:t>Trumpa</w:t>
      </w:r>
      <w:proofErr w:type="spellEnd"/>
      <w:r w:rsidRPr="00AC3EF0">
        <w:t xml:space="preserve"> z 21. februára 2025 s názvom </w:t>
      </w:r>
      <w:proofErr w:type="spellStart"/>
      <w:r w:rsidRPr="00AC3EF0">
        <w:t>Defending</w:t>
      </w:r>
      <w:proofErr w:type="spellEnd"/>
      <w:r w:rsidRPr="00AC3EF0">
        <w:t xml:space="preserve"> American </w:t>
      </w:r>
      <w:proofErr w:type="spellStart"/>
      <w:r w:rsidRPr="00AC3EF0">
        <w:t>Companies</w:t>
      </w:r>
      <w:proofErr w:type="spellEnd"/>
      <w:r w:rsidRPr="00AC3EF0">
        <w:t xml:space="preserve"> and </w:t>
      </w:r>
      <w:proofErr w:type="spellStart"/>
      <w:r w:rsidRPr="00AC3EF0">
        <w:t>Innovators</w:t>
      </w:r>
      <w:proofErr w:type="spellEnd"/>
      <w:r w:rsidRPr="00AC3EF0">
        <w:t xml:space="preserve"> </w:t>
      </w:r>
      <w:proofErr w:type="spellStart"/>
      <w:r w:rsidRPr="00AC3EF0">
        <w:t>From</w:t>
      </w:r>
      <w:proofErr w:type="spellEnd"/>
      <w:r w:rsidRPr="00AC3EF0">
        <w:t xml:space="preserve"> </w:t>
      </w:r>
      <w:proofErr w:type="spellStart"/>
      <w:r w:rsidRPr="00AC3EF0">
        <w:t>Overseas</w:t>
      </w:r>
      <w:proofErr w:type="spellEnd"/>
      <w:r w:rsidRPr="00AC3EF0">
        <w:t xml:space="preserve"> </w:t>
      </w:r>
      <w:proofErr w:type="spellStart"/>
      <w:r w:rsidRPr="00AC3EF0">
        <w:t>Extortion</w:t>
      </w:r>
      <w:proofErr w:type="spellEnd"/>
      <w:r w:rsidRPr="00AC3EF0">
        <w:t xml:space="preserve"> and Unfair Fines and </w:t>
      </w:r>
      <w:proofErr w:type="spellStart"/>
      <w:r w:rsidRPr="00AC3EF0">
        <w:t>Penalties</w:t>
      </w:r>
      <w:proofErr w:type="spellEnd"/>
      <w:r w:rsidRPr="00AC3EF0">
        <w:t xml:space="preserve"> (Obrana amerických spoločností a inovátorov pred vydieraním v zahraničí a nespravodlivými pokutami a sankciami) je uviesť praktiky, ktoré sa považujú za diskriminačné pre americké spoločnosti, vrátane povinností zameraných na </w:t>
      </w:r>
      <w:proofErr w:type="spellStart"/>
      <w:r w:rsidRPr="00AC3EF0">
        <w:t>strímingové</w:t>
      </w:r>
      <w:proofErr w:type="spellEnd"/>
      <w:r w:rsidRPr="00AC3EF0">
        <w:t xml:space="preserve"> služby; keďže obchodný zástupca Spojených štátov zaradil smernicu o audiovizuálnych mediálnych službách medzi prekážky zahraničného obchodu v správe USA o národnom odhade obchodu za rok 2025;</w:t>
      </w:r>
    </w:p>
    <w:p w14:paraId="0E6F3BA9" w14:textId="77777777" w:rsidR="00C75CCF" w:rsidRPr="00AC3EF0" w:rsidRDefault="00C75CCF" w:rsidP="00C75CCF">
      <w:pPr>
        <w:pStyle w:val="NormalHanging12a"/>
      </w:pPr>
      <w:r w:rsidRPr="00AC3EF0">
        <w:t>G.</w:t>
      </w:r>
      <w:r w:rsidRPr="00AC3EF0">
        <w:tab/>
        <w:t>keďže označenie tejto smernice administratívou USA za obchodnú prekážku je založené na chybnom posúdení, keďže ustanovenia smernice sa uplatňujú neutrálnym a nediskriminačným spôsobom na všetkých domácich aj zahraničných prevádzkovateľov, čím sa zabezpečuje spravodlivá hospodárska súťaž a rovnaké podmienky;</w:t>
      </w:r>
    </w:p>
    <w:p w14:paraId="5C507BF0" w14:textId="77777777" w:rsidR="00C75CCF" w:rsidRPr="00AC3EF0" w:rsidRDefault="00C75CCF" w:rsidP="00C75CCF">
      <w:pPr>
        <w:pStyle w:val="NormalHanging12a"/>
      </w:pPr>
      <w:r w:rsidRPr="00AC3EF0">
        <w:lastRenderedPageBreak/>
        <w:t>H.</w:t>
      </w:r>
      <w:r w:rsidRPr="00AC3EF0">
        <w:tab/>
        <w:t xml:space="preserve">keďže prezident </w:t>
      </w:r>
      <w:proofErr w:type="spellStart"/>
      <w:r w:rsidRPr="00AC3EF0">
        <w:t>Trump</w:t>
      </w:r>
      <w:proofErr w:type="spellEnd"/>
      <w:r w:rsidRPr="00AC3EF0">
        <w:t xml:space="preserve"> oznámil aj svoj zámer zaviesť 100 % daň na filmy vyrobené mimo Spojených štátov;</w:t>
      </w:r>
    </w:p>
    <w:p w14:paraId="16AF9336" w14:textId="77777777" w:rsidR="00C75CCF" w:rsidRPr="00AC3EF0" w:rsidRDefault="00C75CCF" w:rsidP="00C75CCF">
      <w:pPr>
        <w:pStyle w:val="NormalHanging12a"/>
      </w:pPr>
      <w:r w:rsidRPr="00AC3EF0">
        <w:t>I.</w:t>
      </w:r>
      <w:r w:rsidRPr="00AC3EF0">
        <w:tab/>
        <w:t xml:space="preserve">keďže v roku 2023 predstavovali filmy z USA 69 % návštevnosti kín v Európe; keďže 9 z 10 popredných televíznych skupín a skupín videa na požiadanie pôsobiacich v Európe je vo vlastníctve amerických spoločností; keďže 85 % času, ktorý Európania strávia na predplatných platformách videa na požiadanie, sa sústreďuje na tri </w:t>
      </w:r>
      <w:proofErr w:type="spellStart"/>
      <w:r w:rsidRPr="00AC3EF0">
        <w:t>strímingové</w:t>
      </w:r>
      <w:proofErr w:type="spellEnd"/>
      <w:r w:rsidRPr="00AC3EF0">
        <w:t xml:space="preserve"> služby v USA;</w:t>
      </w:r>
    </w:p>
    <w:p w14:paraId="68AF3D1B" w14:textId="77777777" w:rsidR="00C75CCF" w:rsidRPr="00AC3EF0" w:rsidRDefault="00C75CCF" w:rsidP="00C75CCF">
      <w:pPr>
        <w:pStyle w:val="NormalHanging12a"/>
      </w:pPr>
      <w:r w:rsidRPr="00AC3EF0">
        <w:t>J.</w:t>
      </w:r>
      <w:r w:rsidRPr="00AC3EF0">
        <w:tab/>
        <w:t xml:space="preserve">keďže EÚ uzavrela 27. júla 2025 s USA obchodnú dohodu, ktorá neobsahuje žiadne doložky týkajúce sa digitálnej alebo audiovizuálnej regulácie EÚ; keďže sa však zdá, že následné vyhlásenia prezidenta </w:t>
      </w:r>
      <w:proofErr w:type="spellStart"/>
      <w:r w:rsidRPr="00AC3EF0">
        <w:t>Trumpa</w:t>
      </w:r>
      <w:proofErr w:type="spellEnd"/>
      <w:r w:rsidRPr="00AC3EF0">
        <w:t xml:space="preserve"> naznačujú, že chce pokračovať vo svojich pokusoch postaviť sa proti regulácii amerických spoločností zo strany EÚ;</w:t>
      </w:r>
    </w:p>
    <w:p w14:paraId="25C82162" w14:textId="77777777" w:rsidR="00C75CCF" w:rsidRPr="00AC3EF0" w:rsidRDefault="00C75CCF" w:rsidP="00C75CCF">
      <w:pPr>
        <w:pStyle w:val="NormalHanging12a"/>
      </w:pPr>
      <w:r w:rsidRPr="00AC3EF0">
        <w:t>1.</w:t>
      </w:r>
      <w:r w:rsidRPr="00AC3EF0">
        <w:tab/>
        <w:t>vyzýva Radu a členské štáty, aby podporovali Komisiu pri obhajobe smernice o audiovizuálnych mediálnych službách a kultúrnej výnimky EÚ v kontexte medzinárodných obchodných rokovaní a zabezpečili, aby audiovizuálne mediálne služby zostali vyňaté zo záväzkov vyplývajúcich z obchodných dohôd s cieľom zachovať a rozvíjať schopnosť EÚ a jej členských štátov vymedziť a vykonávať kultúrne a audiovizuálne politiky zamerané na podporu a ochranu kultúrnej rozmanitosti;</w:t>
      </w:r>
    </w:p>
    <w:p w14:paraId="09B567A6" w14:textId="77777777" w:rsidR="00C75CCF" w:rsidRPr="00AC3EF0" w:rsidRDefault="00C75CCF" w:rsidP="00C75CCF">
      <w:pPr>
        <w:pStyle w:val="NormalHanging12a"/>
      </w:pPr>
      <w:r w:rsidRPr="00AC3EF0">
        <w:t>2.</w:t>
      </w:r>
      <w:r w:rsidRPr="00AC3EF0">
        <w:tab/>
        <w:t>zdôrazňuje, že opatrenia stanovené v smernici o audiovizuálnych mediálnych službách predstavujú legitímnu reguláciu vo verejnom záujme zameranú na ochranu kultúrnej rozmanitosti podporovaním tvorby a šírenia európskych diel a ochranu slobody prejavu, plurality médií a demokratických hodnôt; domnieva sa, že akékoľvek ustúpenie od zásad tejto smernice by vážne narušilo európsky kultúrny model, najmä v kontexte intenzívnej medzinárodnej hospodárskej konkurencie v audiovizuálnom mediálnom sektore;</w:t>
      </w:r>
    </w:p>
    <w:p w14:paraId="0F5603E1" w14:textId="77777777" w:rsidR="00C75CCF" w:rsidRPr="00AC3EF0" w:rsidRDefault="00C75CCF" w:rsidP="00C75CCF">
      <w:pPr>
        <w:pStyle w:val="NormalHanging12a"/>
      </w:pPr>
      <w:r w:rsidRPr="00AC3EF0">
        <w:t>3.</w:t>
      </w:r>
      <w:r w:rsidRPr="00AC3EF0">
        <w:tab/>
        <w:t>pripomína, že podľa článku 167 ZFEÚ je kultúrna politika v prvom rade v právomoci členských štátov; zdôrazňuje, že zásada subsidiarity predstavuje nielen pravidlo rozdelenia právomocí, ale aj základnú záruku ochrany kultúrnej rozmanitosti v rámci Únie a boja proti koncentrácii hospodárskej a technologickej sily zo strany externých aktérov, najmä amerických spoločností;</w:t>
      </w:r>
    </w:p>
    <w:p w14:paraId="71DF8788" w14:textId="77777777" w:rsidR="00C75CCF" w:rsidRPr="00AC3EF0" w:rsidRDefault="00C75CCF" w:rsidP="00C75CCF">
      <w:pPr>
        <w:pStyle w:val="NormalHanging12a"/>
      </w:pPr>
      <w:r w:rsidRPr="00AC3EF0">
        <w:t>4.</w:t>
      </w:r>
      <w:r w:rsidRPr="00AC3EF0">
        <w:tab/>
        <w:t>víta závery Rady z 2. mája 2025 o posúdení právneho rámca pre audiovizuálne mediálne služby a služby platforiem na zdieľanie videí, v ktorých Rada zdôrazňuje kľúčovú úlohu smernice o audiovizuálnych mediálnych službách pri poskytovaní právneho základu na ochranu a podporu rozmanitého, spravodlivého, bezpečného, dôveryhodného a konkurencieschopného audiovizuálneho mediálneho trhu v EÚ, pričom zároveň zabezpečuje dostupnosť nezávislého, spoľahlivého a kultúrne rozmanitého európskeho obsahu;</w:t>
      </w:r>
    </w:p>
    <w:p w14:paraId="275F6079" w14:textId="77777777" w:rsidR="00C75CCF" w:rsidRPr="00AC3EF0" w:rsidRDefault="00C75CCF" w:rsidP="00C75CCF">
      <w:pPr>
        <w:pStyle w:val="NormalHanging12a"/>
      </w:pPr>
      <w:r w:rsidRPr="00AC3EF0">
        <w:t>5.</w:t>
      </w:r>
      <w:r w:rsidRPr="00AC3EF0">
        <w:tab/>
        <w:t>naliehavo vyzýva Komisiu, aby dôrazne odmietla akýkoľvek pokus o to, aby sa táto smernica považovala za narušenie obchodu, a aby ju obhajovala ako legitímny regulačný nástroj, ktorý je nevyhnutný na zabezpečenie ochrany kultúrnej rozmanitosti, zvrchovanosti a mäkkej moci EÚ, a to tak pri rokovaniach o obchodných dohodách so Spojenými štátmi americkými, ako aj pri ich vykonávaní, ako aj v rámci hodnotenia a potenciálnej revízie tejto smernice v roku 2026;</w:t>
      </w:r>
    </w:p>
    <w:p w14:paraId="305935F6" w14:textId="2074A39B" w:rsidR="00E365E1" w:rsidRPr="00AC3EF0" w:rsidRDefault="00C75CCF" w:rsidP="00000681">
      <w:pPr>
        <w:pStyle w:val="NormalHanging12a"/>
      </w:pPr>
      <w:r w:rsidRPr="00AC3EF0">
        <w:lastRenderedPageBreak/>
        <w:t>6.</w:t>
      </w:r>
      <w:r w:rsidRPr="00AC3EF0">
        <w:tab/>
        <w:t>poveruje svoju predsedníčku, aby postúpila toto uznesenie Rade, Komisii a vládam a parlamentom členských štátov.</w:t>
      </w:r>
    </w:p>
    <w:sectPr w:rsidR="00E365E1" w:rsidRPr="00AC3EF0" w:rsidSect="00DB2D5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0C7B79" w14:textId="77777777" w:rsidR="004C01F3" w:rsidRPr="00DB2D58" w:rsidRDefault="004C01F3">
      <w:r w:rsidRPr="00DB2D58">
        <w:separator/>
      </w:r>
    </w:p>
  </w:endnote>
  <w:endnote w:type="continuationSeparator" w:id="0">
    <w:p w14:paraId="04D6A894" w14:textId="77777777" w:rsidR="004C01F3" w:rsidRPr="00DB2D58" w:rsidRDefault="004C01F3">
      <w:r w:rsidRPr="00DB2D5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FF9FE" w14:textId="77777777" w:rsidR="00064002" w:rsidRPr="00DB2D5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3F5CC" w14:textId="77777777" w:rsidR="00064002" w:rsidRPr="00DB2D5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B70B4" w14:textId="77777777" w:rsidR="00064002" w:rsidRPr="00DB2D5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DE33C" w14:textId="77777777" w:rsidR="004C01F3" w:rsidRPr="00DB2D58" w:rsidRDefault="004C01F3">
      <w:r w:rsidRPr="00DB2D58">
        <w:separator/>
      </w:r>
    </w:p>
  </w:footnote>
  <w:footnote w:type="continuationSeparator" w:id="0">
    <w:p w14:paraId="217BE8C0" w14:textId="77777777" w:rsidR="004C01F3" w:rsidRPr="00DB2D58" w:rsidRDefault="004C01F3">
      <w:r w:rsidRPr="00DB2D58">
        <w:continuationSeparator/>
      </w:r>
    </w:p>
  </w:footnote>
  <w:footnote w:id="1">
    <w:p w14:paraId="5473E3B0" w14:textId="718284CD" w:rsidR="00C75CCF" w:rsidRPr="00DB2D58" w:rsidRDefault="00C75CCF" w:rsidP="00DB2D58">
      <w:pPr>
        <w:pStyle w:val="FootnoteText"/>
        <w:ind w:left="567" w:hanging="567"/>
        <w:rPr>
          <w:sz w:val="24"/>
          <w:lang w:val="sk-SK"/>
        </w:rPr>
      </w:pPr>
      <w:r w:rsidRPr="00DB2D58">
        <w:rPr>
          <w:rStyle w:val="FootnoteReference"/>
          <w:sz w:val="24"/>
          <w:lang w:val="sk-SK"/>
        </w:rPr>
        <w:footnoteRef/>
      </w:r>
      <w:r w:rsidR="00DB2D58" w:rsidRPr="00DB2D58">
        <w:rPr>
          <w:sz w:val="24"/>
          <w:lang w:val="sk-SK"/>
        </w:rPr>
        <w:t xml:space="preserve"> </w:t>
      </w:r>
      <w:r w:rsidR="00DB2D58" w:rsidRPr="00DB2D58">
        <w:rPr>
          <w:sz w:val="24"/>
          <w:lang w:val="sk-SK"/>
        </w:rPr>
        <w:tab/>
      </w:r>
      <w:r w:rsidRPr="00DB2D58">
        <w:rPr>
          <w:sz w:val="24"/>
          <w:lang w:val="sk-SK"/>
        </w:rPr>
        <w:t>Ú. v. EÚ L 303, 28.11.2018, s. 69, ELI: </w:t>
      </w:r>
      <w:hyperlink r:id="rId1" w:tooltip="Umožňuje prístup k tomuto dokumentu prostredníctvom identifikátora URI používaného v rámci ELI." w:history="1">
        <w:r w:rsidRPr="00DB2D58">
          <w:rPr>
            <w:rStyle w:val="Hyperlink"/>
            <w:sz w:val="24"/>
            <w:lang w:val="sk-SK"/>
          </w:rPr>
          <w:t>http://data.europa.eu/eli/dir/2018/1808/oj</w:t>
        </w:r>
      </w:hyperlink>
      <w:r w:rsidRPr="00DB2D58">
        <w:rPr>
          <w:sz w:val="24"/>
          <w:lang w:val="sk-SK"/>
        </w:rPr>
        <w:t>.</w:t>
      </w:r>
    </w:p>
  </w:footnote>
  <w:footnote w:id="2">
    <w:p w14:paraId="7CF2C48E" w14:textId="6E5D398F" w:rsidR="00C75CCF" w:rsidRPr="00DB2D58" w:rsidRDefault="00C75CCF" w:rsidP="00DB2D58">
      <w:pPr>
        <w:pStyle w:val="FootnoteText"/>
        <w:ind w:left="567" w:hanging="567"/>
        <w:rPr>
          <w:sz w:val="24"/>
          <w:lang w:val="sk-SK"/>
        </w:rPr>
      </w:pPr>
      <w:r w:rsidRPr="00DB2D58">
        <w:rPr>
          <w:rStyle w:val="FootnoteReference"/>
          <w:sz w:val="24"/>
          <w:lang w:val="sk-SK"/>
        </w:rPr>
        <w:footnoteRef/>
      </w:r>
      <w:r w:rsidR="00DB2D58" w:rsidRPr="00DB2D58">
        <w:rPr>
          <w:sz w:val="24"/>
          <w:lang w:val="sk-SK"/>
        </w:rPr>
        <w:t xml:space="preserve"> </w:t>
      </w:r>
      <w:r w:rsidR="00DB2D58" w:rsidRPr="00DB2D58">
        <w:rPr>
          <w:sz w:val="24"/>
          <w:lang w:val="sk-SK"/>
        </w:rPr>
        <w:tab/>
      </w:r>
      <w:r w:rsidRPr="00DB2D58">
        <w:rPr>
          <w:sz w:val="24"/>
          <w:lang w:val="sk-SK"/>
        </w:rPr>
        <w:t>Ú. v. EÚ C, C/2025/2954, 26.5.2025, ELI: </w:t>
      </w:r>
      <w:r w:rsidR="002454D7">
        <w:fldChar w:fldCharType="begin"/>
      </w:r>
      <w:r w:rsidR="002454D7" w:rsidRPr="002454D7">
        <w:rPr>
          <w:lang w:val="es-ES"/>
        </w:rPr>
        <w:instrText>HYPERLINK "http://data.europa.eu/eli/C/2025/2954/oj" \t "_blank" \o "Umožňuje prístup k tomuto dokumentu prostredníctvom identifikátora URI používaného v rámci ELI."</w:instrText>
      </w:r>
      <w:r w:rsidR="002454D7">
        <w:fldChar w:fldCharType="separate"/>
      </w:r>
      <w:r w:rsidRPr="00DB2D58">
        <w:rPr>
          <w:rStyle w:val="Hyperlink"/>
          <w:sz w:val="24"/>
          <w:lang w:val="sk-SK"/>
        </w:rPr>
        <w:t>http://data.europa.eu/eli/C/2025/2954/oj</w:t>
      </w:r>
      <w:r w:rsidR="002454D7">
        <w:rPr>
          <w:rStyle w:val="Hyperlink"/>
          <w:sz w:val="24"/>
          <w:lang w:val="sk-SK"/>
        </w:rPr>
        <w:fldChar w:fldCharType="end"/>
      </w:r>
      <w:r w:rsidRPr="00DB2D58">
        <w:rPr>
          <w:sz w:val="24"/>
          <w:lang w:val="sk-SK"/>
        </w:rPr>
        <w:t>.</w:t>
      </w:r>
    </w:p>
  </w:footnote>
  <w:footnote w:id="3">
    <w:p w14:paraId="086B71D4" w14:textId="1038AEA5" w:rsidR="00C75CCF" w:rsidRPr="00DB2D58" w:rsidRDefault="00C75CCF" w:rsidP="00DB2D58">
      <w:pPr>
        <w:pStyle w:val="FootnoteText"/>
        <w:ind w:left="567" w:hanging="567"/>
        <w:rPr>
          <w:sz w:val="24"/>
          <w:lang w:val="sk-SK"/>
        </w:rPr>
      </w:pPr>
      <w:r w:rsidRPr="00DB2D58">
        <w:rPr>
          <w:rStyle w:val="FootnoteReference"/>
          <w:sz w:val="24"/>
          <w:lang w:val="sk-SK"/>
        </w:rPr>
        <w:footnoteRef/>
      </w:r>
      <w:r w:rsidR="00DB2D58" w:rsidRPr="00DB2D58">
        <w:rPr>
          <w:sz w:val="24"/>
          <w:shd w:val="clear" w:color="auto" w:fill="FFFFFF"/>
          <w:lang w:val="sk-SK"/>
        </w:rPr>
        <w:t xml:space="preserve"> </w:t>
      </w:r>
      <w:r w:rsidR="00DB2D58" w:rsidRPr="00DB2D58">
        <w:rPr>
          <w:sz w:val="24"/>
          <w:shd w:val="clear" w:color="auto" w:fill="FFFFFF"/>
          <w:lang w:val="sk-SK"/>
        </w:rPr>
        <w:tab/>
      </w:r>
      <w:r w:rsidRPr="00DB2D58">
        <w:rPr>
          <w:sz w:val="24"/>
          <w:shd w:val="clear" w:color="auto" w:fill="FFFFFF"/>
          <w:lang w:val="sk-SK"/>
        </w:rPr>
        <w:t>Smernica Európskeho parlamentu a Rady 2010/13/EÚ z 10. marca 2010 o koordinácii niektorých ustanovení upravených zákonom, iným právnym predpisom alebo správnym opatrením v členských štátoch týkajúcich sa poskytovania audiovizuálnych mediálnych služieb (smernica o audiovizuálnych mediálnych službách) (</w:t>
      </w:r>
      <w:r w:rsidRPr="00AC3EF0">
        <w:rPr>
          <w:rStyle w:val="Emphasis"/>
          <w:i w:val="0"/>
          <w:iCs w:val="0"/>
          <w:color w:val="333333"/>
          <w:sz w:val="24"/>
          <w:shd w:val="clear" w:color="auto" w:fill="FFFFFF"/>
          <w:lang w:val="sk-SK"/>
        </w:rPr>
        <w:t xml:space="preserve">Ú. v. EÚ L 95, 15.4.2010, s. 1, </w:t>
      </w:r>
      <w:r w:rsidRPr="00DB2D58">
        <w:rPr>
          <w:sz w:val="24"/>
          <w:shd w:val="clear" w:color="auto" w:fill="FFFFFF"/>
          <w:lang w:val="sk-SK"/>
        </w:rPr>
        <w:t>ELI: </w:t>
      </w:r>
      <w:r w:rsidR="002454D7">
        <w:fldChar w:fldCharType="begin"/>
      </w:r>
      <w:r w:rsidR="002454D7" w:rsidRPr="002454D7">
        <w:rPr>
          <w:lang w:val="sk-SK"/>
        </w:rPr>
        <w:instrText>HYPERLINK "http://data.europa.eu/eli/dir/2010/13/oj" \o "Umožňuje prístup k tomuto dokumentu prostredníctvom identifikátora URI používaného v rámci ELI."</w:instrText>
      </w:r>
      <w:r w:rsidR="002454D7">
        <w:fldChar w:fldCharType="separate"/>
      </w:r>
      <w:r w:rsidRPr="00342F76">
        <w:rPr>
          <w:rStyle w:val="Hyperlink"/>
          <w:sz w:val="24"/>
          <w:lang w:val="sk-SK"/>
        </w:rPr>
        <w:t>http://data.europa.eu/eli/dir/2010/13/oj</w:t>
      </w:r>
      <w:r w:rsidR="002454D7">
        <w:rPr>
          <w:rStyle w:val="Hyperlink"/>
          <w:sz w:val="24"/>
          <w:lang w:val="sk-SK"/>
        </w:rPr>
        <w:fldChar w:fldCharType="end"/>
      </w:r>
      <w:r w:rsidRPr="00DB2D58">
        <w:rPr>
          <w:sz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8E365" w14:textId="77777777" w:rsidR="00064002" w:rsidRPr="00DB2D5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3E65D" w14:textId="77777777" w:rsidR="00064002" w:rsidRPr="00DB2D5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77405" w14:textId="77777777" w:rsidR="00064002" w:rsidRPr="00DB2D5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41120738">
    <w:abstractNumId w:val="9"/>
  </w:num>
  <w:num w:numId="2" w16cid:durableId="1159690453">
    <w:abstractNumId w:val="9"/>
  </w:num>
  <w:num w:numId="3" w16cid:durableId="1958829119">
    <w:abstractNumId w:val="7"/>
  </w:num>
  <w:num w:numId="4" w16cid:durableId="1683848460">
    <w:abstractNumId w:val="7"/>
  </w:num>
  <w:num w:numId="5" w16cid:durableId="818615725">
    <w:abstractNumId w:val="6"/>
  </w:num>
  <w:num w:numId="6" w16cid:durableId="211353819">
    <w:abstractNumId w:val="6"/>
  </w:num>
  <w:num w:numId="7" w16cid:durableId="2064795159">
    <w:abstractNumId w:val="5"/>
  </w:num>
  <w:num w:numId="8" w16cid:durableId="1111241954">
    <w:abstractNumId w:val="5"/>
  </w:num>
  <w:num w:numId="9" w16cid:durableId="1662465057">
    <w:abstractNumId w:val="4"/>
  </w:num>
  <w:num w:numId="10" w16cid:durableId="1227716967">
    <w:abstractNumId w:val="4"/>
  </w:num>
  <w:num w:numId="11" w16cid:durableId="1972907004">
    <w:abstractNumId w:val="8"/>
  </w:num>
  <w:num w:numId="12" w16cid:durableId="1568035881">
    <w:abstractNumId w:val="8"/>
  </w:num>
  <w:num w:numId="13" w16cid:durableId="167990536">
    <w:abstractNumId w:val="3"/>
  </w:num>
  <w:num w:numId="14" w16cid:durableId="133523217">
    <w:abstractNumId w:val="3"/>
  </w:num>
  <w:num w:numId="15" w16cid:durableId="2021007928">
    <w:abstractNumId w:val="2"/>
  </w:num>
  <w:num w:numId="16" w16cid:durableId="1013608198">
    <w:abstractNumId w:val="2"/>
  </w:num>
  <w:num w:numId="17" w16cid:durableId="752969084">
    <w:abstractNumId w:val="1"/>
  </w:num>
  <w:num w:numId="18" w16cid:durableId="278875729">
    <w:abstractNumId w:val="1"/>
  </w:num>
  <w:num w:numId="19" w16cid:durableId="1970428130">
    <w:abstractNumId w:val="0"/>
  </w:num>
  <w:num w:numId="20" w16cid:durableId="757141697">
    <w:abstractNumId w:val="0"/>
  </w:num>
  <w:num w:numId="21" w16cid:durableId="919633824">
    <w:abstractNumId w:val="9"/>
  </w:num>
  <w:num w:numId="22" w16cid:durableId="770782478">
    <w:abstractNumId w:val="7"/>
  </w:num>
  <w:num w:numId="23" w16cid:durableId="1298417220">
    <w:abstractNumId w:val="6"/>
  </w:num>
  <w:num w:numId="24" w16cid:durableId="901987022">
    <w:abstractNumId w:val="5"/>
  </w:num>
  <w:num w:numId="25" w16cid:durableId="586429366">
    <w:abstractNumId w:val="4"/>
  </w:num>
  <w:num w:numId="26" w16cid:durableId="1195920054">
    <w:abstractNumId w:val="8"/>
  </w:num>
  <w:num w:numId="27" w16cid:durableId="1227914402">
    <w:abstractNumId w:val="3"/>
  </w:num>
  <w:num w:numId="28" w16cid:durableId="1617371147">
    <w:abstractNumId w:val="2"/>
  </w:num>
  <w:num w:numId="29" w16cid:durableId="1867518104">
    <w:abstractNumId w:val="1"/>
  </w:num>
  <w:num w:numId="30" w16cid:durableId="1498382024">
    <w:abstractNumId w:val="0"/>
  </w:num>
  <w:num w:numId="31" w16cid:durableId="1054545724">
    <w:abstractNumId w:val="9"/>
  </w:num>
  <w:num w:numId="32" w16cid:durableId="1960524633">
    <w:abstractNumId w:val="7"/>
  </w:num>
  <w:num w:numId="33" w16cid:durableId="1736782690">
    <w:abstractNumId w:val="6"/>
  </w:num>
  <w:num w:numId="34" w16cid:durableId="1050303673">
    <w:abstractNumId w:val="5"/>
  </w:num>
  <w:num w:numId="35" w16cid:durableId="449207791">
    <w:abstractNumId w:val="4"/>
  </w:num>
  <w:num w:numId="36" w16cid:durableId="250622103">
    <w:abstractNumId w:val="8"/>
  </w:num>
  <w:num w:numId="37" w16cid:durableId="730346407">
    <w:abstractNumId w:val="3"/>
  </w:num>
  <w:num w:numId="38" w16cid:durableId="800415882">
    <w:abstractNumId w:val="2"/>
  </w:num>
  <w:num w:numId="39" w16cid:durableId="456608072">
    <w:abstractNumId w:val="1"/>
  </w:num>
  <w:num w:numId="40" w16cid:durableId="1940986490">
    <w:abstractNumId w:val="0"/>
  </w:num>
  <w:num w:numId="41" w16cid:durableId="1578203149">
    <w:abstractNumId w:val="10"/>
  </w:num>
  <w:num w:numId="42" w16cid:durableId="709262956">
    <w:abstractNumId w:val="10"/>
  </w:num>
  <w:num w:numId="43" w16cid:durableId="586502706">
    <w:abstractNumId w:val="10"/>
  </w:num>
  <w:num w:numId="44" w16cid:durableId="4009126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46/2025"/>
    <w:docVar w:name="dvlangue" w:val="SK"/>
    <w:docVar w:name="dvnumam" w:val="0"/>
    <w:docVar w:name="dvpe" w:val="775.467"/>
    <w:docVar w:name="dvtitre" w:val="Uznesenie Európskeho parlamentu z xx. októbra 2025 o povinnostiach podľa smernice o audiovizuálnych mediálnych službách v transatlantickom dialógu(2025/2776(RSP))"/>
  </w:docVars>
  <w:rsids>
    <w:rsidRoot w:val="004C01F3"/>
    <w:rsid w:val="0000068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54D7"/>
    <w:rsid w:val="002767FF"/>
    <w:rsid w:val="002B18FE"/>
    <w:rsid w:val="002B5493"/>
    <w:rsid w:val="00342F7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01F3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0678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87AB1"/>
    <w:rsid w:val="007D1690"/>
    <w:rsid w:val="007E22AD"/>
    <w:rsid w:val="00817416"/>
    <w:rsid w:val="00842779"/>
    <w:rsid w:val="00865F67"/>
    <w:rsid w:val="00867BF8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3EF0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5CCF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2D58"/>
    <w:rsid w:val="00E21786"/>
    <w:rsid w:val="00E365E1"/>
    <w:rsid w:val="00E820A4"/>
    <w:rsid w:val="00EB006A"/>
    <w:rsid w:val="00EB4772"/>
    <w:rsid w:val="00ED169E"/>
    <w:rsid w:val="00ED275D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AE1CB0"/>
  <w15:chartTrackingRefBased/>
  <w15:docId w15:val="{C5170DAE-ADDF-40D3-8ED5-837A23350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75CCF"/>
    <w:pPr>
      <w:spacing w:before="480" w:after="240"/>
    </w:pPr>
  </w:style>
  <w:style w:type="paragraph" w:customStyle="1" w:styleId="NormalHanging12a">
    <w:name w:val="NormalHanging12a"/>
    <w:basedOn w:val="Normal"/>
    <w:rsid w:val="00C75CCF"/>
    <w:pPr>
      <w:spacing w:after="240"/>
      <w:ind w:left="567" w:hanging="567"/>
    </w:pPr>
  </w:style>
  <w:style w:type="character" w:styleId="Emphasis">
    <w:name w:val="Emphasis"/>
    <w:basedOn w:val="DefaultParagraphFont"/>
    <w:uiPriority w:val="20"/>
    <w:qFormat/>
    <w:rsid w:val="00C75CCF"/>
    <w:rPr>
      <w:i/>
      <w:iCs/>
    </w:rPr>
  </w:style>
  <w:style w:type="character" w:styleId="Hyperlink">
    <w:name w:val="Hyperlink"/>
    <w:basedOn w:val="DefaultParagraphFont"/>
    <w:uiPriority w:val="99"/>
    <w:unhideWhenUsed/>
    <w:rsid w:val="00C75CCF"/>
    <w:rPr>
      <w:color w:val="0000FF"/>
      <w:u w:val="single"/>
    </w:rPr>
  </w:style>
  <w:style w:type="paragraph" w:styleId="Revision">
    <w:name w:val="Revision"/>
    <w:hidden/>
    <w:uiPriority w:val="99"/>
    <w:semiHidden/>
    <w:rsid w:val="00ED275D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dir/2018/180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1155</Words>
  <Characters>6589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2025-10-23T10:36:00Z</dcterms:created>
  <dcterms:modified xsi:type="dcterms:W3CDTF">2025-10-23T10:36:00Z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B10-0446/2025</vt:lpwstr>
  </property>
  <property fmtid="{D5CDD505-2E9C-101B-9397-08002B2CF9AE}" pid="4" name="&lt;Type&gt;">
    <vt:lpwstr>RR</vt:lpwstr>
  </property>
</Properties>
</file>