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FD9" w14:paraId="47E2F969" w14:textId="77777777" w:rsidTr="0010095E">
        <w:trPr>
          <w:trHeight w:hRule="exact" w:val="1418"/>
        </w:trPr>
        <w:tc>
          <w:tcPr>
            <w:tcW w:w="6804" w:type="dxa"/>
            <w:shd w:val="clear" w:color="auto" w:fill="auto"/>
            <w:vAlign w:val="center"/>
          </w:tcPr>
          <w:p w14:paraId="772C2E2A" w14:textId="24DA8225" w:rsidR="00751A4A" w:rsidRPr="00C43FD9" w:rsidRDefault="00B30A52" w:rsidP="0010095E">
            <w:pPr>
              <w:pStyle w:val="EPName"/>
            </w:pPr>
            <w:r w:rsidRPr="00C43FD9">
              <w:t>E</w:t>
            </w:r>
            <w:r w:rsidR="005F049D">
              <w:t>v</w:t>
            </w:r>
            <w:r w:rsidRPr="00C43FD9">
              <w:t>ropski parlament</w:t>
            </w:r>
          </w:p>
          <w:p w14:paraId="74F3E6DC" w14:textId="77777777" w:rsidR="00751A4A" w:rsidRPr="00C43FD9" w:rsidRDefault="005F1B17" w:rsidP="005F1B17">
            <w:pPr>
              <w:pStyle w:val="EPTerm"/>
              <w:rPr>
                <w:rStyle w:val="HideTWBExt"/>
                <w:noProof w:val="0"/>
                <w:vanish w:val="0"/>
                <w:color w:val="auto"/>
              </w:rPr>
            </w:pPr>
            <w:r w:rsidRPr="00C43FD9">
              <w:t>2024</w:t>
            </w:r>
            <w:r w:rsidR="00817416" w:rsidRPr="00C43FD9">
              <w:t>-202</w:t>
            </w:r>
            <w:r w:rsidRPr="00C43FD9">
              <w:t>9</w:t>
            </w:r>
          </w:p>
        </w:tc>
        <w:tc>
          <w:tcPr>
            <w:tcW w:w="2268" w:type="dxa"/>
            <w:shd w:val="clear" w:color="auto" w:fill="auto"/>
          </w:tcPr>
          <w:p w14:paraId="4BEC6B73" w14:textId="77777777" w:rsidR="00751A4A" w:rsidRPr="00C43FD9" w:rsidRDefault="00187494" w:rsidP="0010095E">
            <w:pPr>
              <w:pStyle w:val="EPLogo"/>
            </w:pPr>
            <w:r w:rsidRPr="00C43FD9">
              <w:rPr>
                <w:noProof/>
                <w:lang w:eastAsia="ja-JP"/>
              </w:rPr>
              <w:drawing>
                <wp:inline distT="0" distB="0" distL="0" distR="0" wp14:anchorId="0D378B27" wp14:editId="26E1FE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871ACB" w14:textId="77777777" w:rsidR="00D058B8" w:rsidRPr="00C43FD9" w:rsidRDefault="00D058B8" w:rsidP="004C5D52">
      <w:pPr>
        <w:pStyle w:val="LineTop"/>
      </w:pPr>
    </w:p>
    <w:p w14:paraId="7F1BBBED" w14:textId="77777777" w:rsidR="00680577" w:rsidRPr="00C43FD9" w:rsidRDefault="00B30A52" w:rsidP="00680577">
      <w:pPr>
        <w:pStyle w:val="EPBodyTA1"/>
      </w:pPr>
      <w:r w:rsidRPr="00C43FD9">
        <w:t>SPREJETA BESEDILA</w:t>
      </w:r>
    </w:p>
    <w:p w14:paraId="66057FA9" w14:textId="77777777" w:rsidR="00D058B8" w:rsidRPr="00C43FD9" w:rsidRDefault="00D058B8" w:rsidP="00D058B8">
      <w:pPr>
        <w:pStyle w:val="LineBottom"/>
      </w:pPr>
    </w:p>
    <w:p w14:paraId="7BFF6D4D" w14:textId="47D2D909" w:rsidR="00B30A52" w:rsidRPr="00C43FD9" w:rsidRDefault="00B30A52" w:rsidP="00B30A52">
      <w:pPr>
        <w:pStyle w:val="ATHeading1"/>
      </w:pPr>
      <w:bookmarkStart w:id="0" w:name="TANumber"/>
      <w:r w:rsidRPr="00C43FD9">
        <w:t>P10_TA(2025)0</w:t>
      </w:r>
      <w:r w:rsidR="00D503B5" w:rsidRPr="00C43FD9">
        <w:t>256</w:t>
      </w:r>
      <w:bookmarkEnd w:id="0"/>
    </w:p>
    <w:p w14:paraId="11112D4B" w14:textId="17CFDA2A" w:rsidR="00B30A52" w:rsidRPr="00C43FD9" w:rsidRDefault="005D7A06" w:rsidP="00B30A52">
      <w:pPr>
        <w:pStyle w:val="ATHeading2"/>
      </w:pPr>
      <w:r w:rsidRPr="00C43FD9">
        <w:t>Obveznosti iz direktive o avdiovizualnih medijskih storitvah v čezatlantskem dialogu</w:t>
      </w:r>
    </w:p>
    <w:p w14:paraId="5B0355B6" w14:textId="77777777" w:rsidR="00B30A52" w:rsidRPr="00C43FD9" w:rsidRDefault="00B30A52" w:rsidP="00B30A52">
      <w:pPr>
        <w:rPr>
          <w:i/>
          <w:vanish/>
        </w:rPr>
      </w:pPr>
      <w:r w:rsidRPr="00C43FD9">
        <w:rPr>
          <w:i/>
        </w:rPr>
        <w:fldChar w:fldCharType="begin"/>
      </w:r>
      <w:r w:rsidRPr="00C43FD9">
        <w:rPr>
          <w:i/>
        </w:rPr>
        <w:instrText xml:space="preserve"> TC"(</w:instrText>
      </w:r>
      <w:bookmarkStart w:id="1" w:name="DocNumber"/>
      <w:r w:rsidRPr="00C43FD9">
        <w:rPr>
          <w:i/>
        </w:rPr>
        <w:instrText>B10-0446/2025</w:instrText>
      </w:r>
      <w:bookmarkEnd w:id="1"/>
      <w:r w:rsidRPr="00C43FD9">
        <w:rPr>
          <w:i/>
        </w:rPr>
        <w:instrText xml:space="preserve">)"\l3 \n&gt; \* MERGEFORMAT </w:instrText>
      </w:r>
      <w:r w:rsidRPr="00C43FD9">
        <w:rPr>
          <w:i/>
        </w:rPr>
        <w:fldChar w:fldCharType="end"/>
      </w:r>
    </w:p>
    <w:p w14:paraId="29FBFB30" w14:textId="77777777" w:rsidR="00B30A52" w:rsidRPr="00C43FD9" w:rsidRDefault="00B30A52" w:rsidP="00B30A52">
      <w:pPr>
        <w:rPr>
          <w:vanish/>
        </w:rPr>
      </w:pPr>
      <w:bookmarkStart w:id="2" w:name="PE"/>
      <w:r w:rsidRPr="00C43FD9">
        <w:rPr>
          <w:vanish/>
        </w:rPr>
        <w:t>PE775.467</w:t>
      </w:r>
      <w:bookmarkEnd w:id="2"/>
    </w:p>
    <w:p w14:paraId="42E032A2" w14:textId="2BEE8402" w:rsidR="00B30A52" w:rsidRPr="00C43FD9" w:rsidRDefault="00B30A52" w:rsidP="00B30A52">
      <w:pPr>
        <w:pStyle w:val="ATHeading3"/>
      </w:pPr>
      <w:bookmarkStart w:id="3" w:name="Sujet"/>
      <w:r w:rsidRPr="00C43FD9">
        <w:t xml:space="preserve">Resolucija Evropskega parlamenta z dne </w:t>
      </w:r>
      <w:r w:rsidR="005D7A06" w:rsidRPr="00C43FD9">
        <w:t>23</w:t>
      </w:r>
      <w:r w:rsidRPr="00C43FD9">
        <w:t>. oktobra 2025 o obveznostih iz direktive o avdiovizualnih medijskih storitvah v čezatlantskem dialogu</w:t>
      </w:r>
      <w:bookmarkEnd w:id="3"/>
      <w:r w:rsidRPr="00C43FD9">
        <w:t xml:space="preserve"> </w:t>
      </w:r>
      <w:bookmarkStart w:id="4" w:name="References"/>
      <w:r w:rsidRPr="00C43FD9">
        <w:t>(2025/2776(RSP))</w:t>
      </w:r>
      <w:bookmarkEnd w:id="4"/>
    </w:p>
    <w:p w14:paraId="2D5D0860" w14:textId="77777777" w:rsidR="002D0CED" w:rsidRPr="00C43FD9" w:rsidRDefault="002D0CED" w:rsidP="002D0CED">
      <w:pPr>
        <w:pStyle w:val="EPComma"/>
        <w:rPr>
          <w:i/>
          <w:iCs/>
        </w:rPr>
      </w:pPr>
      <w:bookmarkStart w:id="5" w:name="TextBodyBegin"/>
      <w:bookmarkEnd w:id="5"/>
      <w:r w:rsidRPr="00C43FD9">
        <w:rPr>
          <w:i/>
          <w:iCs/>
        </w:rPr>
        <w:t>Evropski parlament,</w:t>
      </w:r>
    </w:p>
    <w:p w14:paraId="6517266F" w14:textId="77777777" w:rsidR="002D0CED" w:rsidRPr="00C43FD9" w:rsidRDefault="002D0CED" w:rsidP="002D0CED">
      <w:pPr>
        <w:pStyle w:val="NormalHanging12a"/>
      </w:pPr>
      <w:r w:rsidRPr="00C43FD9">
        <w:t>–</w:t>
      </w:r>
      <w:r w:rsidRPr="00C43FD9">
        <w:tab/>
        <w:t>ob upoštevanju pristojnosti držav članic, da oblikujejo ambiciozne avdiovizualne kulturne politike v skladu s členom 3 Pogodbe o Evropski uniji ter členoma 6 in 167 Pogodbe o delovanju Evropske unije (PDEU),</w:t>
      </w:r>
    </w:p>
    <w:p w14:paraId="442A6F2E" w14:textId="77777777" w:rsidR="002D0CED" w:rsidRPr="00C43FD9" w:rsidRDefault="002D0CED" w:rsidP="002D0CED">
      <w:pPr>
        <w:pStyle w:val="NormalHanging12a"/>
      </w:pPr>
      <w:r w:rsidRPr="00C43FD9">
        <w:t>–</w:t>
      </w:r>
      <w:r w:rsidRPr="00C43FD9">
        <w:tab/>
        <w:t>ob upoštevanju Direktive (EU) 2018/1808 Evropskega parlamenta in Sveta z dne 14. novembra 2018 o spremembi Direktive 2010/13/EU o usklajevanju nekaterih zakonov in drugih predpisov držav članic o opravljanju avdiovizualnih medijskih storitev (Direktiva o avdiovizualnih medijskih storitvah) glede na spreminjajoče se razmere</w:t>
      </w:r>
      <w:r w:rsidRPr="00C43FD9">
        <w:rPr>
          <w:rStyle w:val="FootnoteReference"/>
        </w:rPr>
        <w:footnoteReference w:id="1"/>
      </w:r>
      <w:r w:rsidRPr="00C43FD9">
        <w:t>,</w:t>
      </w:r>
    </w:p>
    <w:p w14:paraId="2AF7FF0B" w14:textId="77777777" w:rsidR="002D0CED" w:rsidRPr="00C43FD9" w:rsidRDefault="002D0CED" w:rsidP="002D0CED">
      <w:pPr>
        <w:pStyle w:val="NormalHanging12a"/>
      </w:pPr>
      <w:r w:rsidRPr="00C43FD9">
        <w:t>–</w:t>
      </w:r>
      <w:r w:rsidRPr="00C43FD9">
        <w:tab/>
        <w:t>ob upoštevanju Konvencije Unesca z dne 20. oktobra 2005 o varovanju in spodbujanju raznolikosti kulturnih izrazov,</w:t>
      </w:r>
    </w:p>
    <w:p w14:paraId="07001FD7" w14:textId="77777777" w:rsidR="002D0CED" w:rsidRPr="00C43FD9" w:rsidRDefault="002D0CED" w:rsidP="002D0CED">
      <w:pPr>
        <w:pStyle w:val="NormalHanging12a"/>
      </w:pPr>
      <w:r w:rsidRPr="00C43FD9">
        <w:t>–</w:t>
      </w:r>
      <w:r w:rsidRPr="00C43FD9">
        <w:tab/>
        <w:t>ob upoštevanju sklepov Sveta z dne 2. maja 2025 o oceni pravnega okvira za avdiovizualne medijske storitve in storitve platform za izmenjavo videov</w:t>
      </w:r>
      <w:r w:rsidRPr="00C43FD9">
        <w:rPr>
          <w:rStyle w:val="FootnoteReference"/>
        </w:rPr>
        <w:footnoteReference w:id="2"/>
      </w:r>
      <w:r w:rsidRPr="00C43FD9">
        <w:t>,</w:t>
      </w:r>
    </w:p>
    <w:p w14:paraId="2AD24297" w14:textId="33EEF7DA" w:rsidR="002D0CED" w:rsidRPr="00C43FD9" w:rsidRDefault="002D0CED" w:rsidP="002D0CED">
      <w:pPr>
        <w:pStyle w:val="NormalHanging12a"/>
      </w:pPr>
      <w:r w:rsidRPr="00C43FD9">
        <w:t>–</w:t>
      </w:r>
      <w:r w:rsidRPr="00C43FD9">
        <w:tab/>
        <w:t>ob upoštevanju vprašanja za Komisijo o obveznostih iz direktive o avdiovizualnih medijskih storitvah</w:t>
      </w:r>
      <w:r w:rsidRPr="00C43FD9">
        <w:rPr>
          <w:rStyle w:val="FootnoteReference"/>
          <w:color w:val="000000"/>
        </w:rPr>
        <w:footnoteReference w:id="3"/>
      </w:r>
      <w:r w:rsidRPr="00C43FD9">
        <w:t xml:space="preserve"> v čezatlantskem dialogu (O-000026/2025 – B10</w:t>
      </w:r>
      <w:r w:rsidRPr="00C43FD9">
        <w:noBreakHyphen/>
        <w:t>00</w:t>
      </w:r>
      <w:r w:rsidR="005D7A06" w:rsidRPr="00C43FD9">
        <w:t>10</w:t>
      </w:r>
      <w:r w:rsidRPr="00C43FD9">
        <w:t>/2025),</w:t>
      </w:r>
    </w:p>
    <w:p w14:paraId="5F515945" w14:textId="77777777" w:rsidR="002D0CED" w:rsidRPr="00C43FD9" w:rsidRDefault="002D0CED" w:rsidP="002D0CED">
      <w:pPr>
        <w:pStyle w:val="NormalHanging12a"/>
      </w:pPr>
      <w:r w:rsidRPr="00C43FD9">
        <w:t>–</w:t>
      </w:r>
      <w:r w:rsidRPr="00C43FD9">
        <w:tab/>
        <w:t>ob upoštevanju členov 142(5) in 136(2) Poslovnika,</w:t>
      </w:r>
    </w:p>
    <w:p w14:paraId="4EDA91AB" w14:textId="77777777" w:rsidR="002D0CED" w:rsidRPr="00C43FD9" w:rsidRDefault="002D0CED" w:rsidP="002D0CED">
      <w:pPr>
        <w:pStyle w:val="NormalHanging12a"/>
      </w:pPr>
      <w:r w:rsidRPr="00C43FD9">
        <w:t>–</w:t>
      </w:r>
      <w:r w:rsidRPr="00C43FD9">
        <w:tab/>
        <w:t>ob upoštevanju predloga resolucije Odbora za kulturo in izobraževanje,</w:t>
      </w:r>
    </w:p>
    <w:p w14:paraId="321332A6" w14:textId="77777777" w:rsidR="002D0CED" w:rsidRPr="00C43FD9" w:rsidRDefault="002D0CED" w:rsidP="002D0CED">
      <w:pPr>
        <w:pStyle w:val="NormalHanging12a"/>
      </w:pPr>
      <w:r w:rsidRPr="00C43FD9">
        <w:lastRenderedPageBreak/>
        <w:t>A.</w:t>
      </w:r>
      <w:r w:rsidRPr="00C43FD9">
        <w:tab/>
        <w:t>ker je direktiva o avdiovizualnih medijskih storitvah temelj avdiovizualne politike EU, njen cilj pa je ustvariti enoten trg za avdiovizualne medijske storitve v EU in hkrati spodbujati kulturno raznolikost;</w:t>
      </w:r>
    </w:p>
    <w:p w14:paraId="258AE8DE" w14:textId="77777777" w:rsidR="002D0CED" w:rsidRPr="00C43FD9" w:rsidRDefault="002D0CED" w:rsidP="002D0CED">
      <w:pPr>
        <w:pStyle w:val="NormalHanging12a"/>
      </w:pPr>
      <w:r w:rsidRPr="00C43FD9">
        <w:t>B.</w:t>
      </w:r>
      <w:r w:rsidRPr="00C43FD9">
        <w:tab/>
        <w:t>ker je namen direktive o avdiovizualnih medijskih storitvah zagotoviti pravične pogoje za vse v avdiovizualnem sektorju, tudi za izdajatelje televizijskih programov, storitve na zahtevo in platforme za izmenjavo videov; ker direktiva o avdiovizualnih medijskih storitvah vključuje določbe za zaščito mladoletnikov in potrošnikov ter preprečevanje nasilja, sovražnega govora in terorističnih vsebin; ker direktiva o avdiovizualnih medijskih storitvah podpira evropska dela, izboljšuje dostopnost in si prizadeva zagotoviti neodvisnost nacionalnih regulativnih organov;</w:t>
      </w:r>
    </w:p>
    <w:p w14:paraId="5D1448F7" w14:textId="77777777" w:rsidR="002D0CED" w:rsidRPr="00C43FD9" w:rsidRDefault="002D0CED" w:rsidP="002D0CED">
      <w:pPr>
        <w:pStyle w:val="NormalHanging12a"/>
      </w:pPr>
      <w:r w:rsidRPr="00C43FD9">
        <w:t>C.</w:t>
      </w:r>
      <w:r w:rsidRPr="00C43FD9">
        <w:tab/>
        <w:t>ker je izključitev avdiovizualnih medijskih storitev iz obsega trgovinskih pogajanj ključnega pomena za EU in njene države članice, da ohranijo in okrepijo svoje zmogljivosti za oblikovanje in izvajanje kulturnih in avdiovizualnih politik, namenjenih spodbujanju in varovanju kulturne raznolikosti;</w:t>
      </w:r>
    </w:p>
    <w:p w14:paraId="6E400E09" w14:textId="77777777" w:rsidR="002D0CED" w:rsidRPr="00C43FD9" w:rsidRDefault="002D0CED" w:rsidP="002D0CED">
      <w:pPr>
        <w:pStyle w:val="NormalHanging12a"/>
      </w:pPr>
      <w:r w:rsidRPr="00C43FD9">
        <w:t>D.</w:t>
      </w:r>
      <w:r w:rsidRPr="00C43FD9">
        <w:tab/>
        <w:t>ker direktiva o avdiovizualnih medijskih storitvah od držav članic zahteva, da zagotovijo, da ponudniki avdiovizualnih medijskih storitev na zahtevo pod njihovo pristojnostjo oddajajo vsaj 30-odstotni delež evropskih del in jih ustrezno izpostavijo; ker direktiva o avdiovizualnih medijskih storitvah državam članicam omogoča tudi, da od tujih ponudnikov avdiovizualnih medijskih storitev, namenjenih občinstvu na njihovem ozemlju, zahtevajo, da finančno prispevajo k produkciji evropskih del;</w:t>
      </w:r>
    </w:p>
    <w:p w14:paraId="2A675519" w14:textId="77777777" w:rsidR="002D0CED" w:rsidRPr="00C43FD9" w:rsidRDefault="002D0CED" w:rsidP="002D0CED">
      <w:pPr>
        <w:pStyle w:val="NormalHanging12a"/>
      </w:pPr>
      <w:r w:rsidRPr="00C43FD9">
        <w:t>E.</w:t>
      </w:r>
      <w:r w:rsidRPr="00C43FD9">
        <w:tab/>
        <w:t>ker akt o digitalnih storitvah in direktiva o elektronskem poslovanju določata splošna pravila za spletne posrednike, medtem ko direktiva o avdiovizualnih medijskih storitvah določa posebna pravila za avdiovizualne vsebine; ker bi morala direktiva o avdiovizualnih medijskih storitvah ostati ključni pravni okvir za podpiranje raznolikega, pravičnega, varnega in konkurenčnega avdiovizualnega medijskega trga v EU ter spodbujanje neodvisnih in kulturno bogatih evropskih vsebin;</w:t>
      </w:r>
    </w:p>
    <w:p w14:paraId="5938743A" w14:textId="77777777" w:rsidR="002D0CED" w:rsidRPr="00C43FD9" w:rsidRDefault="002D0CED" w:rsidP="002D0CED">
      <w:pPr>
        <w:pStyle w:val="NormalHanging12a"/>
      </w:pPr>
      <w:r w:rsidRPr="00C43FD9">
        <w:t>F.</w:t>
      </w:r>
      <w:r w:rsidRPr="00C43FD9">
        <w:tab/>
        <w:t xml:space="preserve">ker je namen memoranduma predsednika ZDA Donalda Trumpa z dne 21. februarja 2025 z naslovom </w:t>
      </w:r>
      <w:proofErr w:type="spellStart"/>
      <w:r w:rsidRPr="00C43FD9">
        <w:rPr>
          <w:i/>
          <w:iCs/>
        </w:rPr>
        <w:t>Defending</w:t>
      </w:r>
      <w:proofErr w:type="spellEnd"/>
      <w:r w:rsidRPr="00C43FD9">
        <w:rPr>
          <w:i/>
          <w:iCs/>
        </w:rPr>
        <w:t xml:space="preserve"> American </w:t>
      </w:r>
      <w:proofErr w:type="spellStart"/>
      <w:r w:rsidRPr="00C43FD9">
        <w:rPr>
          <w:i/>
          <w:iCs/>
        </w:rPr>
        <w:t>Companies</w:t>
      </w:r>
      <w:proofErr w:type="spellEnd"/>
      <w:r w:rsidRPr="00C43FD9">
        <w:rPr>
          <w:i/>
          <w:iCs/>
        </w:rPr>
        <w:t xml:space="preserve"> and </w:t>
      </w:r>
      <w:proofErr w:type="spellStart"/>
      <w:r w:rsidRPr="00C43FD9">
        <w:rPr>
          <w:i/>
          <w:iCs/>
        </w:rPr>
        <w:t>Innovators</w:t>
      </w:r>
      <w:proofErr w:type="spellEnd"/>
      <w:r w:rsidRPr="00C43FD9">
        <w:rPr>
          <w:i/>
          <w:iCs/>
        </w:rPr>
        <w:t xml:space="preserve"> From </w:t>
      </w:r>
      <w:proofErr w:type="spellStart"/>
      <w:r w:rsidRPr="00C43FD9">
        <w:rPr>
          <w:i/>
          <w:iCs/>
        </w:rPr>
        <w:t>Overseas</w:t>
      </w:r>
      <w:proofErr w:type="spellEnd"/>
      <w:r w:rsidRPr="00C43FD9">
        <w:rPr>
          <w:i/>
          <w:iCs/>
        </w:rPr>
        <w:t xml:space="preserve"> </w:t>
      </w:r>
      <w:proofErr w:type="spellStart"/>
      <w:r w:rsidRPr="00C43FD9">
        <w:rPr>
          <w:i/>
          <w:iCs/>
        </w:rPr>
        <w:t>Extortion</w:t>
      </w:r>
      <w:proofErr w:type="spellEnd"/>
      <w:r w:rsidRPr="00C43FD9">
        <w:rPr>
          <w:i/>
          <w:iCs/>
        </w:rPr>
        <w:t xml:space="preserve"> and </w:t>
      </w:r>
      <w:proofErr w:type="spellStart"/>
      <w:r w:rsidRPr="00C43FD9">
        <w:rPr>
          <w:i/>
          <w:iCs/>
        </w:rPr>
        <w:t>Unfair</w:t>
      </w:r>
      <w:proofErr w:type="spellEnd"/>
      <w:r w:rsidRPr="00C43FD9">
        <w:rPr>
          <w:i/>
          <w:iCs/>
        </w:rPr>
        <w:t xml:space="preserve"> Fines and </w:t>
      </w:r>
      <w:proofErr w:type="spellStart"/>
      <w:r w:rsidRPr="00C43FD9">
        <w:rPr>
          <w:i/>
          <w:iCs/>
        </w:rPr>
        <w:t>Penalties</w:t>
      </w:r>
      <w:proofErr w:type="spellEnd"/>
      <w:r w:rsidRPr="00C43FD9">
        <w:t xml:space="preserve"> navesti prakse, ki se obravnavajo kot diskriminatorne do podjetij iz ZDA, vključno z obveznostmi, usmerjenimi v storitve pretočnega predvajanja; ker je trgovinski predstavnik Združenih držav direktivo o avdiovizualnih medijskih storitvah v nacionalnem poročilu ZDA o oceni trgovine za leto 2025 navedel kot oviro za zunanjo trgovino;</w:t>
      </w:r>
    </w:p>
    <w:p w14:paraId="65CFAE3C" w14:textId="77777777" w:rsidR="002D0CED" w:rsidRPr="00C43FD9" w:rsidRDefault="002D0CED" w:rsidP="002D0CED">
      <w:pPr>
        <w:pStyle w:val="NormalHanging12a"/>
      </w:pPr>
      <w:r w:rsidRPr="00C43FD9">
        <w:t>G.</w:t>
      </w:r>
      <w:r w:rsidRPr="00C43FD9">
        <w:tab/>
        <w:t>ker dejstvo, da je administracija ZDA direktivo o avdiovizualnih medijskih storitvah opredelila kot trgovinsko oviro, temelji na napačni oceni, saj se določbe direktive uporabljajo nevtralno in nediskriminatorno za vse gospodarske subjekte, tako domače kot tuje, s čimer zagotavljajo pravično konkurenco in enake konkurenčne pogoje;</w:t>
      </w:r>
    </w:p>
    <w:p w14:paraId="6B5C137A" w14:textId="77777777" w:rsidR="002D0CED" w:rsidRPr="00C43FD9" w:rsidRDefault="002D0CED" w:rsidP="002D0CED">
      <w:pPr>
        <w:pStyle w:val="NormalHanging12a"/>
      </w:pPr>
      <w:r w:rsidRPr="00C43FD9">
        <w:t>H.</w:t>
      </w:r>
      <w:r w:rsidRPr="00C43FD9">
        <w:tab/>
        <w:t>ker je predsednik Trump izjavil tudi, da namerava uvesti 100-odstotni davek na filme, izdelane zunaj Združenih držav;</w:t>
      </w:r>
    </w:p>
    <w:p w14:paraId="46642DCD" w14:textId="77777777" w:rsidR="002D0CED" w:rsidRPr="00C43FD9" w:rsidRDefault="002D0CED" w:rsidP="002D0CED">
      <w:pPr>
        <w:pStyle w:val="NormalHanging12a"/>
      </w:pPr>
      <w:r w:rsidRPr="00C43FD9">
        <w:t>I.</w:t>
      </w:r>
      <w:r w:rsidRPr="00C43FD9">
        <w:tab/>
        <w:t xml:space="preserve">ker je bilo leta 2023 v Evropi 69 % vstopnic za kina prodanih za filme iz ZDA; ker je devet od desetih vodilnih skupin za televizijo in video na zahtevo, ki delujejo v Evropi, v lasti podjetij iz ZDA; ker je 85 % časa, ki ga Evropejci porabijo za naročniške platforme videoposnetkov na zahtevo, skoncentriranega na tri storitve pretočnega </w:t>
      </w:r>
      <w:r w:rsidRPr="00C43FD9">
        <w:lastRenderedPageBreak/>
        <w:t>predvajanja iz ZDA;</w:t>
      </w:r>
    </w:p>
    <w:p w14:paraId="0C3DDC54" w14:textId="77777777" w:rsidR="002D0CED" w:rsidRPr="00C43FD9" w:rsidRDefault="002D0CED" w:rsidP="002D0CED">
      <w:pPr>
        <w:pStyle w:val="NormalHanging12a"/>
      </w:pPr>
      <w:r w:rsidRPr="00C43FD9">
        <w:t>J.</w:t>
      </w:r>
      <w:r w:rsidRPr="00C43FD9">
        <w:tab/>
        <w:t>ker je EU 27. julija 2025 sklenila trgovinski sporazum z Združenimi državami, ki ne vključuje nobenih klavzul v zvezi z digitalno ali avdiovizualno ureditvijo EU; ker se kljub temu zdi, da poznejše izjave predsednika Trumpa kažejo, da želi še bolj nasprotovati regulaciji podjetij iz ZDA s strani EU;</w:t>
      </w:r>
    </w:p>
    <w:p w14:paraId="3C3A479A" w14:textId="77777777" w:rsidR="002D0CED" w:rsidRPr="00C43FD9" w:rsidRDefault="002D0CED" w:rsidP="002D0CED">
      <w:pPr>
        <w:pStyle w:val="NormalHanging12a"/>
      </w:pPr>
      <w:r w:rsidRPr="00C43FD9">
        <w:t>1.</w:t>
      </w:r>
      <w:r w:rsidRPr="00C43FD9">
        <w:tab/>
        <w:t>poziva Svet in države članice, naj podprejo Komisijo pri zagovarjanju direktive o avdiovizualnih medijskih storitvah in kulturne izjeme EU v okviru mednarodnih trgovinskih pogajanj ter zagotovijo, da avdiovizualne medijske storitve ostanejo izključene iz obveznosti iz trgovinskih sporazumov, da bi ohranili in razvili zmogljivost EU in njenih držav članic za opredelitev in izvajanje kulturnih in avdiovizualnih politik, namenjenih spodbujanju in varovanju kulturne raznolikosti;</w:t>
      </w:r>
    </w:p>
    <w:p w14:paraId="22D9A48E" w14:textId="77777777" w:rsidR="002D0CED" w:rsidRPr="00C43FD9" w:rsidRDefault="002D0CED" w:rsidP="002D0CED">
      <w:pPr>
        <w:pStyle w:val="NormalHanging12a"/>
      </w:pPr>
      <w:r w:rsidRPr="00C43FD9">
        <w:t>2.</w:t>
      </w:r>
      <w:r w:rsidRPr="00C43FD9">
        <w:tab/>
        <w:t>poudarja, da so ukrepi iz direktive o avdiovizualnih medijskih storitvah legitimna ureditev v javnem interesu, katere cilj je zaščititi kulturno raznolikost s spodbujanjem produkcije in razširjanja evropskih del ter zaščititi svobodo izražanja, pluralnost medijev in demokratične vrednote; meni, da bi vsako nazadovanje v zvezi z načeli direktive o avdiovizualnih medijskih storitvah resno ogrozilo evropski kulturni model, zlasti glede na močno mednarodno konkurenco v avdiovizualnem medijskem sektorju;</w:t>
      </w:r>
    </w:p>
    <w:p w14:paraId="128AAB9D" w14:textId="77777777" w:rsidR="002D0CED" w:rsidRPr="00C43FD9" w:rsidRDefault="002D0CED" w:rsidP="002D0CED">
      <w:pPr>
        <w:pStyle w:val="NormalHanging12a"/>
      </w:pPr>
      <w:r w:rsidRPr="00C43FD9">
        <w:t>3.</w:t>
      </w:r>
      <w:r w:rsidRPr="00C43FD9">
        <w:tab/>
        <w:t>želi spomniti, da je v skladu s členom 167 PDEU kulturna politika predvsem v pristojnosti držav članic; poudarja, da načelo subsidiarnosti ni le pravilo o dodeljevanju pristojnosti, temveč tudi bistveno varovalo za zaščito kulturne raznolikosti v Uniji in preprečevanje koncentracije gospodarske in tehnološke moči zunanjih akterjev, zlasti ameriških podjetij;</w:t>
      </w:r>
    </w:p>
    <w:p w14:paraId="6CE65935" w14:textId="77777777" w:rsidR="002D0CED" w:rsidRPr="00C43FD9" w:rsidRDefault="002D0CED" w:rsidP="002D0CED">
      <w:pPr>
        <w:pStyle w:val="NormalHanging12a"/>
      </w:pPr>
      <w:r w:rsidRPr="00C43FD9">
        <w:t>4.</w:t>
      </w:r>
      <w:r w:rsidRPr="00C43FD9">
        <w:tab/>
        <w:t>pozdravlja sklepe Sveta z dne 2. maja 2025 o oceni pravnega okvira za avdiovizualne medijske storitve in storitve platform za izmenjavo videov, v katerih poudarja ključno vlogo direktive o avdiovizualnih medijskih storitvah pri zagotavljanju pravne podlage za varovanje in spodbujanje raznolikega, pravičnega, varnega, zaupanja vrednega in konkurenčnega avdiovizualnega medijskega trga v EU, hkrati pa zagotavlja razpoložljivost neodvisnih, zanesljivih in kulturno raznolikih evropskih vsebin;</w:t>
      </w:r>
    </w:p>
    <w:p w14:paraId="5BF948C7" w14:textId="77777777" w:rsidR="002D0CED" w:rsidRPr="00C43FD9" w:rsidRDefault="002D0CED" w:rsidP="002D0CED">
      <w:pPr>
        <w:pStyle w:val="NormalHanging12a"/>
      </w:pPr>
      <w:r w:rsidRPr="00C43FD9">
        <w:t>5.</w:t>
      </w:r>
      <w:r w:rsidRPr="00C43FD9">
        <w:tab/>
        <w:t>poziva Komisijo, naj odločno zavrne vsak poskus, da bi direktivo o avdiovizualnih medijskih storitvah obravnavali kot izkrivljanje trgovine, in jo brani kot legitimen regulativni instrument, ki je bistven za zaščito kulturne raznolikosti, suverenosti in mehke moči EU, tako pri pogajanjih o trgovinskih sporazumih z Združenimi državami in njihovem izvajanju kot v okviru ocene in morebitne revizije direktive o avdiovizualnih medijskih storitvah leta 2026;</w:t>
      </w:r>
    </w:p>
    <w:p w14:paraId="5E32E24E" w14:textId="0EF5116C" w:rsidR="00E365E1" w:rsidRPr="00C43FD9" w:rsidRDefault="002D0CED" w:rsidP="006F5DAB">
      <w:pPr>
        <w:ind w:left="567" w:hanging="567"/>
      </w:pPr>
      <w:r w:rsidRPr="00C43FD9">
        <w:t>6.</w:t>
      </w:r>
      <w:r w:rsidRPr="00C43FD9">
        <w:tab/>
        <w:t>naroči svoji predsednici, naj to resolucijo posreduje Svetu, Komisiji ter vladam in parlamentom držav članic.</w:t>
      </w:r>
    </w:p>
    <w:sectPr w:rsidR="00E365E1" w:rsidRPr="00C43FD9" w:rsidSect="004F69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833B1" w14:textId="77777777" w:rsidR="00B30A52" w:rsidRPr="004F698C" w:rsidRDefault="00B30A52">
      <w:r w:rsidRPr="004F698C">
        <w:separator/>
      </w:r>
    </w:p>
  </w:endnote>
  <w:endnote w:type="continuationSeparator" w:id="0">
    <w:p w14:paraId="2E79CBB6" w14:textId="77777777" w:rsidR="00B30A52" w:rsidRPr="004F698C" w:rsidRDefault="00B30A52">
      <w:r w:rsidRPr="004F6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B3F00" w14:textId="77777777" w:rsidR="00064002" w:rsidRPr="004F69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C804" w14:textId="77777777" w:rsidR="00064002" w:rsidRPr="004F69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72292" w14:textId="77777777" w:rsidR="00064002" w:rsidRPr="004F69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9F4CF" w14:textId="77777777" w:rsidR="00B30A52" w:rsidRPr="004F698C" w:rsidRDefault="00B30A52">
      <w:r w:rsidRPr="004F698C">
        <w:separator/>
      </w:r>
    </w:p>
  </w:footnote>
  <w:footnote w:type="continuationSeparator" w:id="0">
    <w:p w14:paraId="52619ECF" w14:textId="77777777" w:rsidR="00B30A52" w:rsidRPr="004F698C" w:rsidRDefault="00B30A52">
      <w:r w:rsidRPr="004F698C">
        <w:continuationSeparator/>
      </w:r>
    </w:p>
  </w:footnote>
  <w:footnote w:id="1">
    <w:p w14:paraId="4A68D217" w14:textId="2E3EAE27" w:rsidR="002D0CED" w:rsidRPr="004F698C" w:rsidRDefault="002D0CED" w:rsidP="004F698C">
      <w:pPr>
        <w:pStyle w:val="FootnoteText"/>
        <w:ind w:left="567" w:hanging="567"/>
        <w:rPr>
          <w:sz w:val="24"/>
          <w:lang w:val="sl-SI"/>
        </w:rPr>
      </w:pPr>
      <w:r w:rsidRPr="004F698C">
        <w:rPr>
          <w:rStyle w:val="FootnoteReference"/>
          <w:sz w:val="24"/>
          <w:lang w:val="sl-SI"/>
        </w:rPr>
        <w:footnoteRef/>
      </w:r>
      <w:r w:rsidR="004F698C" w:rsidRPr="004F698C">
        <w:rPr>
          <w:sz w:val="24"/>
          <w:lang w:val="sl-SI"/>
        </w:rPr>
        <w:t xml:space="preserve"> </w:t>
      </w:r>
      <w:r w:rsidR="004F698C" w:rsidRPr="004F698C">
        <w:rPr>
          <w:sz w:val="24"/>
          <w:lang w:val="sl-SI"/>
        </w:rPr>
        <w:tab/>
      </w:r>
      <w:r w:rsidRPr="004F698C">
        <w:rPr>
          <w:sz w:val="24"/>
          <w:lang w:val="sl-SI"/>
        </w:rPr>
        <w:t>UL L 303, 28.11.2018, str. 69, ELI: </w:t>
      </w:r>
      <w:hyperlink r:id="rId1" w:tooltip="Povezava ELI na ta dokument." w:history="1">
        <w:r w:rsidRPr="004F698C">
          <w:rPr>
            <w:rStyle w:val="Hyperlink"/>
            <w:sz w:val="24"/>
            <w:lang w:val="sl-SI"/>
          </w:rPr>
          <w:t>http://data.europa.eu/eli/dir/2018/1808/oj</w:t>
        </w:r>
      </w:hyperlink>
      <w:r w:rsidRPr="004F698C">
        <w:rPr>
          <w:sz w:val="24"/>
          <w:lang w:val="sl-SI"/>
        </w:rPr>
        <w:t>.</w:t>
      </w:r>
    </w:p>
  </w:footnote>
  <w:footnote w:id="2">
    <w:p w14:paraId="32508DF4" w14:textId="1CB18044" w:rsidR="002D0CED" w:rsidRPr="004F698C" w:rsidRDefault="002D0CED" w:rsidP="004F698C">
      <w:pPr>
        <w:pStyle w:val="FootnoteText"/>
        <w:ind w:left="567" w:hanging="567"/>
        <w:rPr>
          <w:sz w:val="24"/>
          <w:lang w:val="sl-SI"/>
        </w:rPr>
      </w:pPr>
      <w:r w:rsidRPr="004F698C">
        <w:rPr>
          <w:rStyle w:val="FootnoteReference"/>
          <w:sz w:val="24"/>
          <w:lang w:val="sl-SI"/>
        </w:rPr>
        <w:footnoteRef/>
      </w:r>
      <w:r w:rsidR="004F698C" w:rsidRPr="004F698C">
        <w:rPr>
          <w:sz w:val="24"/>
          <w:lang w:val="sl-SI"/>
        </w:rPr>
        <w:t xml:space="preserve"> </w:t>
      </w:r>
      <w:r w:rsidR="004F698C" w:rsidRPr="004F698C">
        <w:rPr>
          <w:sz w:val="24"/>
          <w:lang w:val="sl-SI"/>
        </w:rPr>
        <w:tab/>
      </w:r>
      <w:r w:rsidRPr="004F698C">
        <w:rPr>
          <w:sz w:val="24"/>
          <w:lang w:val="sl-SI"/>
        </w:rPr>
        <w:t>UL C, C/2025/2954, 26.5.2025, ELI: </w:t>
      </w:r>
      <w:hyperlink r:id="rId2" w:tgtFrame="_blank" w:tooltip="Povezava ELI na ta dokument." w:history="1">
        <w:r w:rsidRPr="004F698C">
          <w:rPr>
            <w:rStyle w:val="Hyperlink"/>
            <w:sz w:val="24"/>
            <w:lang w:val="sl-SI"/>
          </w:rPr>
          <w:t>http://data.europa.eu/eli/C/2025/2954/oj</w:t>
        </w:r>
      </w:hyperlink>
      <w:r w:rsidRPr="004F698C">
        <w:rPr>
          <w:sz w:val="24"/>
          <w:lang w:val="sl-SI"/>
        </w:rPr>
        <w:t>.</w:t>
      </w:r>
    </w:p>
  </w:footnote>
  <w:footnote w:id="3">
    <w:p w14:paraId="57629C10" w14:textId="6DD1AB15" w:rsidR="002D0CED" w:rsidRPr="004F698C" w:rsidRDefault="002D0CED" w:rsidP="004F698C">
      <w:pPr>
        <w:pStyle w:val="FootnoteText"/>
        <w:ind w:left="567" w:hanging="567"/>
        <w:rPr>
          <w:sz w:val="24"/>
          <w:lang w:val="sl-SI"/>
        </w:rPr>
      </w:pPr>
      <w:r w:rsidRPr="004F698C">
        <w:rPr>
          <w:rStyle w:val="FootnoteReference"/>
          <w:sz w:val="24"/>
          <w:lang w:val="sl-SI"/>
        </w:rPr>
        <w:footnoteRef/>
      </w:r>
      <w:r w:rsidR="004F698C" w:rsidRPr="004F698C">
        <w:rPr>
          <w:sz w:val="24"/>
          <w:shd w:val="clear" w:color="auto" w:fill="FFFFFF"/>
          <w:lang w:val="sl-SI"/>
        </w:rPr>
        <w:t xml:space="preserve"> </w:t>
      </w:r>
      <w:r w:rsidR="004F698C" w:rsidRPr="004F698C">
        <w:rPr>
          <w:sz w:val="24"/>
          <w:shd w:val="clear" w:color="auto" w:fill="FFFFFF"/>
          <w:lang w:val="sl-SI"/>
        </w:rPr>
        <w:tab/>
      </w:r>
      <w:r w:rsidRPr="004F698C">
        <w:rPr>
          <w:sz w:val="24"/>
          <w:shd w:val="clear" w:color="auto" w:fill="FFFFFF"/>
          <w:lang w:val="sl-SI"/>
        </w:rPr>
        <w:t>Direktiva 2010/13/EU Evropskega parlamenta in Sveta z dne 10. marca 2010 o usklajevanju nekaterih zakonov in drugih predpisov držav članic o opravljanju avdiovizualnih medijskih storitev (Direktiva o avdiovizualnih medijskih storitvah) (UL L 95, 15.4.2010, str. 1, ELI: </w:t>
      </w:r>
      <w:hyperlink r:id="rId3" w:tooltip="Povezava ELI na ta dokument." w:history="1">
        <w:r w:rsidRPr="004F698C">
          <w:rPr>
            <w:rStyle w:val="Hyperlink"/>
            <w:color w:val="337AB7"/>
            <w:sz w:val="24"/>
            <w:shd w:val="clear" w:color="auto" w:fill="FFFFFF"/>
            <w:lang w:val="sl-SI"/>
          </w:rPr>
          <w:t>http://data.europa.eu/eli/dir/2010/13/oj</w:t>
        </w:r>
      </w:hyperlink>
      <w:r w:rsidRPr="004F698C">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9F90" w14:textId="77777777" w:rsidR="00064002" w:rsidRPr="004F69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91BC" w14:textId="77777777" w:rsidR="00064002" w:rsidRPr="004F69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EF90" w14:textId="77777777" w:rsidR="00064002" w:rsidRPr="004F69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2141742">
    <w:abstractNumId w:val="9"/>
  </w:num>
  <w:num w:numId="2" w16cid:durableId="1384984850">
    <w:abstractNumId w:val="9"/>
  </w:num>
  <w:num w:numId="3" w16cid:durableId="2121803028">
    <w:abstractNumId w:val="7"/>
  </w:num>
  <w:num w:numId="4" w16cid:durableId="778375270">
    <w:abstractNumId w:val="7"/>
  </w:num>
  <w:num w:numId="5" w16cid:durableId="1191575940">
    <w:abstractNumId w:val="6"/>
  </w:num>
  <w:num w:numId="6" w16cid:durableId="908004191">
    <w:abstractNumId w:val="6"/>
  </w:num>
  <w:num w:numId="7" w16cid:durableId="254289711">
    <w:abstractNumId w:val="5"/>
  </w:num>
  <w:num w:numId="8" w16cid:durableId="975138454">
    <w:abstractNumId w:val="5"/>
  </w:num>
  <w:num w:numId="9" w16cid:durableId="1339306075">
    <w:abstractNumId w:val="4"/>
  </w:num>
  <w:num w:numId="10" w16cid:durableId="2047363051">
    <w:abstractNumId w:val="4"/>
  </w:num>
  <w:num w:numId="11" w16cid:durableId="1883857669">
    <w:abstractNumId w:val="8"/>
  </w:num>
  <w:num w:numId="12" w16cid:durableId="2136408296">
    <w:abstractNumId w:val="8"/>
  </w:num>
  <w:num w:numId="13" w16cid:durableId="412239518">
    <w:abstractNumId w:val="3"/>
  </w:num>
  <w:num w:numId="14" w16cid:durableId="897976897">
    <w:abstractNumId w:val="3"/>
  </w:num>
  <w:num w:numId="15" w16cid:durableId="1072196487">
    <w:abstractNumId w:val="2"/>
  </w:num>
  <w:num w:numId="16" w16cid:durableId="143469977">
    <w:abstractNumId w:val="2"/>
  </w:num>
  <w:num w:numId="17" w16cid:durableId="1214269181">
    <w:abstractNumId w:val="1"/>
  </w:num>
  <w:num w:numId="18" w16cid:durableId="1104111253">
    <w:abstractNumId w:val="1"/>
  </w:num>
  <w:num w:numId="19" w16cid:durableId="2063014952">
    <w:abstractNumId w:val="0"/>
  </w:num>
  <w:num w:numId="20" w16cid:durableId="2065519828">
    <w:abstractNumId w:val="0"/>
  </w:num>
  <w:num w:numId="21" w16cid:durableId="475874327">
    <w:abstractNumId w:val="9"/>
  </w:num>
  <w:num w:numId="22" w16cid:durableId="1808693793">
    <w:abstractNumId w:val="7"/>
  </w:num>
  <w:num w:numId="23" w16cid:durableId="1738741629">
    <w:abstractNumId w:val="6"/>
  </w:num>
  <w:num w:numId="24" w16cid:durableId="104159398">
    <w:abstractNumId w:val="5"/>
  </w:num>
  <w:num w:numId="25" w16cid:durableId="433671101">
    <w:abstractNumId w:val="4"/>
  </w:num>
  <w:num w:numId="26" w16cid:durableId="739790889">
    <w:abstractNumId w:val="8"/>
  </w:num>
  <w:num w:numId="27" w16cid:durableId="980812603">
    <w:abstractNumId w:val="3"/>
  </w:num>
  <w:num w:numId="28" w16cid:durableId="1808861531">
    <w:abstractNumId w:val="2"/>
  </w:num>
  <w:num w:numId="29" w16cid:durableId="785973945">
    <w:abstractNumId w:val="1"/>
  </w:num>
  <w:num w:numId="30" w16cid:durableId="1024480826">
    <w:abstractNumId w:val="0"/>
  </w:num>
  <w:num w:numId="31" w16cid:durableId="1751191440">
    <w:abstractNumId w:val="9"/>
  </w:num>
  <w:num w:numId="32" w16cid:durableId="1467311282">
    <w:abstractNumId w:val="7"/>
  </w:num>
  <w:num w:numId="33" w16cid:durableId="1704818595">
    <w:abstractNumId w:val="6"/>
  </w:num>
  <w:num w:numId="34" w16cid:durableId="1104303502">
    <w:abstractNumId w:val="5"/>
  </w:num>
  <w:num w:numId="35" w16cid:durableId="608590829">
    <w:abstractNumId w:val="4"/>
  </w:num>
  <w:num w:numId="36" w16cid:durableId="855726380">
    <w:abstractNumId w:val="8"/>
  </w:num>
  <w:num w:numId="37" w16cid:durableId="179783614">
    <w:abstractNumId w:val="3"/>
  </w:num>
  <w:num w:numId="38" w16cid:durableId="239802111">
    <w:abstractNumId w:val="2"/>
  </w:num>
  <w:num w:numId="39" w16cid:durableId="35274629">
    <w:abstractNumId w:val="1"/>
  </w:num>
  <w:num w:numId="40" w16cid:durableId="1771077537">
    <w:abstractNumId w:val="0"/>
  </w:num>
  <w:num w:numId="41" w16cid:durableId="1821146363">
    <w:abstractNumId w:val="10"/>
  </w:num>
  <w:num w:numId="42" w16cid:durableId="1861431985">
    <w:abstractNumId w:val="10"/>
  </w:num>
  <w:num w:numId="43" w16cid:durableId="787550020">
    <w:abstractNumId w:val="10"/>
  </w:num>
  <w:num w:numId="44" w16cid:durableId="1593855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SL"/>
    <w:docVar w:name="dvnumam" w:val="0"/>
    <w:docVar w:name="dvpe" w:val="775.467"/>
    <w:docVar w:name="dvtitre" w:val="Resolucija Evropskega parlamenta z dne xx. oktobra 2025 o obveznostih iz direktive o avdiovizualnih medijskih storitvah v čezatlantskem dialogu(2025/2776(RSP))"/>
  </w:docVars>
  <w:rsids>
    <w:rsidRoot w:val="00B30A52"/>
    <w:rsid w:val="00002272"/>
    <w:rsid w:val="00064002"/>
    <w:rsid w:val="000677B9"/>
    <w:rsid w:val="000831BA"/>
    <w:rsid w:val="000A42CC"/>
    <w:rsid w:val="000E7DD9"/>
    <w:rsid w:val="0010095E"/>
    <w:rsid w:val="00125B37"/>
    <w:rsid w:val="00187494"/>
    <w:rsid w:val="001F32AE"/>
    <w:rsid w:val="002767FF"/>
    <w:rsid w:val="002965E2"/>
    <w:rsid w:val="002B18FE"/>
    <w:rsid w:val="002B5493"/>
    <w:rsid w:val="002D0CED"/>
    <w:rsid w:val="00343214"/>
    <w:rsid w:val="00361C00"/>
    <w:rsid w:val="00395FA1"/>
    <w:rsid w:val="003E15D4"/>
    <w:rsid w:val="00411CCE"/>
    <w:rsid w:val="0041666E"/>
    <w:rsid w:val="00421060"/>
    <w:rsid w:val="00441752"/>
    <w:rsid w:val="00471C19"/>
    <w:rsid w:val="004867E3"/>
    <w:rsid w:val="00494A28"/>
    <w:rsid w:val="004C0004"/>
    <w:rsid w:val="004C5D52"/>
    <w:rsid w:val="004F698C"/>
    <w:rsid w:val="0050519A"/>
    <w:rsid w:val="005072A1"/>
    <w:rsid w:val="00514517"/>
    <w:rsid w:val="00545827"/>
    <w:rsid w:val="00560270"/>
    <w:rsid w:val="00583B8F"/>
    <w:rsid w:val="005C2568"/>
    <w:rsid w:val="005D7A06"/>
    <w:rsid w:val="005F049D"/>
    <w:rsid w:val="005F1B17"/>
    <w:rsid w:val="006037C0"/>
    <w:rsid w:val="006631B6"/>
    <w:rsid w:val="00680577"/>
    <w:rsid w:val="006F5DA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A52"/>
    <w:rsid w:val="00B558F0"/>
    <w:rsid w:val="00BD48FE"/>
    <w:rsid w:val="00BD7BD8"/>
    <w:rsid w:val="00BE6ADC"/>
    <w:rsid w:val="00C05BFE"/>
    <w:rsid w:val="00C23CD4"/>
    <w:rsid w:val="00C43FD9"/>
    <w:rsid w:val="00C61C0C"/>
    <w:rsid w:val="00C941CB"/>
    <w:rsid w:val="00CC2357"/>
    <w:rsid w:val="00CF071A"/>
    <w:rsid w:val="00D058B8"/>
    <w:rsid w:val="00D503B5"/>
    <w:rsid w:val="00D56C11"/>
    <w:rsid w:val="00D834A0"/>
    <w:rsid w:val="00D872DF"/>
    <w:rsid w:val="00D91E21"/>
    <w:rsid w:val="00DA7FCD"/>
    <w:rsid w:val="00DB6A3A"/>
    <w:rsid w:val="00E365E1"/>
    <w:rsid w:val="00E820A4"/>
    <w:rsid w:val="00EB006A"/>
    <w:rsid w:val="00EB4772"/>
    <w:rsid w:val="00ED169E"/>
    <w:rsid w:val="00ED4235"/>
    <w:rsid w:val="00F04346"/>
    <w:rsid w:val="00F075DC"/>
    <w:rsid w:val="00F149E9"/>
    <w:rsid w:val="00F5134D"/>
    <w:rsid w:val="00F74202"/>
    <w:rsid w:val="00F837B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0DA27"/>
  <w15:chartTrackingRefBased/>
  <w15:docId w15:val="{CBB985C6-64A9-461A-888A-3F9240A50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0CED"/>
    <w:pPr>
      <w:spacing w:before="480" w:after="240"/>
    </w:pPr>
  </w:style>
  <w:style w:type="paragraph" w:customStyle="1" w:styleId="NormalHanging12a">
    <w:name w:val="NormalHanging12a"/>
    <w:basedOn w:val="Normal"/>
    <w:rsid w:val="002D0CED"/>
    <w:pPr>
      <w:spacing w:after="240"/>
      <w:ind w:left="567" w:hanging="567"/>
    </w:pPr>
  </w:style>
  <w:style w:type="character" w:styleId="Hyperlink">
    <w:name w:val="Hyperlink"/>
    <w:basedOn w:val="DefaultParagraphFont"/>
    <w:uiPriority w:val="99"/>
    <w:unhideWhenUsed/>
    <w:rsid w:val="002D0CED"/>
    <w:rPr>
      <w:color w:val="0000FF"/>
      <w:u w:val="single"/>
    </w:rPr>
  </w:style>
  <w:style w:type="paragraph" w:styleId="Revision">
    <w:name w:val="Revision"/>
    <w:hidden/>
    <w:uiPriority w:val="99"/>
    <w:semiHidden/>
    <w:rsid w:val="005D7A0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2025-11-25T13:35:00Z</dcterms:created>
  <dcterms:modified xsi:type="dcterms:W3CDTF">2025-11-25T13:35:00Z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B10-0446/2025</vt:lpwstr>
  </property>
  <property fmtid="{D5CDD505-2E9C-101B-9397-08002B2CF9AE}" pid="4" name="&lt;Type&gt;">
    <vt:lpwstr>RR</vt:lpwstr>
  </property>
</Properties>
</file>