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482" w14:paraId="6D87DC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782D07" w14:textId="76FB2CDF" w:rsidR="00751A4A" w:rsidRPr="00A53482" w:rsidRDefault="00E457D7" w:rsidP="0010095E">
            <w:pPr>
              <w:pStyle w:val="EPName"/>
            </w:pPr>
            <w:r w:rsidRPr="00A53482">
              <w:t>Evropský parlament</w:t>
            </w:r>
          </w:p>
          <w:p w14:paraId="206444DB" w14:textId="77777777" w:rsidR="00751A4A" w:rsidRPr="00A534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3482">
              <w:t>2024</w:t>
            </w:r>
            <w:r w:rsidR="00817416" w:rsidRPr="00A53482">
              <w:t>-202</w:t>
            </w:r>
            <w:r w:rsidRPr="00A53482">
              <w:t>9</w:t>
            </w:r>
          </w:p>
        </w:tc>
        <w:tc>
          <w:tcPr>
            <w:tcW w:w="2268" w:type="dxa"/>
            <w:shd w:val="clear" w:color="auto" w:fill="auto"/>
          </w:tcPr>
          <w:p w14:paraId="41B23AD5" w14:textId="77777777" w:rsidR="00751A4A" w:rsidRPr="00A53482" w:rsidRDefault="00187494" w:rsidP="0010095E">
            <w:pPr>
              <w:pStyle w:val="EPLogo"/>
            </w:pPr>
            <w:r w:rsidRPr="00A53482">
              <w:rPr>
                <w:noProof/>
                <w:lang w:eastAsia="ja-JP"/>
              </w:rPr>
              <w:drawing>
                <wp:inline distT="0" distB="0" distL="0" distR="0" wp14:anchorId="2B3A2B15" wp14:editId="719386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2FE752" w14:textId="77777777" w:rsidR="00D058B8" w:rsidRPr="00A53482" w:rsidRDefault="00D058B8" w:rsidP="004C5D52">
      <w:pPr>
        <w:pStyle w:val="LineTop"/>
      </w:pPr>
    </w:p>
    <w:p w14:paraId="18C9E5B8" w14:textId="0DECF613" w:rsidR="00680577" w:rsidRPr="00A53482" w:rsidRDefault="00E457D7" w:rsidP="00680577">
      <w:pPr>
        <w:pStyle w:val="EPBodyTA1"/>
      </w:pPr>
      <w:r w:rsidRPr="00A53482">
        <w:t>PŘIJATÉ TEXTY</w:t>
      </w:r>
    </w:p>
    <w:p w14:paraId="147E8EC6" w14:textId="77777777" w:rsidR="00D058B8" w:rsidRPr="00A53482" w:rsidRDefault="00D058B8" w:rsidP="00D058B8">
      <w:pPr>
        <w:pStyle w:val="LineBottom"/>
      </w:pPr>
    </w:p>
    <w:p w14:paraId="1123BED7" w14:textId="6C3ED6B8" w:rsidR="00E457D7" w:rsidRPr="00B373C0" w:rsidRDefault="00E457D7" w:rsidP="00E457D7">
      <w:pPr>
        <w:pStyle w:val="ATHeading1"/>
      </w:pPr>
      <w:bookmarkStart w:id="0" w:name="TANumber"/>
      <w:r w:rsidRPr="00B373C0">
        <w:t>P10_</w:t>
      </w:r>
      <w:proofErr w:type="gramStart"/>
      <w:r w:rsidRPr="00B373C0">
        <w:t>TA(</w:t>
      </w:r>
      <w:proofErr w:type="gramEnd"/>
      <w:r w:rsidRPr="00B373C0">
        <w:t>2025)0</w:t>
      </w:r>
      <w:r w:rsidR="000856FB">
        <w:t>257</w:t>
      </w:r>
      <w:bookmarkEnd w:id="0"/>
    </w:p>
    <w:p w14:paraId="18AC1DA4" w14:textId="77777777" w:rsidR="00E457D7" w:rsidRPr="00B373C0" w:rsidRDefault="00E457D7" w:rsidP="00E457D7">
      <w:pPr>
        <w:pStyle w:val="ATHeading2"/>
      </w:pPr>
      <w:bookmarkStart w:id="1" w:name="title"/>
      <w:r w:rsidRPr="00B373C0">
        <w:t>Hlasování na plenárních zasedáních prostřednictvím zmocněnce pro poslankyně během těhotenství a po porodu</w:t>
      </w:r>
      <w:bookmarkEnd w:id="1"/>
    </w:p>
    <w:p w14:paraId="2168509B" w14:textId="77777777" w:rsidR="00E457D7" w:rsidRPr="00A53482" w:rsidRDefault="00E457D7" w:rsidP="00E457D7">
      <w:pPr>
        <w:rPr>
          <w:i/>
          <w:vanish/>
        </w:rPr>
      </w:pPr>
      <w:r w:rsidRPr="00A53482">
        <w:rPr>
          <w:i/>
        </w:rPr>
        <w:fldChar w:fldCharType="begin"/>
      </w:r>
      <w:r w:rsidRPr="00A53482">
        <w:rPr>
          <w:i/>
        </w:rPr>
        <w:instrText xml:space="preserve"> TC"(</w:instrText>
      </w:r>
      <w:bookmarkStart w:id="2" w:name="DocNumber"/>
      <w:r w:rsidRPr="00A53482">
        <w:rPr>
          <w:i/>
        </w:rPr>
        <w:instrText>A10-0214/2025</w:instrText>
      </w:r>
      <w:bookmarkEnd w:id="2"/>
      <w:r w:rsidRPr="00A53482">
        <w:rPr>
          <w:i/>
        </w:rPr>
        <w:instrText xml:space="preserve"> - Zpravodaj: Juan Fernando López Aguilar)"\l3 \n&gt; \* MERGEFORMAT </w:instrText>
      </w:r>
      <w:r w:rsidRPr="00A53482">
        <w:rPr>
          <w:i/>
        </w:rPr>
        <w:fldChar w:fldCharType="end"/>
      </w:r>
    </w:p>
    <w:p w14:paraId="554AF6E9" w14:textId="77777777" w:rsidR="00E457D7" w:rsidRPr="00A53482" w:rsidRDefault="00E457D7" w:rsidP="00E457D7">
      <w:pPr>
        <w:rPr>
          <w:vanish/>
        </w:rPr>
      </w:pPr>
      <w:bookmarkStart w:id="3" w:name="Commission"/>
      <w:r w:rsidRPr="00A53482">
        <w:rPr>
          <w:vanish/>
        </w:rPr>
        <w:t>Výbor pro ústavní záležitosti</w:t>
      </w:r>
      <w:bookmarkEnd w:id="3"/>
    </w:p>
    <w:p w14:paraId="329CBA34" w14:textId="77777777" w:rsidR="00E457D7" w:rsidRPr="00A53482" w:rsidRDefault="00E457D7" w:rsidP="00E457D7">
      <w:pPr>
        <w:rPr>
          <w:vanish/>
        </w:rPr>
      </w:pPr>
      <w:bookmarkStart w:id="4" w:name="PE"/>
      <w:r w:rsidRPr="00A53482">
        <w:rPr>
          <w:vanish/>
        </w:rPr>
        <w:t>PE778.275</w:t>
      </w:r>
      <w:bookmarkEnd w:id="4"/>
    </w:p>
    <w:p w14:paraId="15B8F455" w14:textId="5DC1F556" w:rsidR="00E457D7" w:rsidRPr="00B373C0" w:rsidRDefault="00E457D7" w:rsidP="00E457D7">
      <w:pPr>
        <w:pStyle w:val="ATHeading3"/>
      </w:pPr>
      <w:bookmarkStart w:id="5" w:name="Sujet"/>
      <w:r w:rsidRPr="00B373C0">
        <w:t>Legislativní usnesení Evropského parlamentu ze dne 13. listopadu 2025 o změně aktu o evropských volbách umožňující poslankyním během těhotenství a po porodu hlasovat na plenárním zasedání prostřednictvím zmocněnce</w:t>
      </w:r>
      <w:bookmarkEnd w:id="5"/>
      <w:r w:rsidR="00683A2B" w:rsidRPr="00B373C0">
        <w:t xml:space="preserve"> </w:t>
      </w:r>
      <w:bookmarkStart w:id="6" w:name="References"/>
      <w:r w:rsidRPr="00B373C0">
        <w:t>(2025/2195(INL) – 2025/0900(APP))</w:t>
      </w:r>
      <w:bookmarkEnd w:id="6"/>
    </w:p>
    <w:p w14:paraId="5763B6EF" w14:textId="77777777" w:rsidR="00863090" w:rsidRPr="00A53482" w:rsidRDefault="00863090" w:rsidP="00863090">
      <w:pPr>
        <w:pStyle w:val="EPComma"/>
      </w:pPr>
      <w:r w:rsidRPr="00A53482">
        <w:rPr>
          <w:i/>
        </w:rPr>
        <w:t>Evropský parlament</w:t>
      </w:r>
      <w:r w:rsidRPr="00A53482">
        <w:t>,</w:t>
      </w:r>
    </w:p>
    <w:p w14:paraId="276DCFC9" w14:textId="3B970F44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Smlouvy a zejména na články 9, 10</w:t>
      </w:r>
      <w:r w:rsidR="008269E9">
        <w:t xml:space="preserve"> a</w:t>
      </w:r>
      <w:r w:rsidRPr="00A53482">
        <w:t xml:space="preserve"> 14 a čl. 17 odst. 7 Smlouvy o Evropské unii, na článek </w:t>
      </w:r>
      <w:r w:rsidR="000C6BE2" w:rsidRPr="00A53482">
        <w:t>20</w:t>
      </w:r>
      <w:r w:rsidR="008269E9">
        <w:t xml:space="preserve"> a</w:t>
      </w:r>
      <w:r w:rsidR="000C6BE2" w:rsidRPr="00A53482">
        <w:t xml:space="preserve"> </w:t>
      </w:r>
      <w:r w:rsidRPr="00A53482">
        <w:t>22, čl. 223 odst. 1 a článek 225 Smlouvy o fungování Evropské unie a na článek 2 Protokolu č. 1 o úloze vnitrostátních parlamentů v Evropské unii,</w:t>
      </w:r>
    </w:p>
    <w:p w14:paraId="3AC90725" w14:textId="77777777" w:rsidR="00863090" w:rsidRPr="00A53482" w:rsidRDefault="00863090" w:rsidP="00B373C0">
      <w:pPr>
        <w:tabs>
          <w:tab w:val="left" w:pos="567"/>
        </w:tabs>
        <w:spacing w:after="240"/>
        <w:ind w:left="567" w:hanging="567"/>
      </w:pPr>
      <w:r w:rsidRPr="00A53482">
        <w:t>–</w:t>
      </w:r>
      <w:r w:rsidRPr="00A53482">
        <w:tab/>
        <w:t xml:space="preserve">s ohledem na čl. </w:t>
      </w:r>
      <w:proofErr w:type="gramStart"/>
      <w:r w:rsidRPr="00A53482">
        <w:t>106a</w:t>
      </w:r>
      <w:proofErr w:type="gramEnd"/>
      <w:r w:rsidRPr="00A53482">
        <w:t xml:space="preserve"> odst. 1 Smlouvy o založení Evropského společenství pro atomovou energii,</w:t>
      </w:r>
    </w:p>
    <w:p w14:paraId="4D23E7F7" w14:textId="77777777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Akt o volbě členů Evropského parlamentu ve všeobecných a přímých volbách („akt o volbách“) připojený k rozhodnutí Rady 76/787/ESUO, EHS, Euratom ze dne 20. září 1976, v pozměněném znění, a zejména na článek 6 tohoto aktu,</w:t>
      </w:r>
    </w:p>
    <w:p w14:paraId="7586BA2E" w14:textId="77777777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článek 5 rozhodnutí Evropského parlamentu ze dne 28. září 2005 o přijetí statutu poslanců Evropského parlamentu</w:t>
      </w:r>
      <w:r w:rsidRPr="00A53482">
        <w:rPr>
          <w:rStyle w:val="FootnoteReference"/>
        </w:rPr>
        <w:footnoteReference w:id="1"/>
      </w:r>
      <w:r w:rsidRPr="00A53482">
        <w:t>,</w:t>
      </w:r>
    </w:p>
    <w:p w14:paraId="4CA1738B" w14:textId="624B6467" w:rsidR="00863090" w:rsidRPr="00A53482" w:rsidRDefault="00863090" w:rsidP="00B373C0">
      <w:pPr>
        <w:pStyle w:val="NoSpacing"/>
        <w:spacing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A53482">
        <w:rPr>
          <w:rFonts w:ascii="Times New Roman" w:hAnsi="Times New Roman"/>
          <w:sz w:val="24"/>
        </w:rPr>
        <w:t>–</w:t>
      </w:r>
      <w:r w:rsidRPr="00A53482">
        <w:rPr>
          <w:rFonts w:ascii="Times New Roman" w:hAnsi="Times New Roman"/>
          <w:sz w:val="24"/>
        </w:rPr>
        <w:tab/>
        <w:t xml:space="preserve">s ohledem na svá předchozí usnesení o postupu voleb do Evropského parlamentu, a zejména na </w:t>
      </w:r>
      <w:r w:rsidR="008269E9">
        <w:rPr>
          <w:rFonts w:ascii="Times New Roman" w:hAnsi="Times New Roman"/>
          <w:sz w:val="24"/>
        </w:rPr>
        <w:t xml:space="preserve">své </w:t>
      </w:r>
      <w:r w:rsidRPr="00A53482">
        <w:rPr>
          <w:rFonts w:ascii="Times New Roman" w:hAnsi="Times New Roman"/>
          <w:sz w:val="24"/>
        </w:rPr>
        <w:t>usnesení ze dne 15. července 1998 o návrhu postupu voleb, který je založen na společných zásadách pro volbu poslanců Evropského parlamentu</w:t>
      </w:r>
      <w:r w:rsidRPr="00A53482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A53482">
        <w:rPr>
          <w:rFonts w:ascii="Times New Roman" w:hAnsi="Times New Roman"/>
          <w:sz w:val="24"/>
        </w:rPr>
        <w:t>, své usnesení ze dne 22. listopadu 2012 o volbách do Evropského parlamentu v roce 2014</w:t>
      </w:r>
      <w:r w:rsidRPr="00A53482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A53482">
        <w:rPr>
          <w:rFonts w:ascii="Times New Roman" w:hAnsi="Times New Roman"/>
          <w:sz w:val="24"/>
        </w:rPr>
        <w:t>, své usnesení ze dne 4. července 2013 o zlepšení praktických opatření pro konání evropských voleb v roce 2014</w:t>
      </w:r>
      <w:r w:rsidRPr="00A53482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A53482">
        <w:rPr>
          <w:rFonts w:ascii="Times New Roman" w:hAnsi="Times New Roman"/>
          <w:sz w:val="24"/>
        </w:rPr>
        <w:t xml:space="preserve">, své usnesení ze dne 11. listopadu 2015 o reformě </w:t>
      </w:r>
      <w:r w:rsidRPr="00A53482">
        <w:rPr>
          <w:rFonts w:ascii="Times New Roman" w:hAnsi="Times New Roman"/>
          <w:sz w:val="24"/>
        </w:rPr>
        <w:lastRenderedPageBreak/>
        <w:t>volebního práva Evropské unie</w:t>
      </w:r>
      <w:r w:rsidRPr="00A53482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A53482">
        <w:rPr>
          <w:rFonts w:ascii="Times New Roman" w:hAnsi="Times New Roman"/>
          <w:sz w:val="24"/>
        </w:rPr>
        <w:t xml:space="preserve"> a své usnesení ze dne 3. května 2022 o </w:t>
      </w:r>
      <w:r w:rsidR="00C64B3F" w:rsidRPr="00C64B3F">
        <w:rPr>
          <w:rFonts w:ascii="Times New Roman" w:hAnsi="Times New Roman"/>
          <w:sz w:val="24"/>
        </w:rPr>
        <w:t>návrhu nařízení Rady o volbě poslanců Evropského parlamentu ve všeobecných a přímých volbách, kterým se ruší rozhodnutí Rady (76/787/ESUO, EHS, Euratom) a Akt o volbě členů Evropského parlamentu ve všeobecných a přímých volbách připojený k tomuto rozhodnutí</w:t>
      </w:r>
      <w:r w:rsidRPr="00A53482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A53482">
        <w:rPr>
          <w:rFonts w:ascii="Times New Roman" w:hAnsi="Times New Roman"/>
          <w:sz w:val="24"/>
        </w:rPr>
        <w:t>;</w:t>
      </w:r>
    </w:p>
    <w:p w14:paraId="68DA66A6" w14:textId="77777777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rámcovou dohodu ze dne 20. října 2010 o vztazích mezi Evropským parlamentem a Evropskou komisí ve znění ze dne 17. února 2018</w:t>
      </w:r>
      <w:r w:rsidRPr="00A53482">
        <w:rPr>
          <w:rStyle w:val="FootnoteReference"/>
        </w:rPr>
        <w:footnoteReference w:id="7"/>
      </w:r>
      <w:r w:rsidRPr="00A53482">
        <w:t>,</w:t>
      </w:r>
    </w:p>
    <w:p w14:paraId="1DA0CF44" w14:textId="77777777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 ohledem na Listinu základních práv Evropské unie, a zejména na její článek 33,</w:t>
      </w:r>
    </w:p>
    <w:p w14:paraId="3D3C18D4" w14:textId="77777777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články 46 a 55 jednacího řádu,</w:t>
      </w:r>
    </w:p>
    <w:p w14:paraId="45914E8A" w14:textId="0157BDB5" w:rsidR="00863090" w:rsidRPr="00A53482" w:rsidRDefault="00863090" w:rsidP="00176C28">
      <w:pPr>
        <w:pStyle w:val="NormalHanging12a"/>
      </w:pPr>
      <w:r w:rsidRPr="00A53482">
        <w:t>–</w:t>
      </w:r>
      <w:r w:rsidRPr="00A53482">
        <w:tab/>
        <w:t>s ohledem na zprávu Výboru pro ústavní záležitosti (A10</w:t>
      </w:r>
      <w:r w:rsidRPr="00A53482">
        <w:noBreakHyphen/>
        <w:t>0</w:t>
      </w:r>
      <w:r w:rsidR="008269E9">
        <w:t>214</w:t>
      </w:r>
      <w:r w:rsidRPr="00A53482">
        <w:t>/2025),</w:t>
      </w:r>
    </w:p>
    <w:p w14:paraId="727ECF95" w14:textId="1E1566A7" w:rsidR="00863090" w:rsidRPr="00A53482" w:rsidRDefault="00863090" w:rsidP="00B373C0">
      <w:pPr>
        <w:pStyle w:val="Normal12Hanging"/>
      </w:pPr>
      <w:r w:rsidRPr="00A53482">
        <w:t>A.</w:t>
      </w:r>
      <w:r w:rsidRPr="00A53482">
        <w:tab/>
        <w:t>vzhledem k tomu, že Evropský parlament má právo zahájit reformu svého vlastního volebního</w:t>
      </w:r>
      <w:r w:rsidR="008269E9">
        <w:t xml:space="preserve"> </w:t>
      </w:r>
      <w:r w:rsidRPr="00A53482">
        <w:t>postupu a dát k ní souhlas;</w:t>
      </w:r>
    </w:p>
    <w:p w14:paraId="05EE83F7" w14:textId="77777777" w:rsidR="00863090" w:rsidRPr="00A53482" w:rsidRDefault="00863090" w:rsidP="00B373C0">
      <w:pPr>
        <w:pStyle w:val="Normal12Hanging"/>
      </w:pPr>
      <w:r w:rsidRPr="00A53482">
        <w:t>B.</w:t>
      </w:r>
      <w:r w:rsidRPr="00A53482">
        <w:tab/>
        <w:t>vzhledem k tomu, že možnost vývoje jednotného postupu konání voleb na základě přímých všeobecných voleb je zakotvena ve Smlouvách od roku 1957;</w:t>
      </w:r>
    </w:p>
    <w:p w14:paraId="2A493F86" w14:textId="77777777" w:rsidR="00863090" w:rsidRPr="00A53482" w:rsidRDefault="00863090" w:rsidP="00B373C0">
      <w:pPr>
        <w:pStyle w:val="Normal12Hanging"/>
      </w:pPr>
      <w:r w:rsidRPr="00A53482">
        <w:t>C.</w:t>
      </w:r>
      <w:r w:rsidRPr="00A53482">
        <w:tab/>
        <w:t>vzhledem k tomu, že cílem reformy postupu konání voleb do Evropského parlamentu by mělo být posílení demokratického rozměru evropských voleb, zlepšení fungování Evropského parlamentu a správy Unie, zvýšení legitimity a účinnosti práce Evropského parlamentu a zajištění rovnějších volebních podmínek pro občany Unie;</w:t>
      </w:r>
    </w:p>
    <w:p w14:paraId="5716B246" w14:textId="77777777" w:rsidR="00863090" w:rsidRPr="00A53482" w:rsidRDefault="00863090" w:rsidP="00B373C0">
      <w:pPr>
        <w:pStyle w:val="Normal12Hanging"/>
      </w:pPr>
      <w:r w:rsidRPr="00A53482">
        <w:t>D.</w:t>
      </w:r>
      <w:r w:rsidRPr="00A53482">
        <w:tab/>
        <w:t>vzhledem k tomu, že opatření zaměřená na rovnováhu mezi pracovním a soukromým životem by měla přispívat k dosažení genderové rovnosti tím, že budou podporovat zapojení matek do politiky;</w:t>
      </w:r>
    </w:p>
    <w:p w14:paraId="1CC202EB" w14:textId="3AEDD755" w:rsidR="00863090" w:rsidRPr="00A53482" w:rsidRDefault="00863090" w:rsidP="00B373C0">
      <w:pPr>
        <w:pStyle w:val="Normal12Hanging"/>
      </w:pPr>
      <w:r w:rsidRPr="00A53482">
        <w:t>E.</w:t>
      </w:r>
      <w:r w:rsidRPr="00A53482">
        <w:tab/>
        <w:t>vzhledem k tomu, že reforma volebního postupu musí respektovat zásady subsidiarity a proporcionality;</w:t>
      </w:r>
    </w:p>
    <w:p w14:paraId="59F6C2E4" w14:textId="77777777" w:rsidR="00863090" w:rsidRPr="00A53482" w:rsidRDefault="00863090" w:rsidP="00B373C0">
      <w:pPr>
        <w:pStyle w:val="NormalHanging12a"/>
      </w:pPr>
      <w:r w:rsidRPr="00A53482">
        <w:t>1.</w:t>
      </w:r>
      <w:r w:rsidRPr="00A53482">
        <w:tab/>
        <w:t>rozhoduje se posílit pravidla týkající se mateřství poslankyň Evropského parlamentu, jež si přejí pokračovat ve výkonu svých parlamentních povinností;</w:t>
      </w:r>
    </w:p>
    <w:p w14:paraId="6A9F96A4" w14:textId="77777777" w:rsidR="00863090" w:rsidRPr="00A53482" w:rsidRDefault="00863090" w:rsidP="00B373C0">
      <w:pPr>
        <w:pStyle w:val="NormalHanging12a"/>
      </w:pPr>
      <w:r w:rsidRPr="00A53482">
        <w:t>2.</w:t>
      </w:r>
      <w:r w:rsidRPr="00A53482">
        <w:tab/>
        <w:t>navrhuje cílenou revizi aktu o evropských volbách, která poslankyním během těhotenství a po porodu umožní pověřit hlasováním na plenárním zasedání jiného poslance podle vlastního výběru;</w:t>
      </w:r>
    </w:p>
    <w:p w14:paraId="07630E6A" w14:textId="77777777" w:rsidR="00863090" w:rsidRPr="00A53482" w:rsidRDefault="00863090" w:rsidP="00B373C0">
      <w:pPr>
        <w:pStyle w:val="NormalHanging12a"/>
      </w:pPr>
      <w:r w:rsidRPr="00A53482">
        <w:t>3.</w:t>
      </w:r>
      <w:r w:rsidRPr="00A53482">
        <w:tab/>
        <w:t xml:space="preserve">domnívá se, že tato reforma umožní poslankyním v období bezprostředně před porodem a po něm plně vykonávat svůj mandát, čímž se </w:t>
      </w:r>
      <w:proofErr w:type="gramStart"/>
      <w:r w:rsidRPr="00A53482">
        <w:t>zlepší</w:t>
      </w:r>
      <w:proofErr w:type="gramEnd"/>
      <w:r w:rsidRPr="00A53482">
        <w:t xml:space="preserve"> institucionální spravedlnost a začlenění v Evropském parlamentu;</w:t>
      </w:r>
    </w:p>
    <w:p w14:paraId="7E2C9D25" w14:textId="77777777" w:rsidR="00863090" w:rsidRPr="00A53482" w:rsidRDefault="00863090" w:rsidP="00B373C0">
      <w:pPr>
        <w:pStyle w:val="NormalHanging12a"/>
      </w:pPr>
      <w:r w:rsidRPr="00A53482">
        <w:t>4.</w:t>
      </w:r>
      <w:r w:rsidRPr="00A53482">
        <w:tab/>
        <w:t>přijímá návrh uvedený v příloze a předkládá jej Radě;</w:t>
      </w:r>
    </w:p>
    <w:p w14:paraId="1DEB8699" w14:textId="77777777" w:rsidR="00154746" w:rsidRDefault="00863090" w:rsidP="00863090">
      <w:pPr>
        <w:pStyle w:val="NormalHanging12a"/>
      </w:pPr>
      <w:r w:rsidRPr="00A53482">
        <w:t>5.</w:t>
      </w:r>
      <w:r w:rsidRPr="00A53482">
        <w:tab/>
        <w:t xml:space="preserve">pověřuje svou předsedkyni, aby předala toto legislativní usnesení a návrh uvedený </w:t>
      </w:r>
      <w:r w:rsidRPr="00A53482">
        <w:lastRenderedPageBreak/>
        <w:t>v příloze Evropské radě, Radě a Komisi, jakož i vládám a parlamentům členských států.</w:t>
      </w:r>
    </w:p>
    <w:p w14:paraId="541471D9" w14:textId="5837EE46" w:rsidR="00604B29" w:rsidRPr="00A53482" w:rsidRDefault="00604B29" w:rsidP="00863090">
      <w:pPr>
        <w:pStyle w:val="NormalHanging12a"/>
        <w:sectPr w:rsidR="00604B29" w:rsidRPr="00A53482" w:rsidSect="00F654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9188860" w14:textId="19389131" w:rsidR="00863090" w:rsidRPr="00604B29" w:rsidRDefault="00863090" w:rsidP="00604B29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409312"/>
      <w:r w:rsidRPr="00604B29">
        <w:rPr>
          <w:rFonts w:ascii="Times New Roman" w:hAnsi="Times New Roman" w:cs="Times New Roman"/>
          <w:b w:val="0"/>
          <w:bCs/>
        </w:rPr>
        <w:lastRenderedPageBreak/>
        <w:t>PŘÍLOHA K LEGISLATIVNÍ</w:t>
      </w:r>
      <w:r w:rsidR="009E5607" w:rsidRPr="00604B29">
        <w:rPr>
          <w:rFonts w:ascii="Times New Roman" w:hAnsi="Times New Roman" w:cs="Times New Roman"/>
          <w:b w:val="0"/>
          <w:bCs/>
        </w:rPr>
        <w:t>MU</w:t>
      </w:r>
      <w:r w:rsidRPr="00604B29">
        <w:rPr>
          <w:rFonts w:ascii="Times New Roman" w:hAnsi="Times New Roman" w:cs="Times New Roman"/>
          <w:b w:val="0"/>
          <w:bCs/>
        </w:rPr>
        <w:t xml:space="preserve"> USNESENÍ</w:t>
      </w:r>
      <w:bookmarkEnd w:id="7"/>
    </w:p>
    <w:p w14:paraId="5D347DD3" w14:textId="559EAC3C" w:rsidR="00863090" w:rsidRPr="00A53482" w:rsidRDefault="00863090" w:rsidP="00863090">
      <w:pPr>
        <w:pStyle w:val="NormalCenter24a"/>
      </w:pPr>
      <w:r w:rsidRPr="00A53482">
        <w:rPr>
          <w:b/>
        </w:rPr>
        <w:t>NÁVRH ROZHODNUTÍ RADY</w:t>
      </w:r>
      <w:r w:rsidR="009E5607" w:rsidRPr="00A53482">
        <w:rPr>
          <w:b/>
        </w:rPr>
        <w:t>,</w:t>
      </w:r>
    </w:p>
    <w:p w14:paraId="41CBF546" w14:textId="77777777" w:rsidR="00863090" w:rsidRPr="00A53482" w:rsidRDefault="00863090" w:rsidP="00176C28">
      <w:pPr>
        <w:widowControl/>
        <w:rPr>
          <w:szCs w:val="24"/>
        </w:rPr>
      </w:pPr>
      <w:r w:rsidRPr="00A53482">
        <w:rPr>
          <w:b/>
        </w:rPr>
        <w:t>kterým se přijímají ustanovení pozměňující Akt o volbě členů Evropského parlamentu ve všeobecných a přímých volbách</w:t>
      </w:r>
      <w:r w:rsidRPr="00A53482">
        <w:t xml:space="preserve"> </w:t>
      </w:r>
    </w:p>
    <w:p w14:paraId="7001D1F0" w14:textId="77777777" w:rsidR="00863090" w:rsidRPr="00A53482" w:rsidRDefault="00863090" w:rsidP="00B373C0">
      <w:pPr>
        <w:spacing w:before="480"/>
      </w:pPr>
      <w:r w:rsidRPr="00A53482">
        <w:t>RADA EVROPSKÉ UNIE,</w:t>
      </w:r>
    </w:p>
    <w:p w14:paraId="741F31FA" w14:textId="77777777" w:rsidR="00863090" w:rsidRPr="00A53482" w:rsidRDefault="00863090" w:rsidP="00B373C0">
      <w:pPr>
        <w:spacing w:before="240" w:after="240"/>
      </w:pPr>
      <w:r w:rsidRPr="00A53482">
        <w:t>s ohledem na Smlouvu o fungování Evropské unie, a zejména na čl. 223 odst. 1 této smlouvy,</w:t>
      </w:r>
    </w:p>
    <w:p w14:paraId="3BCE967A" w14:textId="77777777" w:rsidR="00863090" w:rsidRPr="00A53482" w:rsidRDefault="00863090" w:rsidP="00B373C0">
      <w:pPr>
        <w:spacing w:after="240"/>
      </w:pPr>
      <w:r w:rsidRPr="00A53482">
        <w:t xml:space="preserve">s ohledem na Smlouvu o založení Evropského společenství pro atomovou energii, a zejména na čl. </w:t>
      </w:r>
      <w:proofErr w:type="gramStart"/>
      <w:r w:rsidRPr="00A53482">
        <w:t>106a</w:t>
      </w:r>
      <w:proofErr w:type="gramEnd"/>
      <w:r w:rsidRPr="00A53482">
        <w:t xml:space="preserve"> odst. 1 této smlouvy,</w:t>
      </w:r>
    </w:p>
    <w:p w14:paraId="78B092F1" w14:textId="77777777" w:rsidR="00863090" w:rsidRPr="00A53482" w:rsidRDefault="00863090" w:rsidP="00B373C0">
      <w:pPr>
        <w:spacing w:after="240"/>
      </w:pPr>
      <w:r w:rsidRPr="00A53482">
        <w:t>s ohledem na návrh Evropského parlamentu,</w:t>
      </w:r>
    </w:p>
    <w:p w14:paraId="52A4E9E5" w14:textId="77777777" w:rsidR="00863090" w:rsidRPr="00A53482" w:rsidRDefault="00863090" w:rsidP="00B373C0">
      <w:pPr>
        <w:spacing w:after="240"/>
      </w:pPr>
      <w:r w:rsidRPr="00A53482">
        <w:t>po postoupení návrhu legislativního aktu vnitrostátním parlamentům,</w:t>
      </w:r>
    </w:p>
    <w:p w14:paraId="763DB2A3" w14:textId="77777777" w:rsidR="00863090" w:rsidRPr="00A53482" w:rsidRDefault="00863090" w:rsidP="00B373C0">
      <w:pPr>
        <w:spacing w:after="240"/>
        <w:rPr>
          <w:i/>
        </w:rPr>
      </w:pPr>
      <w:r w:rsidRPr="00A53482">
        <w:t>s ohledem na souhlas Evropského parlamentu,</w:t>
      </w:r>
    </w:p>
    <w:p w14:paraId="33293ECD" w14:textId="77777777" w:rsidR="00863090" w:rsidRPr="00A53482" w:rsidRDefault="00863090" w:rsidP="00B373C0">
      <w:pPr>
        <w:spacing w:after="240"/>
      </w:pPr>
      <w:r w:rsidRPr="00A53482">
        <w:t>v souladu se zvláštním legislativním postupem,</w:t>
      </w:r>
    </w:p>
    <w:p w14:paraId="4D795802" w14:textId="77777777" w:rsidR="00863090" w:rsidRPr="00A53482" w:rsidRDefault="00863090" w:rsidP="00B373C0">
      <w:pPr>
        <w:spacing w:after="240"/>
      </w:pPr>
      <w:r w:rsidRPr="00A53482">
        <w:t>vzhledem k těmto důvodům:</w:t>
      </w:r>
    </w:p>
    <w:p w14:paraId="744FD7E8" w14:textId="77777777" w:rsidR="00863090" w:rsidRPr="00A53482" w:rsidRDefault="00863090" w:rsidP="00B373C0">
      <w:pPr>
        <w:spacing w:after="240"/>
      </w:pPr>
      <w:r w:rsidRPr="00A53482">
        <w:t>(1) Opatření zaměřená na rovnováhu mezi pracovním a soukromým životem by měla přispívat k dosažení genderové rovnosti tím, že budou podporovat zapojení matek do politiky.</w:t>
      </w:r>
    </w:p>
    <w:p w14:paraId="3DBAA3DD" w14:textId="2EFEF979" w:rsidR="00863090" w:rsidRPr="00A53482" w:rsidRDefault="00863090" w:rsidP="00B373C0">
      <w:pPr>
        <w:spacing w:after="240"/>
      </w:pPr>
      <w:r w:rsidRPr="00A53482">
        <w:t xml:space="preserve">(2) Zavedení systému hlasování prostřednictvím zmocněnce na plenárních zasedáních umožní </w:t>
      </w:r>
      <w:r w:rsidR="002846B2">
        <w:t xml:space="preserve">členkám Evropského parlamentu </w:t>
      </w:r>
      <w:r w:rsidRPr="00A53482">
        <w:t>plně vykonávat svůj mandát v období bezprostředně před porodem a po něm.</w:t>
      </w:r>
    </w:p>
    <w:p w14:paraId="479B1158" w14:textId="77777777" w:rsidR="00863090" w:rsidRPr="00A53482" w:rsidRDefault="00863090" w:rsidP="00B373C0">
      <w:pPr>
        <w:spacing w:after="240"/>
      </w:pPr>
      <w:r w:rsidRPr="00A53482">
        <w:t xml:space="preserve">PŘIJALA TOTO ROZHODNUTÍ: </w:t>
      </w:r>
    </w:p>
    <w:p w14:paraId="4CCCDDE4" w14:textId="77777777" w:rsidR="00863090" w:rsidRPr="00A53482" w:rsidRDefault="00863090" w:rsidP="00B373C0">
      <w:pPr>
        <w:spacing w:after="240"/>
        <w:jc w:val="center"/>
        <w:rPr>
          <w:i/>
        </w:rPr>
      </w:pPr>
      <w:r w:rsidRPr="00A53482">
        <w:rPr>
          <w:i/>
        </w:rPr>
        <w:t>Článek 1</w:t>
      </w:r>
    </w:p>
    <w:p w14:paraId="65D25F69" w14:textId="77777777" w:rsidR="00863090" w:rsidRPr="00A53482" w:rsidRDefault="00863090" w:rsidP="00B373C0">
      <w:pPr>
        <w:spacing w:after="240"/>
      </w:pPr>
      <w:r w:rsidRPr="00A53482">
        <w:t>V čl. 6 odst. 1 Aktu o volbě členů Evropského parlamentu ve všeobecných a přímých volbách, který je přílohou rozhodnutí Rady 76/787/ESUO, EHS, Euratom</w:t>
      </w:r>
      <w:r w:rsidRPr="00A53482">
        <w:rPr>
          <w:rStyle w:val="FootnoteReference"/>
        </w:rPr>
        <w:footnoteReference w:id="8"/>
      </w:r>
      <w:r w:rsidRPr="00A53482">
        <w:t>, se doplňuje nový pododstavec, který zní:</w:t>
      </w:r>
    </w:p>
    <w:p w14:paraId="5915E9C8" w14:textId="2D8975C8" w:rsidR="00863090" w:rsidRPr="00A53482" w:rsidRDefault="00863090" w:rsidP="00B373C0">
      <w:pPr>
        <w:spacing w:after="240"/>
      </w:pPr>
      <w:r w:rsidRPr="00A53482">
        <w:t xml:space="preserve">„Odchylně od prvního pododstavce může </w:t>
      </w:r>
      <w:r w:rsidR="000E2655">
        <w:t xml:space="preserve">členka Evropského parlamentu, která je těhotná </w:t>
      </w:r>
      <w:r w:rsidRPr="00A53482">
        <w:t>nebo krátce po porodu</w:t>
      </w:r>
      <w:r w:rsidR="000E2655">
        <w:t>,</w:t>
      </w:r>
      <w:r w:rsidRPr="00A53482">
        <w:t xml:space="preserve"> nechat hlasovat jiného </w:t>
      </w:r>
      <w:r w:rsidR="000E2655">
        <w:t>člena Evropského parlamentu</w:t>
      </w:r>
      <w:r w:rsidRPr="00A53482">
        <w:t xml:space="preserve"> jednajícího jako zmocněnec, a to po dobu nejvýše tří měsíců před předpokládaným datem narození dítěte a nejvýše šesti měsíců po narození dítěte.“</w:t>
      </w:r>
    </w:p>
    <w:p w14:paraId="0C2F9B8A" w14:textId="77777777" w:rsidR="00863090" w:rsidRPr="00A53482" w:rsidRDefault="00863090" w:rsidP="00B373C0">
      <w:pPr>
        <w:keepNext/>
        <w:spacing w:after="240"/>
        <w:jc w:val="center"/>
        <w:rPr>
          <w:i/>
        </w:rPr>
      </w:pPr>
      <w:r w:rsidRPr="00A53482">
        <w:rPr>
          <w:i/>
        </w:rPr>
        <w:lastRenderedPageBreak/>
        <w:t>Článek 2</w:t>
      </w:r>
    </w:p>
    <w:p w14:paraId="492EE32D" w14:textId="75A4C47C" w:rsidR="00863090" w:rsidRPr="00A53482" w:rsidRDefault="00863090" w:rsidP="00B373C0">
      <w:pPr>
        <w:pStyle w:val="CommentText"/>
        <w:spacing w:after="240"/>
        <w:rPr>
          <w:color w:val="000000" w:themeColor="text1"/>
        </w:rPr>
      </w:pPr>
      <w:r w:rsidRPr="00A53482">
        <w:rPr>
          <w:color w:val="333333"/>
          <w:sz w:val="24"/>
        </w:rPr>
        <w:t>1</w:t>
      </w:r>
      <w:r w:rsidRPr="00A53482">
        <w:rPr>
          <w:sz w:val="24"/>
        </w:rPr>
        <w:t>.</w:t>
      </w:r>
      <w:r w:rsidR="00683A2B" w:rsidRPr="00A53482">
        <w:rPr>
          <w:sz w:val="24"/>
        </w:rPr>
        <w:t xml:space="preserve"> </w:t>
      </w:r>
      <w:r w:rsidRPr="00A53482">
        <w:rPr>
          <w:sz w:val="24"/>
        </w:rPr>
        <w:t>Toto rozhodnutí podléhá schválení členskými státy v souladu s jejich ústavními požadavky.</w:t>
      </w:r>
      <w:r w:rsidRPr="00A53482">
        <w:rPr>
          <w:color w:val="000000" w:themeColor="text1"/>
          <w:sz w:val="24"/>
        </w:rPr>
        <w:t> Členské státy oznámí generálnímu sekretariátu Rady dokončení postupů nezbytných pro tento účel.</w:t>
      </w:r>
    </w:p>
    <w:p w14:paraId="4ABC0F83" w14:textId="6457F2A7" w:rsidR="00863090" w:rsidRPr="00A53482" w:rsidRDefault="00863090" w:rsidP="00B373C0">
      <w:pPr>
        <w:keepNext/>
        <w:spacing w:after="240"/>
        <w:rPr>
          <w:color w:val="000000" w:themeColor="text1"/>
        </w:rPr>
      </w:pPr>
      <w:r w:rsidRPr="00A53482">
        <w:rPr>
          <w:color w:val="000000" w:themeColor="text1"/>
        </w:rPr>
        <w:t>2.</w:t>
      </w:r>
      <w:r w:rsidR="00683A2B" w:rsidRPr="00A53482">
        <w:rPr>
          <w:color w:val="000000" w:themeColor="text1"/>
        </w:rPr>
        <w:t xml:space="preserve"> </w:t>
      </w:r>
      <w:r w:rsidRPr="00A53482">
        <w:rPr>
          <w:color w:val="000000" w:themeColor="text1"/>
        </w:rPr>
        <w:t xml:space="preserve">Toto rozhodnutí vstupuje v platnost prvním dnem po dni obdržení posledního oznámení podle odstavce 1. </w:t>
      </w:r>
    </w:p>
    <w:p w14:paraId="06B5ECB5" w14:textId="77777777" w:rsidR="00863090" w:rsidRPr="00A53482" w:rsidRDefault="00863090" w:rsidP="00B373C0">
      <w:pPr>
        <w:spacing w:after="240"/>
        <w:jc w:val="center"/>
        <w:rPr>
          <w:i/>
        </w:rPr>
      </w:pPr>
      <w:r w:rsidRPr="00A53482">
        <w:rPr>
          <w:i/>
        </w:rPr>
        <w:t>Článek 3</w:t>
      </w:r>
    </w:p>
    <w:p w14:paraId="0B5BD751" w14:textId="77777777" w:rsidR="00863090" w:rsidRPr="00A53482" w:rsidRDefault="00863090" w:rsidP="00B373C0">
      <w:pPr>
        <w:spacing w:after="240"/>
      </w:pPr>
      <w:r w:rsidRPr="00A53482">
        <w:t>Toto rozhodnutí se vyhlásí v </w:t>
      </w:r>
      <w:r w:rsidRPr="00B373C0">
        <w:rPr>
          <w:i/>
          <w:iCs/>
        </w:rPr>
        <w:t>Úředním věstníku Evropské unie</w:t>
      </w:r>
      <w:r w:rsidRPr="00A53482">
        <w:t>.</w:t>
      </w:r>
    </w:p>
    <w:p w14:paraId="7CBC840A" w14:textId="0DCCDC8E" w:rsidR="00863090" w:rsidRPr="00A53482" w:rsidRDefault="00863090" w:rsidP="00B373C0">
      <w:pPr>
        <w:spacing w:after="240"/>
      </w:pPr>
      <w:r w:rsidRPr="00A53482">
        <w:t>V Bruselu dne</w:t>
      </w:r>
      <w:r w:rsidR="00176C28" w:rsidRPr="00A53482">
        <w:t xml:space="preserve"> </w:t>
      </w:r>
    </w:p>
    <w:p w14:paraId="5C1C3ECF" w14:textId="77777777" w:rsidR="00863090" w:rsidRPr="00A53482" w:rsidRDefault="00863090" w:rsidP="00176C28">
      <w:pPr>
        <w:ind w:left="4962"/>
        <w:rPr>
          <w:i/>
        </w:rPr>
      </w:pPr>
      <w:r w:rsidRPr="00A53482">
        <w:rPr>
          <w:i/>
        </w:rPr>
        <w:t>Za Radu</w:t>
      </w:r>
    </w:p>
    <w:p w14:paraId="42A26CAE" w14:textId="176CB7E5" w:rsidR="00F65490" w:rsidRPr="00A53482" w:rsidRDefault="00863090" w:rsidP="00B373C0">
      <w:pPr>
        <w:pStyle w:val="Normal12a"/>
        <w:spacing w:after="0"/>
        <w:ind w:firstLine="4962"/>
      </w:pPr>
      <w:r w:rsidRPr="00A53482">
        <w:rPr>
          <w:i/>
        </w:rPr>
        <w:t>předseda</w:t>
      </w:r>
      <w:r w:rsidR="004C6522">
        <w:rPr>
          <w:i/>
        </w:rPr>
        <w:t>/předsedkyně</w:t>
      </w:r>
    </w:p>
    <w:p w14:paraId="5575D13B" w14:textId="56A275A0" w:rsidR="00E365E1" w:rsidRPr="00A53482" w:rsidRDefault="00E365E1" w:rsidP="00176C28"/>
    <w:sectPr w:rsidR="00E365E1" w:rsidRPr="00A53482" w:rsidSect="00F654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050D9" w14:textId="77777777" w:rsidR="00E457D7" w:rsidRPr="00F65490" w:rsidRDefault="00E457D7">
      <w:r w:rsidRPr="00F65490">
        <w:separator/>
      </w:r>
    </w:p>
  </w:endnote>
  <w:endnote w:type="continuationSeparator" w:id="0">
    <w:p w14:paraId="45E93A2F" w14:textId="77777777" w:rsidR="00E457D7" w:rsidRPr="00F65490" w:rsidRDefault="00E457D7">
      <w:r w:rsidRPr="00F654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6C693" w14:textId="77777777" w:rsidR="00064002" w:rsidRPr="00F654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E35F" w14:textId="77777777" w:rsidR="00064002" w:rsidRPr="00F654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9414" w14:textId="77777777" w:rsidR="00064002" w:rsidRPr="00F654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B07DD" w14:textId="77777777" w:rsidR="00E457D7" w:rsidRPr="00F65490" w:rsidRDefault="00E457D7">
      <w:r w:rsidRPr="00F65490">
        <w:separator/>
      </w:r>
    </w:p>
  </w:footnote>
  <w:footnote w:type="continuationSeparator" w:id="0">
    <w:p w14:paraId="4DCF6F53" w14:textId="77777777" w:rsidR="00E457D7" w:rsidRPr="00F65490" w:rsidRDefault="00E457D7">
      <w:r w:rsidRPr="00F65490">
        <w:continuationSeparator/>
      </w:r>
    </w:p>
  </w:footnote>
  <w:footnote w:id="1">
    <w:p w14:paraId="11EEF98E" w14:textId="062A17E0" w:rsidR="00863090" w:rsidRPr="00F65490" w:rsidRDefault="00863090" w:rsidP="00F65490">
      <w:pPr>
        <w:pStyle w:val="FootnoteText"/>
        <w:ind w:left="567" w:hanging="567"/>
        <w:rPr>
          <w:sz w:val="24"/>
          <w:lang w:val="cs-CZ"/>
        </w:rPr>
      </w:pPr>
      <w:r w:rsidRPr="00F65490">
        <w:rPr>
          <w:rStyle w:val="FootnoteReference"/>
          <w:sz w:val="24"/>
          <w:lang w:val="cs-CZ"/>
        </w:rPr>
        <w:footnoteRef/>
      </w:r>
      <w:r w:rsidR="00F65490" w:rsidRPr="00F65490">
        <w:rPr>
          <w:sz w:val="24"/>
          <w:lang w:val="cs-CZ"/>
        </w:rPr>
        <w:t xml:space="preserve"> </w:t>
      </w:r>
      <w:r w:rsidR="00F65490" w:rsidRPr="00F65490">
        <w:rPr>
          <w:sz w:val="24"/>
          <w:lang w:val="cs-CZ"/>
        </w:rPr>
        <w:tab/>
      </w:r>
      <w:proofErr w:type="spellStart"/>
      <w:r w:rsidRPr="00F65490">
        <w:rPr>
          <w:sz w:val="24"/>
          <w:lang w:val="cs-CZ"/>
        </w:rPr>
        <w:t>Úř</w:t>
      </w:r>
      <w:proofErr w:type="spellEnd"/>
      <w:r w:rsidRPr="00F65490">
        <w:rPr>
          <w:sz w:val="24"/>
          <w:lang w:val="cs-CZ"/>
        </w:rPr>
        <w:t xml:space="preserve">. </w:t>
      </w:r>
      <w:proofErr w:type="spellStart"/>
      <w:r w:rsidRPr="00F65490">
        <w:rPr>
          <w:sz w:val="24"/>
          <w:lang w:val="cs-CZ"/>
        </w:rPr>
        <w:t>věst</w:t>
      </w:r>
      <w:proofErr w:type="spellEnd"/>
      <w:r w:rsidRPr="00F65490">
        <w:rPr>
          <w:sz w:val="24"/>
          <w:lang w:val="cs-CZ"/>
        </w:rPr>
        <w:t xml:space="preserve">. L 262, 7.10.2005, s. 1, ELI: </w:t>
      </w:r>
      <w:r w:rsidR="00604B29">
        <w:fldChar w:fldCharType="begin"/>
      </w:r>
      <w:r w:rsidR="00604B29" w:rsidRPr="00604B29">
        <w:rPr>
          <w:lang w:val="fi-FI"/>
        </w:rPr>
        <w:instrText>HYPERLINK "http://data.europa.eu/eli/dec/2005/684/oj"</w:instrText>
      </w:r>
      <w:r w:rsidR="00604B29">
        <w:fldChar w:fldCharType="separate"/>
      </w:r>
      <w:r w:rsidRPr="00B373C0">
        <w:rPr>
          <w:color w:val="0000FF"/>
          <w:sz w:val="24"/>
          <w:u w:val="single"/>
          <w:lang w:val="cs-CZ"/>
        </w:rPr>
        <w:t>http://data.europa.eu/eli/dec/2005/684/oj</w:t>
      </w:r>
      <w:r w:rsidR="00604B29">
        <w:rPr>
          <w:color w:val="0000FF"/>
          <w:sz w:val="24"/>
          <w:u w:val="single"/>
          <w:lang w:val="cs-CZ"/>
        </w:rPr>
        <w:fldChar w:fldCharType="end"/>
      </w:r>
      <w:r w:rsidRPr="00F65490">
        <w:rPr>
          <w:sz w:val="24"/>
          <w:lang w:val="cs-CZ"/>
        </w:rPr>
        <w:t>.</w:t>
      </w:r>
    </w:p>
  </w:footnote>
  <w:footnote w:id="2">
    <w:p w14:paraId="17E8815F" w14:textId="6E9F22E5" w:rsidR="00863090" w:rsidRPr="00F65490" w:rsidRDefault="00863090" w:rsidP="00F65490">
      <w:pPr>
        <w:pStyle w:val="FootnoteText"/>
        <w:ind w:left="567" w:hanging="567"/>
        <w:rPr>
          <w:sz w:val="24"/>
          <w:lang w:val="cs-CZ"/>
        </w:rPr>
      </w:pPr>
      <w:r w:rsidRPr="00F65490">
        <w:rPr>
          <w:rStyle w:val="FootnoteReference"/>
          <w:sz w:val="24"/>
          <w:lang w:val="cs-CZ"/>
        </w:rPr>
        <w:footnoteRef/>
      </w:r>
      <w:r w:rsidR="00F65490" w:rsidRPr="00F65490">
        <w:rPr>
          <w:sz w:val="24"/>
          <w:lang w:val="cs-CZ"/>
        </w:rPr>
        <w:t xml:space="preserve"> </w:t>
      </w:r>
      <w:r w:rsidR="00F65490" w:rsidRPr="00F65490">
        <w:rPr>
          <w:sz w:val="24"/>
          <w:lang w:val="cs-CZ"/>
        </w:rPr>
        <w:tab/>
      </w:r>
      <w:proofErr w:type="spellStart"/>
      <w:r w:rsidRPr="00F65490">
        <w:rPr>
          <w:sz w:val="24"/>
          <w:lang w:val="cs-CZ"/>
        </w:rPr>
        <w:t>Úř</w:t>
      </w:r>
      <w:proofErr w:type="spellEnd"/>
      <w:r w:rsidRPr="00F65490">
        <w:rPr>
          <w:sz w:val="24"/>
          <w:lang w:val="cs-CZ"/>
        </w:rPr>
        <w:t xml:space="preserve">. </w:t>
      </w:r>
      <w:proofErr w:type="spellStart"/>
      <w:r w:rsidRPr="00F65490">
        <w:rPr>
          <w:sz w:val="24"/>
          <w:lang w:val="cs-CZ"/>
        </w:rPr>
        <w:t>věst</w:t>
      </w:r>
      <w:proofErr w:type="spellEnd"/>
      <w:r w:rsidRPr="00F65490">
        <w:rPr>
          <w:sz w:val="24"/>
          <w:lang w:val="cs-CZ"/>
        </w:rPr>
        <w:t>. C 292, 21.9.1998, s. 66.</w:t>
      </w:r>
    </w:p>
  </w:footnote>
  <w:footnote w:id="3">
    <w:p w14:paraId="4DB7E99C" w14:textId="35F0D85A" w:rsidR="00863090" w:rsidRPr="00F65490" w:rsidRDefault="00863090" w:rsidP="00F65490">
      <w:pPr>
        <w:ind w:left="567" w:hanging="567"/>
      </w:pPr>
      <w:r w:rsidRPr="00F65490">
        <w:rPr>
          <w:rStyle w:val="FootnoteReference"/>
        </w:rPr>
        <w:footnoteRef/>
      </w:r>
      <w:r w:rsidR="00F65490" w:rsidRPr="00F65490">
        <w:t xml:space="preserve"> </w:t>
      </w:r>
      <w:r w:rsidR="00F65490" w:rsidRPr="00F65490">
        <w:tab/>
      </w:r>
      <w:proofErr w:type="spellStart"/>
      <w:r w:rsidRPr="00F65490">
        <w:t>Úř</w:t>
      </w:r>
      <w:proofErr w:type="spellEnd"/>
      <w:r w:rsidRPr="00F65490">
        <w:t xml:space="preserve">. </w:t>
      </w:r>
      <w:proofErr w:type="spellStart"/>
      <w:r w:rsidRPr="00F65490">
        <w:t>věst</w:t>
      </w:r>
      <w:proofErr w:type="spellEnd"/>
      <w:r w:rsidRPr="00F65490">
        <w:t>. C 419, 16.12.2015, s. 185.</w:t>
      </w:r>
    </w:p>
  </w:footnote>
  <w:footnote w:id="4">
    <w:p w14:paraId="2389E62E" w14:textId="2F7AFEC2" w:rsidR="00863090" w:rsidRPr="00F65490" w:rsidRDefault="00863090" w:rsidP="00F65490">
      <w:pPr>
        <w:ind w:left="567" w:hanging="567"/>
      </w:pPr>
      <w:r w:rsidRPr="00F65490">
        <w:rPr>
          <w:rStyle w:val="FootnoteReference"/>
        </w:rPr>
        <w:footnoteRef/>
      </w:r>
      <w:r w:rsidR="00F65490" w:rsidRPr="00F65490">
        <w:t xml:space="preserve"> </w:t>
      </w:r>
      <w:r w:rsidR="00F65490" w:rsidRPr="00F65490">
        <w:tab/>
      </w:r>
      <w:proofErr w:type="spellStart"/>
      <w:r w:rsidRPr="00F65490">
        <w:t>Úř</w:t>
      </w:r>
      <w:proofErr w:type="spellEnd"/>
      <w:r w:rsidRPr="00F65490">
        <w:t xml:space="preserve">. </w:t>
      </w:r>
      <w:proofErr w:type="spellStart"/>
      <w:r w:rsidRPr="00F65490">
        <w:t>věst</w:t>
      </w:r>
      <w:proofErr w:type="spellEnd"/>
      <w:r w:rsidRPr="00F65490">
        <w:t>. C 75, 26.2.2016, s. 109.</w:t>
      </w:r>
    </w:p>
  </w:footnote>
  <w:footnote w:id="5">
    <w:p w14:paraId="7C504AC0" w14:textId="4A36964E" w:rsidR="00863090" w:rsidRPr="00F65490" w:rsidRDefault="00863090" w:rsidP="00F65490">
      <w:pPr>
        <w:ind w:left="567" w:hanging="567"/>
      </w:pPr>
      <w:r w:rsidRPr="00F65490">
        <w:rPr>
          <w:rStyle w:val="FootnoteReference"/>
        </w:rPr>
        <w:footnoteRef/>
      </w:r>
      <w:r w:rsidR="00F65490" w:rsidRPr="00F65490">
        <w:t xml:space="preserve"> </w:t>
      </w:r>
      <w:r w:rsidR="00F65490" w:rsidRPr="00F65490">
        <w:tab/>
      </w:r>
      <w:proofErr w:type="spellStart"/>
      <w:r w:rsidRPr="00F65490">
        <w:t>Úř</w:t>
      </w:r>
      <w:proofErr w:type="spellEnd"/>
      <w:r w:rsidRPr="00F65490">
        <w:t xml:space="preserve">. </w:t>
      </w:r>
      <w:proofErr w:type="spellStart"/>
      <w:r w:rsidRPr="00F65490">
        <w:t>věst</w:t>
      </w:r>
      <w:proofErr w:type="spellEnd"/>
      <w:r w:rsidRPr="00F65490">
        <w:t>. C 366, 27.10.2017, s. 7.</w:t>
      </w:r>
    </w:p>
  </w:footnote>
  <w:footnote w:id="6">
    <w:p w14:paraId="2F509200" w14:textId="1141CCF9" w:rsidR="00863090" w:rsidRPr="00F65490" w:rsidRDefault="00863090" w:rsidP="00F65490">
      <w:pPr>
        <w:pStyle w:val="FootnoteText"/>
        <w:ind w:left="567" w:hanging="567"/>
        <w:rPr>
          <w:sz w:val="24"/>
          <w:lang w:val="cs-CZ"/>
        </w:rPr>
      </w:pPr>
      <w:r w:rsidRPr="00F65490">
        <w:rPr>
          <w:rStyle w:val="FootnoteReference"/>
          <w:sz w:val="24"/>
          <w:lang w:val="cs-CZ"/>
        </w:rPr>
        <w:footnoteRef/>
      </w:r>
      <w:r w:rsidR="00F65490" w:rsidRPr="00F65490">
        <w:rPr>
          <w:sz w:val="24"/>
          <w:lang w:val="cs-CZ"/>
        </w:rPr>
        <w:t xml:space="preserve"> </w:t>
      </w:r>
      <w:r w:rsidR="00F65490" w:rsidRPr="00F65490">
        <w:rPr>
          <w:sz w:val="24"/>
          <w:lang w:val="cs-CZ"/>
        </w:rPr>
        <w:tab/>
      </w:r>
      <w:proofErr w:type="spellStart"/>
      <w:r w:rsidRPr="00F65490">
        <w:rPr>
          <w:sz w:val="24"/>
          <w:lang w:val="cs-CZ"/>
        </w:rPr>
        <w:t>Úř</w:t>
      </w:r>
      <w:proofErr w:type="spellEnd"/>
      <w:r w:rsidRPr="00F65490">
        <w:rPr>
          <w:sz w:val="24"/>
          <w:lang w:val="cs-CZ"/>
        </w:rPr>
        <w:t xml:space="preserve">. </w:t>
      </w:r>
      <w:proofErr w:type="spellStart"/>
      <w:r w:rsidRPr="00F65490">
        <w:rPr>
          <w:sz w:val="24"/>
          <w:lang w:val="cs-CZ"/>
        </w:rPr>
        <w:t>věst</w:t>
      </w:r>
      <w:proofErr w:type="spellEnd"/>
      <w:r w:rsidRPr="00F65490">
        <w:rPr>
          <w:sz w:val="24"/>
          <w:lang w:val="cs-CZ"/>
        </w:rPr>
        <w:t>. C 465, 6.12.2022, s. 171.</w:t>
      </w:r>
    </w:p>
  </w:footnote>
  <w:footnote w:id="7">
    <w:p w14:paraId="40FDD35B" w14:textId="0D783E85" w:rsidR="00863090" w:rsidRPr="008F1FB5" w:rsidRDefault="00863090" w:rsidP="00F65490">
      <w:pPr>
        <w:pStyle w:val="FootnoteText"/>
        <w:ind w:left="567" w:hanging="567"/>
        <w:rPr>
          <w:sz w:val="24"/>
          <w:szCs w:val="24"/>
          <w:lang w:val="cs-CZ"/>
        </w:rPr>
      </w:pPr>
      <w:r w:rsidRPr="00F65490">
        <w:rPr>
          <w:rStyle w:val="FootnoteReference"/>
          <w:sz w:val="24"/>
          <w:lang w:val="cs-CZ"/>
        </w:rPr>
        <w:footnoteRef/>
      </w:r>
      <w:r w:rsidR="00F65490" w:rsidRPr="00F65490">
        <w:rPr>
          <w:sz w:val="24"/>
          <w:lang w:val="cs-CZ"/>
        </w:rPr>
        <w:t xml:space="preserve"> </w:t>
      </w:r>
      <w:r w:rsidR="00F65490" w:rsidRPr="00F65490">
        <w:rPr>
          <w:sz w:val="24"/>
          <w:lang w:val="cs-CZ"/>
        </w:rPr>
        <w:tab/>
      </w:r>
      <w:proofErr w:type="spellStart"/>
      <w:r w:rsidRPr="008F1FB5">
        <w:rPr>
          <w:sz w:val="24"/>
          <w:szCs w:val="24"/>
          <w:lang w:val="cs-CZ"/>
        </w:rPr>
        <w:t>Úř</w:t>
      </w:r>
      <w:proofErr w:type="spellEnd"/>
      <w:r w:rsidRPr="008F1FB5">
        <w:rPr>
          <w:sz w:val="24"/>
          <w:szCs w:val="24"/>
          <w:lang w:val="cs-CZ"/>
        </w:rPr>
        <w:t xml:space="preserve">. </w:t>
      </w:r>
      <w:proofErr w:type="spellStart"/>
      <w:r w:rsidRPr="008F1FB5">
        <w:rPr>
          <w:sz w:val="24"/>
          <w:szCs w:val="24"/>
          <w:lang w:val="cs-CZ"/>
        </w:rPr>
        <w:t>věst</w:t>
      </w:r>
      <w:proofErr w:type="spellEnd"/>
      <w:r w:rsidRPr="008F1FB5">
        <w:rPr>
          <w:sz w:val="24"/>
          <w:szCs w:val="24"/>
          <w:lang w:val="cs-CZ"/>
        </w:rPr>
        <w:t xml:space="preserve">. L 45, 17.2.2018, s. 46, ELI: </w:t>
      </w:r>
      <w:r w:rsidR="00604B29">
        <w:fldChar w:fldCharType="begin"/>
      </w:r>
      <w:r w:rsidR="00604B29" w:rsidRPr="00604B29">
        <w:rPr>
          <w:lang w:val="fi-FI"/>
        </w:rPr>
        <w:instrText>HYPERLINK "http://data.europa.eu/eli/agree_interinstit/2018/217/oj" \o "Gives access to this document through its ELI URI."</w:instrText>
      </w:r>
      <w:r w:rsidR="00604B29">
        <w:fldChar w:fldCharType="separate"/>
      </w:r>
      <w:r w:rsidR="008F1FB5" w:rsidRPr="00986E17">
        <w:rPr>
          <w:rStyle w:val="Hyperlink"/>
          <w:color w:val="0000FF"/>
          <w:sz w:val="24"/>
          <w:szCs w:val="24"/>
          <w:lang w:val="cs-CZ"/>
        </w:rPr>
        <w:t>http://data.europa.eu/eli/agree_interinstit/2018/217/oj</w:t>
      </w:r>
      <w:r w:rsidR="00604B29">
        <w:rPr>
          <w:rStyle w:val="Hyperlink"/>
          <w:color w:val="0000FF"/>
          <w:sz w:val="24"/>
          <w:szCs w:val="24"/>
          <w:lang w:val="cs-CZ"/>
        </w:rPr>
        <w:fldChar w:fldCharType="end"/>
      </w:r>
      <w:r w:rsidRPr="008F1FB5">
        <w:rPr>
          <w:sz w:val="24"/>
          <w:szCs w:val="24"/>
          <w:lang w:val="cs-CZ"/>
        </w:rPr>
        <w:t>.</w:t>
      </w:r>
    </w:p>
  </w:footnote>
  <w:footnote w:id="8">
    <w:p w14:paraId="64A21D3A" w14:textId="06A13BD3" w:rsidR="00863090" w:rsidRPr="00F65490" w:rsidRDefault="00863090" w:rsidP="00F65490">
      <w:pPr>
        <w:pStyle w:val="FootnoteText"/>
        <w:ind w:left="567" w:hanging="567"/>
        <w:rPr>
          <w:sz w:val="24"/>
          <w:lang w:val="cs-CZ"/>
        </w:rPr>
      </w:pPr>
      <w:r w:rsidRPr="00F65490">
        <w:rPr>
          <w:rStyle w:val="FootnoteReference"/>
          <w:sz w:val="24"/>
          <w:lang w:val="cs-CZ"/>
        </w:rPr>
        <w:footnoteRef/>
      </w:r>
      <w:r w:rsidR="00F65490" w:rsidRPr="00F65490">
        <w:rPr>
          <w:sz w:val="24"/>
          <w:lang w:val="cs-CZ"/>
        </w:rPr>
        <w:t xml:space="preserve"> </w:t>
      </w:r>
      <w:r w:rsidR="00F65490" w:rsidRPr="00F65490">
        <w:rPr>
          <w:sz w:val="24"/>
          <w:lang w:val="cs-CZ"/>
        </w:rPr>
        <w:tab/>
      </w:r>
      <w:r w:rsidRPr="00F65490">
        <w:rPr>
          <w:sz w:val="24"/>
          <w:lang w:val="cs-CZ"/>
        </w:rPr>
        <w:t>Rozhodnutí Rady 76/787/ESUO, EHS, Euratom ze dne 20. září 1976 zástupců členských států zasedajících v Radě týkající se Aktu o volbě členů Evropského parlamentu ve všeobecných a přímých volbách (</w:t>
      </w:r>
      <w:proofErr w:type="spellStart"/>
      <w:r w:rsidRPr="00F65490">
        <w:rPr>
          <w:sz w:val="24"/>
          <w:lang w:val="cs-CZ"/>
        </w:rPr>
        <w:t>Úř</w:t>
      </w:r>
      <w:proofErr w:type="spellEnd"/>
      <w:r w:rsidRPr="00F65490">
        <w:rPr>
          <w:sz w:val="24"/>
          <w:lang w:val="cs-CZ"/>
        </w:rPr>
        <w:t>. </w:t>
      </w:r>
      <w:proofErr w:type="spellStart"/>
      <w:r w:rsidRPr="00F65490">
        <w:rPr>
          <w:sz w:val="24"/>
          <w:lang w:val="cs-CZ"/>
        </w:rPr>
        <w:t>věst</w:t>
      </w:r>
      <w:proofErr w:type="spellEnd"/>
      <w:r w:rsidRPr="00F65490">
        <w:rPr>
          <w:sz w:val="24"/>
          <w:lang w:val="cs-CZ"/>
        </w:rPr>
        <w:t>. L 278, 8.10.1976, s. 1, ELI: </w:t>
      </w:r>
      <w:r w:rsidR="00604B29">
        <w:fldChar w:fldCharType="begin"/>
      </w:r>
      <w:r w:rsidR="00604B29" w:rsidRPr="00604B29">
        <w:rPr>
          <w:lang w:val="cs-CZ"/>
        </w:rPr>
        <w:instrText>HYPERLINK "http://data.europa.eu/eli/dec/1976/787(1)/oj" \o "Umožňuje přístup k tomuto dokumentu prostřednictvím jeho ELI URI."</w:instrText>
      </w:r>
      <w:r w:rsidR="00604B29">
        <w:fldChar w:fldCharType="separate"/>
      </w:r>
      <w:r w:rsidRPr="00B373C0">
        <w:rPr>
          <w:rStyle w:val="Hyperlink"/>
          <w:color w:val="0000FF"/>
          <w:sz w:val="24"/>
          <w:lang w:val="cs-CZ"/>
        </w:rPr>
        <w:t>http://data.europa.eu/</w:t>
      </w:r>
      <w:proofErr w:type="spellStart"/>
      <w:r w:rsidRPr="00B373C0">
        <w:rPr>
          <w:rStyle w:val="Hyperlink"/>
          <w:color w:val="0000FF"/>
          <w:sz w:val="24"/>
          <w:lang w:val="cs-CZ"/>
        </w:rPr>
        <w:t>eli</w:t>
      </w:r>
      <w:proofErr w:type="spellEnd"/>
      <w:r w:rsidRPr="00B373C0">
        <w:rPr>
          <w:rStyle w:val="Hyperlink"/>
          <w:color w:val="0000FF"/>
          <w:sz w:val="24"/>
          <w:lang w:val="cs-CZ"/>
        </w:rPr>
        <w:t>/dec/1976/787(1)/oj</w:t>
      </w:r>
      <w:r w:rsidR="00604B29">
        <w:rPr>
          <w:rStyle w:val="Hyperlink"/>
          <w:color w:val="0000FF"/>
          <w:sz w:val="24"/>
          <w:lang w:val="cs-CZ"/>
        </w:rPr>
        <w:fldChar w:fldCharType="end"/>
      </w:r>
      <w:r w:rsidRPr="00F65490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81F9" w14:textId="77777777" w:rsidR="00064002" w:rsidRPr="00F654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8BC25" w14:textId="77777777" w:rsidR="00064002" w:rsidRPr="00F654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D82D" w14:textId="77777777" w:rsidR="00064002" w:rsidRPr="00F654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4695472">
    <w:abstractNumId w:val="9"/>
  </w:num>
  <w:num w:numId="2" w16cid:durableId="1990087851">
    <w:abstractNumId w:val="9"/>
  </w:num>
  <w:num w:numId="3" w16cid:durableId="24253096">
    <w:abstractNumId w:val="7"/>
  </w:num>
  <w:num w:numId="4" w16cid:durableId="644702177">
    <w:abstractNumId w:val="7"/>
  </w:num>
  <w:num w:numId="5" w16cid:durableId="1295982515">
    <w:abstractNumId w:val="6"/>
  </w:num>
  <w:num w:numId="6" w16cid:durableId="1542015007">
    <w:abstractNumId w:val="6"/>
  </w:num>
  <w:num w:numId="7" w16cid:durableId="1965234880">
    <w:abstractNumId w:val="5"/>
  </w:num>
  <w:num w:numId="8" w16cid:durableId="1975597077">
    <w:abstractNumId w:val="5"/>
  </w:num>
  <w:num w:numId="9" w16cid:durableId="1002664066">
    <w:abstractNumId w:val="4"/>
  </w:num>
  <w:num w:numId="10" w16cid:durableId="102460570">
    <w:abstractNumId w:val="4"/>
  </w:num>
  <w:num w:numId="11" w16cid:durableId="275448969">
    <w:abstractNumId w:val="8"/>
  </w:num>
  <w:num w:numId="12" w16cid:durableId="714430329">
    <w:abstractNumId w:val="8"/>
  </w:num>
  <w:num w:numId="13" w16cid:durableId="841700299">
    <w:abstractNumId w:val="3"/>
  </w:num>
  <w:num w:numId="14" w16cid:durableId="334462324">
    <w:abstractNumId w:val="3"/>
  </w:num>
  <w:num w:numId="15" w16cid:durableId="4943493">
    <w:abstractNumId w:val="2"/>
  </w:num>
  <w:num w:numId="16" w16cid:durableId="877742477">
    <w:abstractNumId w:val="2"/>
  </w:num>
  <w:num w:numId="17" w16cid:durableId="1753044996">
    <w:abstractNumId w:val="1"/>
  </w:num>
  <w:num w:numId="18" w16cid:durableId="246817255">
    <w:abstractNumId w:val="1"/>
  </w:num>
  <w:num w:numId="19" w16cid:durableId="1914848842">
    <w:abstractNumId w:val="0"/>
  </w:num>
  <w:num w:numId="20" w16cid:durableId="1325662274">
    <w:abstractNumId w:val="0"/>
  </w:num>
  <w:num w:numId="21" w16cid:durableId="2021851715">
    <w:abstractNumId w:val="9"/>
  </w:num>
  <w:num w:numId="22" w16cid:durableId="1918710876">
    <w:abstractNumId w:val="7"/>
  </w:num>
  <w:num w:numId="23" w16cid:durableId="973413558">
    <w:abstractNumId w:val="6"/>
  </w:num>
  <w:num w:numId="24" w16cid:durableId="1335453765">
    <w:abstractNumId w:val="5"/>
  </w:num>
  <w:num w:numId="25" w16cid:durableId="910117858">
    <w:abstractNumId w:val="4"/>
  </w:num>
  <w:num w:numId="26" w16cid:durableId="1356228024">
    <w:abstractNumId w:val="8"/>
  </w:num>
  <w:num w:numId="27" w16cid:durableId="2076776107">
    <w:abstractNumId w:val="3"/>
  </w:num>
  <w:num w:numId="28" w16cid:durableId="987628503">
    <w:abstractNumId w:val="2"/>
  </w:num>
  <w:num w:numId="29" w16cid:durableId="2138602231">
    <w:abstractNumId w:val="1"/>
  </w:num>
  <w:num w:numId="30" w16cid:durableId="1311326161">
    <w:abstractNumId w:val="0"/>
  </w:num>
  <w:num w:numId="31" w16cid:durableId="1435512583">
    <w:abstractNumId w:val="9"/>
  </w:num>
  <w:num w:numId="32" w16cid:durableId="326635637">
    <w:abstractNumId w:val="7"/>
  </w:num>
  <w:num w:numId="33" w16cid:durableId="1762096672">
    <w:abstractNumId w:val="6"/>
  </w:num>
  <w:num w:numId="34" w16cid:durableId="1874228609">
    <w:abstractNumId w:val="5"/>
  </w:num>
  <w:num w:numId="35" w16cid:durableId="1811165952">
    <w:abstractNumId w:val="4"/>
  </w:num>
  <w:num w:numId="36" w16cid:durableId="940918378">
    <w:abstractNumId w:val="8"/>
  </w:num>
  <w:num w:numId="37" w16cid:durableId="1946844647">
    <w:abstractNumId w:val="3"/>
  </w:num>
  <w:num w:numId="38" w16cid:durableId="17660205">
    <w:abstractNumId w:val="2"/>
  </w:num>
  <w:num w:numId="39" w16cid:durableId="1340812137">
    <w:abstractNumId w:val="1"/>
  </w:num>
  <w:num w:numId="40" w16cid:durableId="1603143957">
    <w:abstractNumId w:val="0"/>
  </w:num>
  <w:num w:numId="41" w16cid:durableId="1299847301">
    <w:abstractNumId w:val="10"/>
  </w:num>
  <w:num w:numId="42" w16cid:durableId="1017002344">
    <w:abstractNumId w:val="10"/>
  </w:num>
  <w:num w:numId="43" w16cid:durableId="1694839070">
    <w:abstractNumId w:val="10"/>
  </w:num>
  <w:num w:numId="44" w16cid:durableId="252595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CS"/>
    <w:docVar w:name="dvnumam" w:val="0"/>
    <w:docVar w:name="dvpe" w:val="778.275"/>
    <w:docVar w:name="dvrapporteur" w:val="Zpravodaj: "/>
    <w:docVar w:name="dvtitre" w:val="Legislativní usnesení Evropského parlamentu ze dne 13. listopadu 2025 o změně aktu o evropských volbách umožňující poslankyním během těhotenství a po porodu hlasovat na plenárním zasedání prostřednictvím zmocněnce (2025/2195(INL) – 2025/0900(APP))"/>
  </w:docVars>
  <w:rsids>
    <w:rsidRoot w:val="00E457D7"/>
    <w:rsid w:val="00002272"/>
    <w:rsid w:val="00064002"/>
    <w:rsid w:val="000677B9"/>
    <w:rsid w:val="000758E5"/>
    <w:rsid w:val="000831BA"/>
    <w:rsid w:val="000856FB"/>
    <w:rsid w:val="000A42CC"/>
    <w:rsid w:val="000C6BE2"/>
    <w:rsid w:val="000E2655"/>
    <w:rsid w:val="000E7DD9"/>
    <w:rsid w:val="0010095E"/>
    <w:rsid w:val="00125B37"/>
    <w:rsid w:val="00154746"/>
    <w:rsid w:val="00175B67"/>
    <w:rsid w:val="00176C28"/>
    <w:rsid w:val="00187494"/>
    <w:rsid w:val="001F32AE"/>
    <w:rsid w:val="00253F1D"/>
    <w:rsid w:val="002767FF"/>
    <w:rsid w:val="002846B2"/>
    <w:rsid w:val="002B18FE"/>
    <w:rsid w:val="002B5493"/>
    <w:rsid w:val="002F54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4C6522"/>
    <w:rsid w:val="0050519A"/>
    <w:rsid w:val="005072A1"/>
    <w:rsid w:val="00514517"/>
    <w:rsid w:val="00545827"/>
    <w:rsid w:val="00560270"/>
    <w:rsid w:val="005C2568"/>
    <w:rsid w:val="005F1B17"/>
    <w:rsid w:val="006037C0"/>
    <w:rsid w:val="00604B29"/>
    <w:rsid w:val="006631B6"/>
    <w:rsid w:val="00680577"/>
    <w:rsid w:val="00683A2B"/>
    <w:rsid w:val="006F74FA"/>
    <w:rsid w:val="00731ADD"/>
    <w:rsid w:val="00734777"/>
    <w:rsid w:val="00747932"/>
    <w:rsid w:val="00750BA7"/>
    <w:rsid w:val="00751A4A"/>
    <w:rsid w:val="00756632"/>
    <w:rsid w:val="00762C74"/>
    <w:rsid w:val="00786EC0"/>
    <w:rsid w:val="007C1E5C"/>
    <w:rsid w:val="007D1690"/>
    <w:rsid w:val="007E22AD"/>
    <w:rsid w:val="00817416"/>
    <w:rsid w:val="008269E9"/>
    <w:rsid w:val="00842779"/>
    <w:rsid w:val="00863090"/>
    <w:rsid w:val="00865F67"/>
    <w:rsid w:val="00881A7B"/>
    <w:rsid w:val="008840E5"/>
    <w:rsid w:val="00887B3E"/>
    <w:rsid w:val="008B52AD"/>
    <w:rsid w:val="008C2AC6"/>
    <w:rsid w:val="008D7829"/>
    <w:rsid w:val="008F1FB5"/>
    <w:rsid w:val="00930C23"/>
    <w:rsid w:val="0093193B"/>
    <w:rsid w:val="009509D8"/>
    <w:rsid w:val="00950B64"/>
    <w:rsid w:val="00981893"/>
    <w:rsid w:val="00986E17"/>
    <w:rsid w:val="009E5607"/>
    <w:rsid w:val="009F5C78"/>
    <w:rsid w:val="00A1687D"/>
    <w:rsid w:val="00A43E52"/>
    <w:rsid w:val="00A4678D"/>
    <w:rsid w:val="00A53482"/>
    <w:rsid w:val="00A778C7"/>
    <w:rsid w:val="00AB441E"/>
    <w:rsid w:val="00AB6293"/>
    <w:rsid w:val="00AE0928"/>
    <w:rsid w:val="00AF3B82"/>
    <w:rsid w:val="00B12E95"/>
    <w:rsid w:val="00B22876"/>
    <w:rsid w:val="00B373C0"/>
    <w:rsid w:val="00B558F0"/>
    <w:rsid w:val="00BD48FE"/>
    <w:rsid w:val="00BD7BD8"/>
    <w:rsid w:val="00BE6ADC"/>
    <w:rsid w:val="00C05BFE"/>
    <w:rsid w:val="00C23CD4"/>
    <w:rsid w:val="00C61C0C"/>
    <w:rsid w:val="00C64B3F"/>
    <w:rsid w:val="00C941CB"/>
    <w:rsid w:val="00CB5728"/>
    <w:rsid w:val="00CC2357"/>
    <w:rsid w:val="00CF071A"/>
    <w:rsid w:val="00D058B8"/>
    <w:rsid w:val="00D56C11"/>
    <w:rsid w:val="00D834A0"/>
    <w:rsid w:val="00D872DF"/>
    <w:rsid w:val="00D91E21"/>
    <w:rsid w:val="00DA7FCD"/>
    <w:rsid w:val="00DF0116"/>
    <w:rsid w:val="00E365E1"/>
    <w:rsid w:val="00E457D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49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82B37"/>
  <w15:chartTrackingRefBased/>
  <w15:docId w15:val="{CC364539-8F7F-4BFF-8ECE-21BC5F68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630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63090"/>
    <w:pPr>
      <w:spacing w:after="240"/>
    </w:pPr>
  </w:style>
  <w:style w:type="paragraph" w:customStyle="1" w:styleId="PageHeading">
    <w:name w:val="PageHeading"/>
    <w:basedOn w:val="Normal"/>
    <w:rsid w:val="008630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63090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863090"/>
    <w:pPr>
      <w:spacing w:after="480"/>
      <w:jc w:val="center"/>
    </w:pPr>
  </w:style>
  <w:style w:type="paragraph" w:styleId="Header">
    <w:name w:val="header"/>
    <w:basedOn w:val="Normal"/>
    <w:link w:val="HeaderChar"/>
    <w:rsid w:val="00863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3090"/>
    <w:rPr>
      <w:sz w:val="24"/>
      <w:lang w:val="cs-CZ"/>
    </w:rPr>
  </w:style>
  <w:style w:type="paragraph" w:customStyle="1" w:styleId="EPFooter">
    <w:name w:val="EPFooter"/>
    <w:basedOn w:val="Normal"/>
    <w:rsid w:val="008630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63090"/>
    <w:pPr>
      <w:spacing w:before="480" w:after="240"/>
    </w:pPr>
  </w:style>
  <w:style w:type="paragraph" w:styleId="NoSpacing">
    <w:name w:val="No Spacing"/>
    <w:uiPriority w:val="1"/>
    <w:qFormat/>
    <w:rsid w:val="00863090"/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paragraph" w:customStyle="1" w:styleId="Normal12Hanging">
    <w:name w:val="Normal12Hanging"/>
    <w:basedOn w:val="Normal"/>
    <w:rsid w:val="00863090"/>
    <w:pPr>
      <w:spacing w:after="240"/>
      <w:ind w:left="567" w:hanging="567"/>
    </w:pPr>
  </w:style>
  <w:style w:type="character" w:styleId="Hyperlink">
    <w:name w:val="Hyperlink"/>
    <w:basedOn w:val="DefaultParagraphFont"/>
    <w:rsid w:val="0086309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8630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3090"/>
    <w:rPr>
      <w:lang w:val="cs-CZ"/>
    </w:rPr>
  </w:style>
  <w:style w:type="paragraph" w:styleId="ListParagraph">
    <w:name w:val="List Paragraph"/>
    <w:basedOn w:val="Normal"/>
    <w:uiPriority w:val="34"/>
    <w:qFormat/>
    <w:rsid w:val="00863090"/>
    <w:pPr>
      <w:ind w:left="720"/>
      <w:contextualSpacing/>
    </w:pPr>
  </w:style>
  <w:style w:type="paragraph" w:styleId="Footer">
    <w:name w:val="footer"/>
    <w:basedOn w:val="Normal"/>
    <w:link w:val="FooterChar"/>
    <w:rsid w:val="00683A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3A2B"/>
    <w:rPr>
      <w:sz w:val="24"/>
      <w:lang w:val="cs-CZ"/>
    </w:rPr>
  </w:style>
  <w:style w:type="paragraph" w:styleId="Revision">
    <w:name w:val="Revision"/>
    <w:hidden/>
    <w:uiPriority w:val="99"/>
    <w:semiHidden/>
    <w:rsid w:val="00176C28"/>
    <w:rPr>
      <w:sz w:val="24"/>
      <w:lang w:val="cs-CZ"/>
    </w:rPr>
  </w:style>
  <w:style w:type="character" w:styleId="CommentReference">
    <w:name w:val="annotation reference"/>
    <w:basedOn w:val="DefaultParagraphFont"/>
    <w:rsid w:val="000C6BE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C6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6BE2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9E56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E26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890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ILLY_D</cp:lastModifiedBy>
  <cp:revision>2</cp:revision>
  <cp:lastPrinted>2004-11-19T15:42:00Z</cp:lastPrinted>
  <dcterms:created xsi:type="dcterms:W3CDTF">2025-11-13T14:42:00Z</dcterms:created>
  <dcterms:modified xsi:type="dcterms:W3CDTF">2025-11-13T14:42:00Z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