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C2927" w14:paraId="446323DC" w14:textId="77777777" w:rsidTr="0010095E">
        <w:trPr>
          <w:trHeight w:hRule="exact" w:val="1418"/>
        </w:trPr>
        <w:tc>
          <w:tcPr>
            <w:tcW w:w="6804" w:type="dxa"/>
            <w:shd w:val="clear" w:color="auto" w:fill="auto"/>
            <w:vAlign w:val="center"/>
          </w:tcPr>
          <w:p w14:paraId="6028D7A8" w14:textId="77777777" w:rsidR="00751A4A" w:rsidRPr="004C2927" w:rsidRDefault="00CD6CD9" w:rsidP="0010095E">
            <w:pPr>
              <w:pStyle w:val="EPName"/>
            </w:pPr>
            <w:r w:rsidRPr="004C2927">
              <w:t>European Parliament</w:t>
            </w:r>
          </w:p>
          <w:p w14:paraId="19E62B8A" w14:textId="77777777" w:rsidR="00751A4A" w:rsidRPr="004C2927" w:rsidRDefault="005F1B17" w:rsidP="005F1B17">
            <w:pPr>
              <w:pStyle w:val="EPTerm"/>
              <w:rPr>
                <w:rStyle w:val="HideTWBExt"/>
                <w:noProof w:val="0"/>
                <w:vanish w:val="0"/>
                <w:color w:val="auto"/>
              </w:rPr>
            </w:pPr>
            <w:r w:rsidRPr="004C2927">
              <w:t>2024</w:t>
            </w:r>
            <w:r w:rsidR="00817416" w:rsidRPr="004C2927">
              <w:t>-202</w:t>
            </w:r>
            <w:r w:rsidRPr="004C2927">
              <w:t>9</w:t>
            </w:r>
          </w:p>
        </w:tc>
        <w:tc>
          <w:tcPr>
            <w:tcW w:w="2268" w:type="dxa"/>
            <w:shd w:val="clear" w:color="auto" w:fill="auto"/>
          </w:tcPr>
          <w:p w14:paraId="2E210900" w14:textId="77777777" w:rsidR="00751A4A" w:rsidRPr="004C2927" w:rsidRDefault="00187494" w:rsidP="0010095E">
            <w:pPr>
              <w:pStyle w:val="EPLogo"/>
            </w:pPr>
            <w:r w:rsidRPr="004C2927">
              <w:rPr>
                <w:noProof/>
                <w:lang w:eastAsia="ja-JP"/>
              </w:rPr>
              <w:drawing>
                <wp:inline distT="0" distB="0" distL="0" distR="0" wp14:anchorId="07AFA73F" wp14:editId="78AFC71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63871D" w14:textId="77777777" w:rsidR="00D058B8" w:rsidRPr="004C2927" w:rsidRDefault="00D058B8" w:rsidP="004C5D52">
      <w:pPr>
        <w:pStyle w:val="LineTop"/>
      </w:pPr>
    </w:p>
    <w:p w14:paraId="4743355B" w14:textId="77777777" w:rsidR="00680577" w:rsidRPr="004C2927" w:rsidRDefault="00CD6CD9" w:rsidP="00680577">
      <w:pPr>
        <w:pStyle w:val="EPBodyTA1"/>
      </w:pPr>
      <w:r w:rsidRPr="004C2927">
        <w:t>TEXTS ADOPTED</w:t>
      </w:r>
    </w:p>
    <w:p w14:paraId="7862CB62" w14:textId="77777777" w:rsidR="00D058B8" w:rsidRPr="004C2927" w:rsidRDefault="00D058B8" w:rsidP="00D058B8">
      <w:pPr>
        <w:pStyle w:val="LineBottom"/>
      </w:pPr>
    </w:p>
    <w:p w14:paraId="01215AF4" w14:textId="6A8B4028" w:rsidR="00CD6CD9" w:rsidRPr="004C2927" w:rsidRDefault="00CD6CD9" w:rsidP="00CD6CD9">
      <w:pPr>
        <w:pStyle w:val="ATHeading1"/>
      </w:pPr>
      <w:bookmarkStart w:id="0" w:name="TANumber"/>
      <w:r w:rsidRPr="004C2927">
        <w:t>P10_TA(2025)</w:t>
      </w:r>
      <w:bookmarkEnd w:id="0"/>
      <w:r w:rsidR="009C57C1">
        <w:t>0257</w:t>
      </w:r>
    </w:p>
    <w:p w14:paraId="77AAE8ED" w14:textId="3826AA08" w:rsidR="00CD6CD9" w:rsidRPr="004C2927" w:rsidRDefault="00D12965" w:rsidP="00CD6CD9">
      <w:pPr>
        <w:pStyle w:val="ATHeading2"/>
      </w:pPr>
      <w:r w:rsidRPr="00D12965">
        <w:rPr>
          <w:bCs/>
        </w:rPr>
        <w:t>Proxy voting in plenary for Members during pregnancy and after giving birth</w:t>
      </w:r>
    </w:p>
    <w:p w14:paraId="72B6C554" w14:textId="77777777" w:rsidR="00CD6CD9" w:rsidRPr="00944B35" w:rsidRDefault="00CD6CD9" w:rsidP="00CD6CD9">
      <w:pPr>
        <w:rPr>
          <w:i/>
          <w:vanish/>
          <w:lang w:val="fr-BE"/>
        </w:rPr>
      </w:pPr>
      <w:r w:rsidRPr="004C2927">
        <w:rPr>
          <w:i/>
        </w:rPr>
        <w:fldChar w:fldCharType="begin"/>
      </w:r>
      <w:r w:rsidRPr="00944B35">
        <w:rPr>
          <w:i/>
          <w:lang w:val="fr-BE"/>
        </w:rPr>
        <w:instrText xml:space="preserve"> TC</w:instrText>
      </w:r>
      <w:proofErr w:type="gramStart"/>
      <w:r w:rsidRPr="00944B35">
        <w:rPr>
          <w:i/>
          <w:lang w:val="fr-BE"/>
        </w:rPr>
        <w:instrText>"(</w:instrText>
      </w:r>
      <w:bookmarkStart w:id="1" w:name="DocNumber"/>
      <w:proofErr w:type="gramEnd"/>
      <w:r w:rsidRPr="00944B35">
        <w:rPr>
          <w:i/>
          <w:lang w:val="fr-BE"/>
        </w:rPr>
        <w:instrText>A10-0214/2025</w:instrText>
      </w:r>
      <w:bookmarkEnd w:id="1"/>
      <w:r w:rsidRPr="00944B35">
        <w:rPr>
          <w:i/>
          <w:lang w:val="fr-BE"/>
        </w:rPr>
        <w:instrText xml:space="preserve"> - Rapporteur: Juan Fernando </w:instrText>
      </w:r>
      <w:proofErr w:type="spellStart"/>
      <w:r w:rsidRPr="00944B35">
        <w:rPr>
          <w:i/>
          <w:lang w:val="fr-BE"/>
        </w:rPr>
        <w:instrText>López</w:instrText>
      </w:r>
      <w:proofErr w:type="spellEnd"/>
      <w:r w:rsidRPr="00944B35">
        <w:rPr>
          <w:i/>
          <w:lang w:val="fr-BE"/>
        </w:rPr>
        <w:instrText xml:space="preserve"> Aguilar)"\l3 \n&gt; \* MERGEFORMAT </w:instrText>
      </w:r>
      <w:r w:rsidRPr="004C2927">
        <w:rPr>
          <w:i/>
        </w:rPr>
        <w:fldChar w:fldCharType="end"/>
      </w:r>
    </w:p>
    <w:p w14:paraId="68BD2F35" w14:textId="77777777" w:rsidR="00CD6CD9" w:rsidRPr="00944B35" w:rsidRDefault="00CD6CD9" w:rsidP="00CD6CD9">
      <w:pPr>
        <w:rPr>
          <w:vanish/>
          <w:lang w:val="fr-BE"/>
        </w:rPr>
      </w:pPr>
      <w:bookmarkStart w:id="2" w:name="Commission"/>
      <w:proofErr w:type="spellStart"/>
      <w:r w:rsidRPr="00944B35">
        <w:rPr>
          <w:vanish/>
          <w:lang w:val="fr-BE"/>
        </w:rPr>
        <w:t>Committee</w:t>
      </w:r>
      <w:proofErr w:type="spellEnd"/>
      <w:r w:rsidRPr="00944B35">
        <w:rPr>
          <w:vanish/>
          <w:lang w:val="fr-BE"/>
        </w:rPr>
        <w:t xml:space="preserve"> on </w:t>
      </w:r>
      <w:proofErr w:type="spellStart"/>
      <w:r w:rsidRPr="00944B35">
        <w:rPr>
          <w:vanish/>
          <w:lang w:val="fr-BE"/>
        </w:rPr>
        <w:t>Constitutional</w:t>
      </w:r>
      <w:proofErr w:type="spellEnd"/>
      <w:r w:rsidRPr="00944B35">
        <w:rPr>
          <w:vanish/>
          <w:lang w:val="fr-BE"/>
        </w:rPr>
        <w:t xml:space="preserve"> </w:t>
      </w:r>
      <w:proofErr w:type="spellStart"/>
      <w:r w:rsidRPr="00944B35">
        <w:rPr>
          <w:vanish/>
          <w:lang w:val="fr-BE"/>
        </w:rPr>
        <w:t>Affairs</w:t>
      </w:r>
      <w:bookmarkEnd w:id="2"/>
      <w:proofErr w:type="spellEnd"/>
    </w:p>
    <w:p w14:paraId="3CC902A9" w14:textId="77777777" w:rsidR="00CD6CD9" w:rsidRPr="00944B35" w:rsidRDefault="00CD6CD9" w:rsidP="00CD6CD9">
      <w:pPr>
        <w:rPr>
          <w:vanish/>
          <w:lang w:val="fr-BE"/>
        </w:rPr>
      </w:pPr>
      <w:bookmarkStart w:id="3" w:name="PE"/>
      <w:r w:rsidRPr="00944B35">
        <w:rPr>
          <w:vanish/>
          <w:lang w:val="fr-BE"/>
        </w:rPr>
        <w:t>PE778.275</w:t>
      </w:r>
      <w:bookmarkEnd w:id="3"/>
    </w:p>
    <w:p w14:paraId="0677D149" w14:textId="3CD4DAAB" w:rsidR="00CD6CD9" w:rsidRPr="004C2927" w:rsidRDefault="00CD6CD9" w:rsidP="00CD6CD9">
      <w:pPr>
        <w:pStyle w:val="ATHeading3"/>
      </w:pPr>
      <w:bookmarkStart w:id="4" w:name="Sujet"/>
      <w:r w:rsidRPr="004C2927">
        <w:t>European Parliament legislative resolution of 13 November 2025 on the amendment of the European Electoral act, allowing Members to vote in plenary by proxy voting during pregnancy and after giving birth</w:t>
      </w:r>
      <w:bookmarkEnd w:id="4"/>
      <w:r w:rsidRPr="004C2927">
        <w:t xml:space="preserve"> </w:t>
      </w:r>
      <w:bookmarkStart w:id="5" w:name="References"/>
      <w:r w:rsidRPr="004C2927">
        <w:t>(2025/2195(INL) – 2025/0900(APP))</w:t>
      </w:r>
      <w:bookmarkEnd w:id="5"/>
    </w:p>
    <w:p w14:paraId="378871DD" w14:textId="77777777" w:rsidR="007A32C7" w:rsidRPr="004C2927" w:rsidRDefault="007A32C7" w:rsidP="007A32C7">
      <w:pPr>
        <w:pStyle w:val="EPComma"/>
      </w:pPr>
      <w:r w:rsidRPr="004C2927">
        <w:rPr>
          <w:i/>
        </w:rPr>
        <w:t>The European Parliament</w:t>
      </w:r>
      <w:r w:rsidRPr="004C2927">
        <w:t>,</w:t>
      </w:r>
    </w:p>
    <w:p w14:paraId="0884EBE1" w14:textId="77777777" w:rsidR="007A32C7" w:rsidRPr="004C2927" w:rsidRDefault="007A32C7" w:rsidP="00474A03">
      <w:pPr>
        <w:pStyle w:val="NormalHanging12a"/>
        <w:widowControl/>
      </w:pPr>
      <w:r w:rsidRPr="004C2927">
        <w:t>–</w:t>
      </w:r>
      <w:r w:rsidRPr="004C2927">
        <w:tab/>
        <w:t>having regard to the Treaties, and in particular Articles 9, 10, 14 and 17(7) of the Treaty on European Union (TEU) and Articles 20, 22, 223(1) and 225 of the Treaty on the Functioning of the European Union (TFEU), and Article 2 of Protocol No 1 on the role of national parliaments in the European Union,</w:t>
      </w:r>
    </w:p>
    <w:p w14:paraId="6E59B9E1" w14:textId="77777777" w:rsidR="007A32C7" w:rsidRPr="004C2927" w:rsidRDefault="007A32C7" w:rsidP="00474A03">
      <w:pPr>
        <w:widowControl/>
        <w:spacing w:after="240" w:line="276" w:lineRule="auto"/>
        <w:ind w:left="567" w:hanging="567"/>
      </w:pPr>
      <w:r w:rsidRPr="004C2927">
        <w:t>–</w:t>
      </w:r>
      <w:r w:rsidRPr="004C2927">
        <w:tab/>
        <w:t>having regard to Article 106</w:t>
      </w:r>
      <w:proofErr w:type="gramStart"/>
      <w:r w:rsidRPr="004C2927">
        <w:t>a(</w:t>
      </w:r>
      <w:proofErr w:type="gramEnd"/>
      <w:r w:rsidRPr="004C2927">
        <w:t>1) of the Treaty establishing the European Atomic Energy Community,</w:t>
      </w:r>
    </w:p>
    <w:p w14:paraId="033CCDD9" w14:textId="7206412F" w:rsidR="007A32C7" w:rsidRPr="004C2927" w:rsidRDefault="007A32C7" w:rsidP="00474A03">
      <w:pPr>
        <w:pStyle w:val="NormalHanging12a"/>
        <w:widowControl/>
      </w:pPr>
      <w:r w:rsidRPr="004C2927">
        <w:t>–</w:t>
      </w:r>
      <w:r w:rsidRPr="004C2927">
        <w:tab/>
        <w:t>having regard to the Act concerning the election of the members of the European Parliament by direct universal suffrage (“the Electoral Act”), annexed to Council decision 76/787/ECSC, EEC, Euratom of 20</w:t>
      </w:r>
      <w:r w:rsidR="00474A03" w:rsidRPr="004C2927">
        <w:t> </w:t>
      </w:r>
      <w:r w:rsidRPr="004C2927">
        <w:t>September</w:t>
      </w:r>
      <w:r w:rsidR="00474A03" w:rsidRPr="004C2927">
        <w:t> </w:t>
      </w:r>
      <w:r w:rsidRPr="004C2927">
        <w:t>1976, as amended,</w:t>
      </w:r>
      <w:r w:rsidRPr="004C2927">
        <w:rPr>
          <w:rFonts w:eastAsia="Calibri"/>
          <w:szCs w:val="24"/>
        </w:rPr>
        <w:t xml:space="preserve"> </w:t>
      </w:r>
      <w:r w:rsidRPr="004C2927">
        <w:t xml:space="preserve">and </w:t>
      </w:r>
      <w:proofErr w:type="gramStart"/>
      <w:r w:rsidRPr="004C2927">
        <w:t>in particular Article</w:t>
      </w:r>
      <w:proofErr w:type="gramEnd"/>
      <w:r w:rsidRPr="004C2927">
        <w:t xml:space="preserve"> 6 thereof,</w:t>
      </w:r>
    </w:p>
    <w:p w14:paraId="4EB1C0E4" w14:textId="69D83317" w:rsidR="007A32C7" w:rsidRPr="004C2927" w:rsidRDefault="007A32C7" w:rsidP="00474A03">
      <w:pPr>
        <w:pStyle w:val="NormalHanging12a"/>
        <w:widowControl/>
      </w:pPr>
      <w:r w:rsidRPr="004C2927">
        <w:t>–</w:t>
      </w:r>
      <w:r w:rsidRPr="004C2927">
        <w:tab/>
        <w:t>having regard to Article 5 of the Decision of the European Parliament of 28</w:t>
      </w:r>
      <w:r w:rsidR="00474A03" w:rsidRPr="004C2927">
        <w:t> </w:t>
      </w:r>
      <w:r w:rsidRPr="004C2927">
        <w:t>September</w:t>
      </w:r>
      <w:r w:rsidR="00474A03" w:rsidRPr="004C2927">
        <w:t> </w:t>
      </w:r>
      <w:r w:rsidRPr="004C2927">
        <w:t>2005 adopting the Statute for Members of the European Parliament</w:t>
      </w:r>
      <w:r w:rsidRPr="004C2927">
        <w:rPr>
          <w:rStyle w:val="FootnoteReference"/>
        </w:rPr>
        <w:footnoteReference w:id="1"/>
      </w:r>
      <w:r w:rsidRPr="004C2927">
        <w:t>,</w:t>
      </w:r>
    </w:p>
    <w:p w14:paraId="1441DA7A" w14:textId="1F04728F" w:rsidR="007A32C7" w:rsidRPr="004C2927" w:rsidRDefault="007A32C7" w:rsidP="00474A03">
      <w:pPr>
        <w:pStyle w:val="NoSpacing"/>
        <w:spacing w:after="240"/>
        <w:ind w:left="567" w:hanging="567"/>
        <w:jc w:val="both"/>
        <w:rPr>
          <w:rFonts w:ascii="Times New Roman" w:eastAsia="Times New Roman" w:hAnsi="Times New Roman" w:cs="Times New Roman"/>
          <w:sz w:val="24"/>
          <w:szCs w:val="20"/>
          <w:lang w:eastAsia="en-GB"/>
        </w:rPr>
      </w:pPr>
      <w:r w:rsidRPr="004C2927">
        <w:rPr>
          <w:rFonts w:ascii="Times New Roman" w:eastAsia="Times New Roman" w:hAnsi="Times New Roman" w:cs="Times New Roman"/>
          <w:sz w:val="24"/>
          <w:szCs w:val="20"/>
          <w:lang w:eastAsia="en-GB"/>
        </w:rPr>
        <w:t>–</w:t>
      </w:r>
      <w:r w:rsidRPr="004C2927">
        <w:rPr>
          <w:rFonts w:ascii="Times New Roman" w:eastAsia="Times New Roman" w:hAnsi="Times New Roman" w:cs="Times New Roman"/>
          <w:sz w:val="24"/>
          <w:szCs w:val="20"/>
          <w:lang w:eastAsia="en-GB"/>
        </w:rPr>
        <w:tab/>
        <w:t>having regard to its previous resolutions on the European Parliament’s electoral procedure, and in particular its resolution of 15</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July</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1998 on a draft electoral procedure incorporating common principles for the election of Members of the European Parliament</w:t>
      </w:r>
      <w:r w:rsidRPr="004C2927">
        <w:rPr>
          <w:rStyle w:val="FootnoteReference"/>
          <w:rFonts w:ascii="Times New Roman" w:eastAsia="Times New Roman" w:hAnsi="Times New Roman" w:cs="Times New Roman"/>
          <w:sz w:val="24"/>
          <w:szCs w:val="20"/>
          <w:lang w:eastAsia="en-GB"/>
        </w:rPr>
        <w:footnoteReference w:id="2"/>
      </w:r>
      <w:r w:rsidRPr="004C2927">
        <w:rPr>
          <w:rFonts w:ascii="Times New Roman" w:eastAsia="Times New Roman" w:hAnsi="Times New Roman" w:cs="Times New Roman"/>
          <w:sz w:val="24"/>
          <w:szCs w:val="20"/>
          <w:lang w:eastAsia="en-GB"/>
        </w:rPr>
        <w:t>, its resolution of 22</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November</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2012 on the elections to the European Parliament in 2014</w:t>
      </w:r>
      <w:r w:rsidRPr="004C2927">
        <w:rPr>
          <w:rStyle w:val="FootnoteReference"/>
          <w:rFonts w:ascii="Times New Roman" w:eastAsia="Times New Roman" w:hAnsi="Times New Roman" w:cs="Times New Roman"/>
          <w:sz w:val="24"/>
          <w:szCs w:val="20"/>
          <w:lang w:eastAsia="en-GB"/>
        </w:rPr>
        <w:footnoteReference w:id="3"/>
      </w:r>
      <w:r w:rsidRPr="004C2927">
        <w:rPr>
          <w:rFonts w:ascii="Times New Roman" w:eastAsia="Times New Roman" w:hAnsi="Times New Roman" w:cs="Times New Roman"/>
          <w:sz w:val="24"/>
          <w:szCs w:val="20"/>
          <w:lang w:eastAsia="en-GB"/>
        </w:rPr>
        <w:t>, its resolution of 4</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July</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2013 on improving the practical arrangements for the holding of the European elections in 2014</w:t>
      </w:r>
      <w:r w:rsidRPr="004C2927">
        <w:rPr>
          <w:rStyle w:val="FootnoteReference"/>
          <w:rFonts w:ascii="Times New Roman" w:eastAsia="Times New Roman" w:hAnsi="Times New Roman" w:cs="Times New Roman"/>
          <w:sz w:val="24"/>
          <w:szCs w:val="20"/>
          <w:lang w:eastAsia="en-GB"/>
        </w:rPr>
        <w:footnoteReference w:id="4"/>
      </w:r>
      <w:r w:rsidRPr="004C2927">
        <w:rPr>
          <w:rFonts w:ascii="Times New Roman" w:eastAsia="Times New Roman" w:hAnsi="Times New Roman" w:cs="Times New Roman"/>
          <w:sz w:val="24"/>
          <w:szCs w:val="20"/>
          <w:lang w:eastAsia="en-GB"/>
        </w:rPr>
        <w:t xml:space="preserve">, its resolution </w:t>
      </w:r>
      <w:bookmarkStart w:id="6" w:name="_Hlk213912282"/>
      <w:r w:rsidRPr="004C2927">
        <w:rPr>
          <w:rFonts w:ascii="Times New Roman" w:eastAsia="Times New Roman" w:hAnsi="Times New Roman" w:cs="Times New Roman"/>
          <w:sz w:val="24"/>
          <w:szCs w:val="20"/>
          <w:lang w:eastAsia="en-GB"/>
        </w:rPr>
        <w:t>of 11</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November</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 xml:space="preserve">2015 </w:t>
      </w:r>
      <w:r w:rsidRPr="004C2927">
        <w:rPr>
          <w:rFonts w:ascii="Times New Roman" w:eastAsia="Times New Roman" w:hAnsi="Times New Roman" w:cs="Times New Roman"/>
          <w:sz w:val="24"/>
          <w:szCs w:val="20"/>
          <w:lang w:eastAsia="en-GB"/>
        </w:rPr>
        <w:lastRenderedPageBreak/>
        <w:t>on the Reform of the electoral law of the EU</w:t>
      </w:r>
      <w:bookmarkEnd w:id="6"/>
      <w:r w:rsidRPr="004C2927">
        <w:rPr>
          <w:rStyle w:val="FootnoteReference"/>
          <w:rFonts w:ascii="Times New Roman" w:eastAsia="Times New Roman" w:hAnsi="Times New Roman" w:cs="Times New Roman"/>
          <w:sz w:val="24"/>
          <w:szCs w:val="20"/>
          <w:lang w:eastAsia="en-GB"/>
        </w:rPr>
        <w:footnoteReference w:id="5"/>
      </w:r>
      <w:r w:rsidRPr="004C2927">
        <w:rPr>
          <w:rFonts w:ascii="Times New Roman" w:eastAsia="Times New Roman" w:hAnsi="Times New Roman" w:cs="Times New Roman"/>
          <w:sz w:val="24"/>
          <w:szCs w:val="20"/>
          <w:lang w:eastAsia="en-GB"/>
        </w:rPr>
        <w:t xml:space="preserve"> and its resolution of 3</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May</w:t>
      </w:r>
      <w:r w:rsidR="00474A03" w:rsidRPr="00474A03">
        <w:rPr>
          <w:rFonts w:ascii="Times New Roman" w:hAnsi="Times New Roman" w:cs="Times New Roman"/>
          <w:sz w:val="24"/>
          <w:szCs w:val="24"/>
        </w:rPr>
        <w:t> </w:t>
      </w:r>
      <w:r w:rsidRPr="004C2927">
        <w:rPr>
          <w:rFonts w:ascii="Times New Roman" w:eastAsia="Times New Roman" w:hAnsi="Times New Roman" w:cs="Times New Roman"/>
          <w:sz w:val="24"/>
          <w:szCs w:val="20"/>
          <w:lang w:eastAsia="en-GB"/>
        </w:rPr>
        <w:t xml:space="preserve">2022 </w:t>
      </w:r>
      <w:r w:rsidR="00F00F36" w:rsidRPr="00F00F36">
        <w:rPr>
          <w:rFonts w:ascii="Times New Roman" w:eastAsia="Times New Roman" w:hAnsi="Times New Roman" w:cs="Times New Roman"/>
          <w:sz w:val="24"/>
          <w:szCs w:val="20"/>
          <w:lang w:eastAsia="en-GB"/>
        </w:rPr>
        <w:t>on the proposal for a Council Regulation on the election of the members of the European Parliament by direct universal suffrage, repealing Council Decision (76/787/ECSC, EEC, Euratom) and the Act concerning the election of the members of the European Parliament by direct universal suffrage annexed to that Decision</w:t>
      </w:r>
      <w:r w:rsidRPr="004C2927">
        <w:rPr>
          <w:rStyle w:val="FootnoteReference"/>
          <w:rFonts w:ascii="Times New Roman" w:eastAsia="Times New Roman" w:hAnsi="Times New Roman" w:cs="Times New Roman"/>
          <w:sz w:val="24"/>
          <w:szCs w:val="20"/>
          <w:lang w:eastAsia="en-GB"/>
        </w:rPr>
        <w:footnoteReference w:id="6"/>
      </w:r>
      <w:r w:rsidRPr="004C2927">
        <w:rPr>
          <w:rFonts w:ascii="Times New Roman" w:eastAsia="Times New Roman" w:hAnsi="Times New Roman" w:cs="Times New Roman"/>
          <w:sz w:val="24"/>
          <w:szCs w:val="20"/>
          <w:lang w:eastAsia="en-GB"/>
        </w:rPr>
        <w:t>,</w:t>
      </w:r>
    </w:p>
    <w:p w14:paraId="3D67372A" w14:textId="77117551" w:rsidR="007A32C7" w:rsidRPr="004C2927" w:rsidRDefault="007A32C7" w:rsidP="00474A03">
      <w:pPr>
        <w:pStyle w:val="NormalHanging12a"/>
        <w:widowControl/>
      </w:pPr>
      <w:r w:rsidRPr="004C2927">
        <w:t>–</w:t>
      </w:r>
      <w:r w:rsidRPr="004C2927">
        <w:tab/>
        <w:t>having regard to the Framework Agreement of 20</w:t>
      </w:r>
      <w:r w:rsidR="00474A03" w:rsidRPr="00474A03">
        <w:rPr>
          <w:szCs w:val="24"/>
        </w:rPr>
        <w:t> </w:t>
      </w:r>
      <w:r w:rsidRPr="004C2927">
        <w:t>October</w:t>
      </w:r>
      <w:r w:rsidR="00474A03" w:rsidRPr="00474A03">
        <w:rPr>
          <w:szCs w:val="24"/>
        </w:rPr>
        <w:t> </w:t>
      </w:r>
      <w:r w:rsidRPr="004C2927">
        <w:t>2010 on relations between the European Parliament and the European Commission, as modified on 17</w:t>
      </w:r>
      <w:r w:rsidR="00474A03" w:rsidRPr="00474A03">
        <w:rPr>
          <w:szCs w:val="24"/>
        </w:rPr>
        <w:t> </w:t>
      </w:r>
      <w:r w:rsidRPr="004C2927">
        <w:t>February</w:t>
      </w:r>
      <w:r w:rsidR="00474A03" w:rsidRPr="00474A03">
        <w:rPr>
          <w:szCs w:val="24"/>
        </w:rPr>
        <w:t> </w:t>
      </w:r>
      <w:r w:rsidRPr="004C2927">
        <w:t>2018</w:t>
      </w:r>
      <w:r w:rsidRPr="004C2927">
        <w:rPr>
          <w:rStyle w:val="FootnoteReference"/>
        </w:rPr>
        <w:footnoteReference w:id="7"/>
      </w:r>
      <w:r w:rsidRPr="004C2927">
        <w:t>,</w:t>
      </w:r>
    </w:p>
    <w:p w14:paraId="3BBC0C9E" w14:textId="77777777" w:rsidR="007A32C7" w:rsidRPr="004C2927" w:rsidRDefault="007A32C7" w:rsidP="00474A03">
      <w:pPr>
        <w:pStyle w:val="NormalHanging12a"/>
        <w:widowControl/>
      </w:pPr>
      <w:r w:rsidRPr="004C2927">
        <w:t>–</w:t>
      </w:r>
      <w:r w:rsidRPr="004C2927">
        <w:tab/>
        <w:t>having regard to the Charter of Fundamental Rights of the European Union, and in particular Article 33 thereof,</w:t>
      </w:r>
    </w:p>
    <w:p w14:paraId="383CD261" w14:textId="77777777" w:rsidR="007A32C7" w:rsidRPr="004C2927" w:rsidRDefault="007A32C7" w:rsidP="00474A03">
      <w:pPr>
        <w:pStyle w:val="NormalHanging12a"/>
        <w:widowControl/>
      </w:pPr>
      <w:r w:rsidRPr="004C2927">
        <w:t>–</w:t>
      </w:r>
      <w:r w:rsidRPr="004C2927">
        <w:tab/>
        <w:t>having regard to Rules 46 and 55 of its Rules of Procedure,</w:t>
      </w:r>
    </w:p>
    <w:p w14:paraId="105FA9EF" w14:textId="77777777" w:rsidR="007A32C7" w:rsidRPr="004C2927" w:rsidRDefault="007A32C7" w:rsidP="00474A03">
      <w:pPr>
        <w:pStyle w:val="NormalHanging12a"/>
        <w:widowControl/>
      </w:pPr>
      <w:r w:rsidRPr="004C2927">
        <w:t>–</w:t>
      </w:r>
      <w:r w:rsidRPr="004C2927">
        <w:tab/>
        <w:t>having regard to the report of the Committee on Constitutional Affairs (A10-0214/2025),</w:t>
      </w:r>
    </w:p>
    <w:p w14:paraId="4106EF5F" w14:textId="77777777" w:rsidR="007A32C7" w:rsidRPr="004C2927" w:rsidRDefault="007A32C7" w:rsidP="00474A03">
      <w:pPr>
        <w:pStyle w:val="Normal12Hanging"/>
        <w:widowControl/>
        <w:jc w:val="both"/>
        <w:rPr>
          <w:lang w:val="en-GB"/>
        </w:rPr>
      </w:pPr>
      <w:r w:rsidRPr="004C2927">
        <w:rPr>
          <w:lang w:val="en-GB"/>
        </w:rPr>
        <w:t>A.</w:t>
      </w:r>
      <w:r w:rsidRPr="004C2927">
        <w:rPr>
          <w:lang w:val="en-GB"/>
        </w:rPr>
        <w:tab/>
        <w:t xml:space="preserve">whereas the European Parliament has the right to initiate the reform of its own electoral procedure, and to give its consent </w:t>
      </w:r>
      <w:proofErr w:type="gramStart"/>
      <w:r w:rsidRPr="004C2927">
        <w:rPr>
          <w:lang w:val="en-GB"/>
        </w:rPr>
        <w:t>thereto;</w:t>
      </w:r>
      <w:proofErr w:type="gramEnd"/>
    </w:p>
    <w:p w14:paraId="4219D62B" w14:textId="77777777" w:rsidR="007A32C7" w:rsidRPr="004C2927" w:rsidRDefault="007A32C7" w:rsidP="00474A03">
      <w:pPr>
        <w:pStyle w:val="Normal12Hanging"/>
        <w:widowControl/>
        <w:jc w:val="both"/>
        <w:rPr>
          <w:lang w:val="en-GB"/>
        </w:rPr>
      </w:pPr>
      <w:r w:rsidRPr="004C2927">
        <w:rPr>
          <w:lang w:val="en-GB"/>
        </w:rPr>
        <w:t>B.</w:t>
      </w:r>
      <w:r w:rsidRPr="004C2927">
        <w:rPr>
          <w:lang w:val="en-GB"/>
        </w:rPr>
        <w:tab/>
        <w:t xml:space="preserve">whereas the possibility of developing a uniform electoral procedure based on direct universal suffrage has been enshrined in the Treaties since </w:t>
      </w:r>
      <w:proofErr w:type="gramStart"/>
      <w:r w:rsidRPr="004C2927">
        <w:rPr>
          <w:lang w:val="en-GB"/>
        </w:rPr>
        <w:t>1957;</w:t>
      </w:r>
      <w:proofErr w:type="gramEnd"/>
    </w:p>
    <w:p w14:paraId="743A1479" w14:textId="77777777" w:rsidR="007A32C7" w:rsidRPr="004C2927" w:rsidRDefault="007A32C7" w:rsidP="00474A03">
      <w:pPr>
        <w:pStyle w:val="Normal12Hanging"/>
        <w:widowControl/>
        <w:jc w:val="both"/>
        <w:rPr>
          <w:lang w:val="en-GB"/>
        </w:rPr>
      </w:pPr>
      <w:r w:rsidRPr="004C2927">
        <w:rPr>
          <w:lang w:val="en-GB"/>
        </w:rPr>
        <w:t>C.</w:t>
      </w:r>
      <w:r w:rsidRPr="004C2927">
        <w:rPr>
          <w:lang w:val="en-GB"/>
        </w:rPr>
        <w:tab/>
        <w:t xml:space="preserve">whereas the reform of the European Parliament's electoral procedure should aim to enhance the democratic dimension of European elections, improve the functioning of the European Parliament and the governance of the Union, make the work of the European Parliament more legitimate and efficient, and provide for greater electoral equality for citizens of the </w:t>
      </w:r>
      <w:proofErr w:type="gramStart"/>
      <w:r w:rsidRPr="004C2927">
        <w:rPr>
          <w:lang w:val="en-GB"/>
        </w:rPr>
        <w:t>Union;</w:t>
      </w:r>
      <w:proofErr w:type="gramEnd"/>
    </w:p>
    <w:p w14:paraId="73305286" w14:textId="77777777" w:rsidR="007A32C7" w:rsidRPr="004C2927" w:rsidRDefault="007A32C7" w:rsidP="00474A03">
      <w:pPr>
        <w:pStyle w:val="Normal12Hanging"/>
        <w:widowControl/>
        <w:jc w:val="both"/>
        <w:rPr>
          <w:lang w:val="en-GB"/>
        </w:rPr>
      </w:pPr>
      <w:r w:rsidRPr="004C2927">
        <w:rPr>
          <w:lang w:val="en-GB"/>
        </w:rPr>
        <w:t>D.</w:t>
      </w:r>
      <w:r w:rsidRPr="004C2927">
        <w:rPr>
          <w:lang w:val="en-GB"/>
        </w:rPr>
        <w:tab/>
        <w:t xml:space="preserve">whereas work-life balance policies should contribute to the achievement of gender equality by promoting the participation of mothers in </w:t>
      </w:r>
      <w:proofErr w:type="gramStart"/>
      <w:r w:rsidRPr="004C2927">
        <w:rPr>
          <w:lang w:val="en-GB"/>
        </w:rPr>
        <w:t>politics;</w:t>
      </w:r>
      <w:proofErr w:type="gramEnd"/>
    </w:p>
    <w:p w14:paraId="1FDAE687" w14:textId="77777777" w:rsidR="007A32C7" w:rsidRPr="004C2927" w:rsidRDefault="007A32C7" w:rsidP="00474A03">
      <w:pPr>
        <w:pStyle w:val="Normal12Hanging"/>
        <w:widowControl/>
        <w:jc w:val="both"/>
        <w:rPr>
          <w:lang w:val="en-GB"/>
        </w:rPr>
      </w:pPr>
      <w:r w:rsidRPr="004C2927">
        <w:rPr>
          <w:lang w:val="en-GB"/>
        </w:rPr>
        <w:t>E.</w:t>
      </w:r>
      <w:r w:rsidRPr="004C2927">
        <w:rPr>
          <w:lang w:val="en-GB"/>
        </w:rPr>
        <w:tab/>
        <w:t>whereas the reform of the electoral procedure must respect the principles of subsidiarity and proportionality.</w:t>
      </w:r>
    </w:p>
    <w:p w14:paraId="2BCA88A9" w14:textId="77777777" w:rsidR="007A32C7" w:rsidRPr="004C2927" w:rsidRDefault="007A32C7" w:rsidP="00474A03">
      <w:pPr>
        <w:pStyle w:val="NormalHanging12a"/>
        <w:widowControl/>
        <w:jc w:val="both"/>
      </w:pPr>
      <w:r w:rsidRPr="004C2927">
        <w:t>1.</w:t>
      </w:r>
      <w:r w:rsidRPr="004C2927">
        <w:tab/>
        <w:t xml:space="preserve">Decides to strengthen maternity rules for Members of the European Parliament who wish to continue to carry out their parliamentary </w:t>
      </w:r>
      <w:proofErr w:type="gramStart"/>
      <w:r w:rsidRPr="004C2927">
        <w:t>duties;</w:t>
      </w:r>
      <w:proofErr w:type="gramEnd"/>
    </w:p>
    <w:p w14:paraId="13E9770A" w14:textId="77777777" w:rsidR="007A32C7" w:rsidRPr="004C2927" w:rsidRDefault="007A32C7" w:rsidP="00474A03">
      <w:pPr>
        <w:pStyle w:val="NormalHanging12a"/>
        <w:widowControl/>
        <w:jc w:val="both"/>
      </w:pPr>
      <w:r w:rsidRPr="004C2927">
        <w:t>2.</w:t>
      </w:r>
      <w:r w:rsidRPr="004C2927">
        <w:tab/>
        <w:t xml:space="preserve">Proposes a targeted revision of the European Electoral Act enabling Members to delegate their plenary vote to another Member of their choice during pregnancy and after giving </w:t>
      </w:r>
      <w:proofErr w:type="gramStart"/>
      <w:r w:rsidRPr="004C2927">
        <w:t>birth;</w:t>
      </w:r>
      <w:proofErr w:type="gramEnd"/>
    </w:p>
    <w:p w14:paraId="7E888495" w14:textId="77777777" w:rsidR="007A32C7" w:rsidRPr="004C2927" w:rsidRDefault="007A32C7" w:rsidP="00474A03">
      <w:pPr>
        <w:pStyle w:val="NormalHanging12a"/>
        <w:widowControl/>
        <w:jc w:val="both"/>
      </w:pPr>
      <w:r w:rsidRPr="004C2927">
        <w:t>3.</w:t>
      </w:r>
      <w:r w:rsidRPr="004C2927">
        <w:tab/>
        <w:t xml:space="preserve">Believes that this reform will allow Members, in the periods immediately before and after becoming mothers, to fully exercise their mandates, improving institutional fairness and inclusion in the European </w:t>
      </w:r>
      <w:proofErr w:type="gramStart"/>
      <w:r w:rsidRPr="004C2927">
        <w:t>Parliament;</w:t>
      </w:r>
      <w:proofErr w:type="gramEnd"/>
    </w:p>
    <w:p w14:paraId="5653530C" w14:textId="77777777" w:rsidR="007A32C7" w:rsidRPr="004C2927" w:rsidRDefault="007A32C7" w:rsidP="00474A03">
      <w:pPr>
        <w:pStyle w:val="NormalHanging12a"/>
        <w:widowControl/>
        <w:jc w:val="both"/>
      </w:pPr>
      <w:r w:rsidRPr="004C2927">
        <w:t>4.</w:t>
      </w:r>
      <w:r w:rsidRPr="004C2927">
        <w:tab/>
        <w:t xml:space="preserve">Adopts the proposal annexed hereto and submits it to the </w:t>
      </w:r>
      <w:proofErr w:type="gramStart"/>
      <w:r w:rsidRPr="004C2927">
        <w:t>Council;</w:t>
      </w:r>
      <w:proofErr w:type="gramEnd"/>
    </w:p>
    <w:p w14:paraId="2EC84505" w14:textId="77777777" w:rsidR="007A32C7" w:rsidRDefault="007A32C7" w:rsidP="00474A03">
      <w:pPr>
        <w:pStyle w:val="NormalHanging12a"/>
        <w:widowControl/>
        <w:jc w:val="both"/>
      </w:pPr>
      <w:r w:rsidRPr="004C2927">
        <w:lastRenderedPageBreak/>
        <w:t>5.</w:t>
      </w:r>
      <w:r w:rsidRPr="004C2927">
        <w:tab/>
        <w:t>Instructs its President to forward this legislative resolution and the proposal annexed hereto to the European Council, the Council, and the Commission, and to the parliaments and governments of the Member States.</w:t>
      </w:r>
    </w:p>
    <w:p w14:paraId="55A5C435" w14:textId="77777777" w:rsidR="00063CDD" w:rsidRPr="004C2927" w:rsidRDefault="00063CDD" w:rsidP="00474A03">
      <w:pPr>
        <w:pStyle w:val="NormalHanging12a"/>
        <w:widowControl/>
        <w:jc w:val="both"/>
        <w:sectPr w:rsidR="00063CDD" w:rsidRPr="004C2927" w:rsidSect="004C2927">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364FEB8" w14:textId="08AB9CBD" w:rsidR="007A32C7" w:rsidRPr="00063CDD" w:rsidRDefault="007A32C7" w:rsidP="00063CDD">
      <w:pPr>
        <w:pStyle w:val="PageHeading"/>
        <w:jc w:val="right"/>
        <w:rPr>
          <w:rFonts w:ascii="Times New Roman" w:hAnsi="Times New Roman" w:cs="Times New Roman"/>
          <w:b w:val="0"/>
          <w:bCs/>
        </w:rPr>
      </w:pPr>
      <w:bookmarkStart w:id="7" w:name="_Toc213253314"/>
      <w:r w:rsidRPr="00063CDD">
        <w:rPr>
          <w:rFonts w:ascii="Times New Roman" w:hAnsi="Times New Roman" w:cs="Times New Roman"/>
          <w:b w:val="0"/>
          <w:bCs/>
        </w:rPr>
        <w:lastRenderedPageBreak/>
        <w:t>ANNEX TO THE LEGISLATIVE RESOLUTION</w:t>
      </w:r>
      <w:bookmarkEnd w:id="7"/>
    </w:p>
    <w:p w14:paraId="648CAE09" w14:textId="5F98AAEB" w:rsidR="007A32C7" w:rsidRPr="004C2927" w:rsidRDefault="007A32C7" w:rsidP="007A32C7">
      <w:pPr>
        <w:pStyle w:val="NormalCenter24a"/>
        <w:rPr>
          <w:b/>
          <w:bCs/>
        </w:rPr>
      </w:pPr>
      <w:r w:rsidRPr="004C2927">
        <w:rPr>
          <w:b/>
          <w:bCs/>
        </w:rPr>
        <w:t>PROPOSAL FOR A COUNCIL DECISION</w:t>
      </w:r>
    </w:p>
    <w:p w14:paraId="03FD7D45" w14:textId="77777777" w:rsidR="007A32C7" w:rsidRPr="004C2927" w:rsidRDefault="007A32C7" w:rsidP="007A32C7">
      <w:pPr>
        <w:widowControl/>
        <w:rPr>
          <w:szCs w:val="24"/>
        </w:rPr>
      </w:pPr>
      <w:r w:rsidRPr="004C2927">
        <w:rPr>
          <w:rFonts w:eastAsia="Calibri"/>
          <w:b/>
          <w:szCs w:val="24"/>
          <w:lang w:eastAsia="en-US"/>
        </w:rPr>
        <w:t>adopting the provisions amending the Act concerning the election of the members of the European Parliament by direct universal suffrage</w:t>
      </w:r>
      <w:r w:rsidRPr="004C2927">
        <w:rPr>
          <w:szCs w:val="24"/>
        </w:rPr>
        <w:t xml:space="preserve"> </w:t>
      </w:r>
    </w:p>
    <w:p w14:paraId="2EBB660E" w14:textId="77777777" w:rsidR="007A32C7" w:rsidRPr="004C2927" w:rsidRDefault="007A32C7" w:rsidP="007A32C7"/>
    <w:p w14:paraId="66470472" w14:textId="77777777" w:rsidR="007A32C7" w:rsidRPr="004C2927" w:rsidRDefault="007A32C7" w:rsidP="007A32C7">
      <w:r w:rsidRPr="004C2927">
        <w:t>THE COUNCIL OF THE EUROPEAN UNION,</w:t>
      </w:r>
    </w:p>
    <w:p w14:paraId="4D826FB1" w14:textId="77777777" w:rsidR="007A32C7" w:rsidRPr="004C2927" w:rsidRDefault="007A32C7" w:rsidP="007A32C7"/>
    <w:p w14:paraId="2003B0D2" w14:textId="77777777" w:rsidR="007A32C7" w:rsidRPr="004C2927" w:rsidRDefault="007A32C7" w:rsidP="007A32C7">
      <w:pPr>
        <w:jc w:val="both"/>
      </w:pPr>
      <w:r w:rsidRPr="004C2927">
        <w:t>Having regard to the Treaty on the Functioning of the European Union, and in particular Article 223(1) thereof,</w:t>
      </w:r>
    </w:p>
    <w:p w14:paraId="48A321C2" w14:textId="77777777" w:rsidR="007A32C7" w:rsidRPr="004C2927" w:rsidRDefault="007A32C7" w:rsidP="007A32C7">
      <w:pPr>
        <w:jc w:val="both"/>
      </w:pPr>
    </w:p>
    <w:p w14:paraId="3552F588" w14:textId="77777777" w:rsidR="007A32C7" w:rsidRPr="004C2927" w:rsidRDefault="007A32C7" w:rsidP="007A32C7">
      <w:pPr>
        <w:jc w:val="both"/>
      </w:pPr>
      <w:r w:rsidRPr="004C2927">
        <w:t>Having regard to the Treaty establishing the European Atomic Energy Community, and in particular Article 106</w:t>
      </w:r>
      <w:proofErr w:type="gramStart"/>
      <w:r w:rsidRPr="004C2927">
        <w:t>a(</w:t>
      </w:r>
      <w:proofErr w:type="gramEnd"/>
      <w:r w:rsidRPr="004C2927">
        <w:t>1) thereof,</w:t>
      </w:r>
    </w:p>
    <w:p w14:paraId="4AA22504" w14:textId="77777777" w:rsidR="007A32C7" w:rsidRPr="004C2927" w:rsidRDefault="007A32C7" w:rsidP="007A32C7">
      <w:pPr>
        <w:jc w:val="both"/>
      </w:pPr>
    </w:p>
    <w:p w14:paraId="4972F6A6" w14:textId="77777777" w:rsidR="007A32C7" w:rsidRPr="004C2927" w:rsidRDefault="007A32C7" w:rsidP="007A32C7">
      <w:pPr>
        <w:jc w:val="both"/>
      </w:pPr>
      <w:r w:rsidRPr="004C2927">
        <w:t>Having regard to the proposal from the European Parliament,</w:t>
      </w:r>
    </w:p>
    <w:p w14:paraId="5A6D233B" w14:textId="77777777" w:rsidR="007A32C7" w:rsidRPr="004C2927" w:rsidRDefault="007A32C7" w:rsidP="007A32C7">
      <w:pPr>
        <w:jc w:val="both"/>
      </w:pPr>
    </w:p>
    <w:p w14:paraId="27ED81FA" w14:textId="77777777" w:rsidR="007A32C7" w:rsidRPr="004C2927" w:rsidRDefault="007A32C7" w:rsidP="007A32C7">
      <w:pPr>
        <w:jc w:val="both"/>
      </w:pPr>
      <w:r w:rsidRPr="004C2927">
        <w:t>After transmission of the draft legislative act to the national parliaments,</w:t>
      </w:r>
    </w:p>
    <w:p w14:paraId="5DA00ABE" w14:textId="77777777" w:rsidR="007A32C7" w:rsidRPr="004C2927" w:rsidRDefault="007A32C7" w:rsidP="007A32C7">
      <w:pPr>
        <w:jc w:val="both"/>
      </w:pPr>
    </w:p>
    <w:p w14:paraId="5FC8FA55" w14:textId="77777777" w:rsidR="007A32C7" w:rsidRPr="004C2927" w:rsidRDefault="007A32C7" w:rsidP="007A32C7">
      <w:pPr>
        <w:jc w:val="both"/>
        <w:rPr>
          <w:i/>
        </w:rPr>
      </w:pPr>
      <w:r w:rsidRPr="004C2927">
        <w:t>Having regard to the consent of the European Parliament,</w:t>
      </w:r>
    </w:p>
    <w:p w14:paraId="3C386A84" w14:textId="77777777" w:rsidR="007A32C7" w:rsidRPr="004C2927" w:rsidRDefault="007A32C7" w:rsidP="007A32C7">
      <w:pPr>
        <w:jc w:val="both"/>
      </w:pPr>
    </w:p>
    <w:p w14:paraId="5B5B2969" w14:textId="77777777" w:rsidR="007A32C7" w:rsidRPr="004C2927" w:rsidRDefault="007A32C7" w:rsidP="007A32C7">
      <w:pPr>
        <w:jc w:val="both"/>
      </w:pPr>
      <w:r w:rsidRPr="004C2927">
        <w:t>Acting in accordance with a special legislative procedure,</w:t>
      </w:r>
    </w:p>
    <w:p w14:paraId="53508AB8" w14:textId="77777777" w:rsidR="007A32C7" w:rsidRPr="004C2927" w:rsidRDefault="007A32C7" w:rsidP="007A32C7"/>
    <w:p w14:paraId="53E68C0F" w14:textId="77777777" w:rsidR="007A32C7" w:rsidRPr="004C2927" w:rsidRDefault="007A32C7" w:rsidP="007A32C7">
      <w:r w:rsidRPr="004C2927">
        <w:t>Whereas:</w:t>
      </w:r>
    </w:p>
    <w:p w14:paraId="4E9805C6" w14:textId="77777777" w:rsidR="007A32C7" w:rsidRPr="004C2927" w:rsidRDefault="007A32C7" w:rsidP="007A32C7"/>
    <w:p w14:paraId="39224D1B" w14:textId="77777777" w:rsidR="007A32C7" w:rsidRPr="004C2927" w:rsidRDefault="007A32C7" w:rsidP="007A32C7">
      <w:pPr>
        <w:jc w:val="both"/>
      </w:pPr>
      <w:r w:rsidRPr="004C2927">
        <w:t>(1) Work-life balance policies should contribute to the achievement of gender equality by promoting the participation of mothers in politics.</w:t>
      </w:r>
    </w:p>
    <w:p w14:paraId="73F4C5EB" w14:textId="77777777" w:rsidR="007A32C7" w:rsidRPr="004C2927" w:rsidRDefault="007A32C7" w:rsidP="007A32C7">
      <w:pPr>
        <w:pStyle w:val="ListParagraph"/>
        <w:ind w:left="0"/>
        <w:jc w:val="both"/>
      </w:pPr>
    </w:p>
    <w:p w14:paraId="1059C2A8" w14:textId="77777777" w:rsidR="007A32C7" w:rsidRPr="004C2927" w:rsidRDefault="007A32C7" w:rsidP="007A32C7">
      <w:pPr>
        <w:jc w:val="both"/>
      </w:pPr>
      <w:r w:rsidRPr="004C2927">
        <w:t>(2) The introduction of a system of proxy voting in plenary sessions will allow Members, in the periods immediately before and after becoming mothers, to fully exercise their mandates.</w:t>
      </w:r>
    </w:p>
    <w:p w14:paraId="5E8D6B4A" w14:textId="77777777" w:rsidR="007A32C7" w:rsidRPr="004C2927" w:rsidRDefault="007A32C7" w:rsidP="007A32C7">
      <w:pPr>
        <w:pStyle w:val="ListParagraph"/>
        <w:ind w:left="0"/>
        <w:jc w:val="both"/>
      </w:pPr>
    </w:p>
    <w:p w14:paraId="7259E1ED" w14:textId="77777777" w:rsidR="007A32C7" w:rsidRPr="004C2927" w:rsidRDefault="007A32C7" w:rsidP="007A32C7"/>
    <w:p w14:paraId="7D3D3E73" w14:textId="77777777" w:rsidR="007A32C7" w:rsidRPr="004C2927" w:rsidRDefault="007A32C7" w:rsidP="007A32C7"/>
    <w:p w14:paraId="3191BDA3" w14:textId="77777777" w:rsidR="007A32C7" w:rsidRPr="004C2927" w:rsidRDefault="007A32C7" w:rsidP="007A32C7">
      <w:r w:rsidRPr="004C2927">
        <w:t xml:space="preserve">HAS ADOPTED THIS DECISION </w:t>
      </w:r>
    </w:p>
    <w:p w14:paraId="3F24D36E" w14:textId="77777777" w:rsidR="007A32C7" w:rsidRPr="004C2927" w:rsidRDefault="007A32C7" w:rsidP="007A32C7"/>
    <w:p w14:paraId="02D00C2A" w14:textId="77777777" w:rsidR="007A32C7" w:rsidRPr="004C2927" w:rsidRDefault="007A32C7" w:rsidP="007A32C7"/>
    <w:p w14:paraId="026F5BA3" w14:textId="77777777" w:rsidR="007A32C7" w:rsidRPr="004C2927" w:rsidRDefault="007A32C7" w:rsidP="007A32C7">
      <w:pPr>
        <w:jc w:val="center"/>
        <w:rPr>
          <w:i/>
        </w:rPr>
      </w:pPr>
      <w:r w:rsidRPr="004C2927">
        <w:rPr>
          <w:i/>
        </w:rPr>
        <w:t>Article 1</w:t>
      </w:r>
    </w:p>
    <w:p w14:paraId="051B2E6C" w14:textId="77777777" w:rsidR="007A32C7" w:rsidRPr="004C2927" w:rsidRDefault="007A32C7" w:rsidP="007A32C7"/>
    <w:p w14:paraId="7ED0A42A" w14:textId="77777777" w:rsidR="007A32C7" w:rsidRPr="004C2927" w:rsidRDefault="007A32C7" w:rsidP="007A32C7">
      <w:pPr>
        <w:jc w:val="both"/>
      </w:pPr>
      <w:r w:rsidRPr="004C2927">
        <w:t>In Article 6(1) of the Act concerning the election of the Members of the European Parliament by direct universal suffrage, annexed to Council Decision 76/787/ECSC, EEC, Euratom</w:t>
      </w:r>
      <w:r w:rsidRPr="004C2927">
        <w:rPr>
          <w:rStyle w:val="FootnoteReference"/>
        </w:rPr>
        <w:footnoteReference w:id="8"/>
      </w:r>
      <w:r w:rsidRPr="004C2927">
        <w:t>, the following subparagraph is added:</w:t>
      </w:r>
    </w:p>
    <w:p w14:paraId="2536EE03" w14:textId="77777777" w:rsidR="007A32C7" w:rsidRPr="004C2927" w:rsidRDefault="007A32C7" w:rsidP="007A32C7"/>
    <w:p w14:paraId="4755B48B" w14:textId="77777777" w:rsidR="007A32C7" w:rsidRPr="004C2927" w:rsidRDefault="007A32C7" w:rsidP="007A32C7">
      <w:pPr>
        <w:jc w:val="both"/>
      </w:pPr>
      <w:r w:rsidRPr="004C2927">
        <w:rPr>
          <w:szCs w:val="24"/>
        </w:rPr>
        <w:t xml:space="preserve">“By way of derogation </w:t>
      </w:r>
      <w:r w:rsidRPr="004C2927">
        <w:t>from the first subparagraph</w:t>
      </w:r>
      <w:r w:rsidRPr="004C2927">
        <w:rPr>
          <w:szCs w:val="24"/>
        </w:rPr>
        <w:t xml:space="preserve">, a </w:t>
      </w:r>
      <w:proofErr w:type="gramStart"/>
      <w:r w:rsidRPr="004C2927">
        <w:rPr>
          <w:szCs w:val="24"/>
        </w:rPr>
        <w:t>Member</w:t>
      </w:r>
      <w:proofErr w:type="gramEnd"/>
      <w:r w:rsidRPr="004C2927">
        <w:rPr>
          <w:szCs w:val="24"/>
        </w:rPr>
        <w:t xml:space="preserve"> who is pregnant or who has given birth may have her vote cast by another Member acting as proxy for </w:t>
      </w:r>
      <w:r w:rsidRPr="004C2927">
        <w:t xml:space="preserve">a maximum period of </w:t>
      </w:r>
      <w:r w:rsidRPr="004C2927">
        <w:rPr>
          <w:szCs w:val="24"/>
        </w:rPr>
        <w:t xml:space="preserve">three </w:t>
      </w:r>
      <w:r w:rsidRPr="004C2927">
        <w:rPr>
          <w:szCs w:val="24"/>
        </w:rPr>
        <w:lastRenderedPageBreak/>
        <w:t xml:space="preserve">months before the estimated date of birth of the child and </w:t>
      </w:r>
      <w:r w:rsidRPr="004C2927">
        <w:t xml:space="preserve">for a maximum period of </w:t>
      </w:r>
      <w:r w:rsidRPr="004C2927">
        <w:rPr>
          <w:szCs w:val="24"/>
        </w:rPr>
        <w:t>six months after the birth.”</w:t>
      </w:r>
    </w:p>
    <w:p w14:paraId="3DFC0EF7" w14:textId="77777777" w:rsidR="007A32C7" w:rsidRPr="004C2927" w:rsidRDefault="007A32C7" w:rsidP="007A32C7">
      <w:pPr>
        <w:jc w:val="both"/>
      </w:pPr>
    </w:p>
    <w:p w14:paraId="09D6E4BD" w14:textId="77777777" w:rsidR="007A32C7" w:rsidRPr="004C2927" w:rsidRDefault="007A32C7" w:rsidP="007A32C7"/>
    <w:p w14:paraId="1411D352" w14:textId="77777777" w:rsidR="007A32C7" w:rsidRPr="004C2927" w:rsidRDefault="007A32C7" w:rsidP="007A32C7">
      <w:pPr>
        <w:keepNext/>
        <w:jc w:val="center"/>
        <w:rPr>
          <w:i/>
        </w:rPr>
      </w:pPr>
      <w:r w:rsidRPr="004C2927">
        <w:rPr>
          <w:i/>
        </w:rPr>
        <w:t>Article 2</w:t>
      </w:r>
    </w:p>
    <w:p w14:paraId="0AE4AE29" w14:textId="77777777" w:rsidR="007A32C7" w:rsidRPr="004C2927" w:rsidRDefault="007A32C7" w:rsidP="007A32C7">
      <w:pPr>
        <w:keepNext/>
      </w:pPr>
    </w:p>
    <w:p w14:paraId="01FA054F" w14:textId="77777777" w:rsidR="007A32C7" w:rsidRPr="004C2927" w:rsidRDefault="007A32C7" w:rsidP="007A32C7">
      <w:pPr>
        <w:pStyle w:val="CommentText"/>
        <w:rPr>
          <w:color w:val="000000" w:themeColor="text1"/>
        </w:rPr>
      </w:pPr>
      <w:r w:rsidRPr="004C2927">
        <w:rPr>
          <w:color w:val="333333"/>
          <w:sz w:val="24"/>
          <w:szCs w:val="24"/>
        </w:rPr>
        <w:t>1</w:t>
      </w:r>
      <w:r w:rsidRPr="004C2927">
        <w:rPr>
          <w:sz w:val="24"/>
          <w:szCs w:val="24"/>
        </w:rPr>
        <w:t>.</w:t>
      </w:r>
      <w:r w:rsidRPr="004C2927">
        <w:rPr>
          <w:sz w:val="24"/>
        </w:rPr>
        <w:t xml:space="preserve">   This Decision shall be subject to the approval by the Member States in accordance with their </w:t>
      </w:r>
      <w:r w:rsidRPr="004C2927">
        <w:rPr>
          <w:color w:val="000000" w:themeColor="text1"/>
          <w:sz w:val="24"/>
        </w:rPr>
        <w:t>respective constitutional requirements. Member States shall notify the General Secretariat of the Council of the completion of the procedures necessary for that purpose.</w:t>
      </w:r>
    </w:p>
    <w:p w14:paraId="6FAA53D4" w14:textId="77777777" w:rsidR="007A32C7" w:rsidRPr="004C2927" w:rsidRDefault="007A32C7" w:rsidP="007A32C7">
      <w:pPr>
        <w:pStyle w:val="CommentText"/>
        <w:rPr>
          <w:color w:val="000000" w:themeColor="text1"/>
        </w:rPr>
      </w:pPr>
    </w:p>
    <w:p w14:paraId="745EEBB1" w14:textId="77777777" w:rsidR="007A32C7" w:rsidRPr="004C2927" w:rsidRDefault="007A32C7" w:rsidP="007A32C7">
      <w:pPr>
        <w:keepNext/>
        <w:jc w:val="both"/>
        <w:rPr>
          <w:color w:val="000000" w:themeColor="text1"/>
        </w:rPr>
      </w:pPr>
      <w:r w:rsidRPr="004C2927">
        <w:rPr>
          <w:color w:val="000000" w:themeColor="text1"/>
        </w:rPr>
        <w:t>2.   This Decision shall enter into force on the first day after the day on which the last notification referred to in paragraph 1 has been received.</w:t>
      </w:r>
      <w:r w:rsidRPr="004C2927" w:rsidDel="004144DE">
        <w:rPr>
          <w:color w:val="000000" w:themeColor="text1"/>
        </w:rPr>
        <w:t xml:space="preserve"> </w:t>
      </w:r>
    </w:p>
    <w:p w14:paraId="7884E9FF" w14:textId="77777777" w:rsidR="007A32C7" w:rsidRPr="004C2927" w:rsidRDefault="007A32C7" w:rsidP="007A32C7">
      <w:pPr>
        <w:rPr>
          <w:rFonts w:eastAsia="Calibri"/>
          <w:b/>
          <w:szCs w:val="24"/>
          <w:lang w:eastAsia="en-US"/>
        </w:rPr>
      </w:pPr>
    </w:p>
    <w:p w14:paraId="1E11CFDA" w14:textId="77777777" w:rsidR="007A32C7" w:rsidRPr="004C2927" w:rsidRDefault="007A32C7" w:rsidP="007A32C7">
      <w:pPr>
        <w:rPr>
          <w:rFonts w:eastAsia="Calibri"/>
          <w:b/>
          <w:szCs w:val="24"/>
          <w:lang w:eastAsia="en-US"/>
        </w:rPr>
      </w:pPr>
    </w:p>
    <w:p w14:paraId="2C5FAD8C" w14:textId="77777777" w:rsidR="007A32C7" w:rsidRPr="004C2927" w:rsidRDefault="007A32C7" w:rsidP="007A32C7">
      <w:pPr>
        <w:jc w:val="center"/>
        <w:rPr>
          <w:i/>
        </w:rPr>
      </w:pPr>
      <w:r w:rsidRPr="004C2927">
        <w:rPr>
          <w:i/>
        </w:rPr>
        <w:t>Article 3</w:t>
      </w:r>
    </w:p>
    <w:p w14:paraId="6D91950B" w14:textId="77777777" w:rsidR="007A32C7" w:rsidRPr="004C2927" w:rsidRDefault="007A32C7" w:rsidP="007A32C7">
      <w:pPr>
        <w:rPr>
          <w:rFonts w:eastAsia="Calibri"/>
          <w:b/>
          <w:szCs w:val="24"/>
          <w:lang w:eastAsia="en-US"/>
        </w:rPr>
      </w:pPr>
    </w:p>
    <w:p w14:paraId="050FC840" w14:textId="77777777" w:rsidR="007A32C7" w:rsidRPr="004C2927" w:rsidRDefault="007A32C7" w:rsidP="007A32C7">
      <w:r w:rsidRPr="004C2927">
        <w:t xml:space="preserve">This decision shall be published in the </w:t>
      </w:r>
      <w:r w:rsidRPr="004C2927">
        <w:rPr>
          <w:i/>
        </w:rPr>
        <w:t>Official Journal of the European Union</w:t>
      </w:r>
      <w:r w:rsidRPr="004C2927">
        <w:t>.</w:t>
      </w:r>
    </w:p>
    <w:p w14:paraId="4981FF77" w14:textId="77777777" w:rsidR="007A32C7" w:rsidRPr="004C2927" w:rsidRDefault="007A32C7" w:rsidP="007A32C7">
      <w:pPr>
        <w:rPr>
          <w:rFonts w:eastAsia="Calibri"/>
          <w:b/>
          <w:szCs w:val="24"/>
          <w:lang w:eastAsia="en-US"/>
        </w:rPr>
      </w:pPr>
    </w:p>
    <w:p w14:paraId="1B324542" w14:textId="77777777" w:rsidR="007A32C7" w:rsidRPr="004C2927" w:rsidRDefault="007A32C7" w:rsidP="007A32C7"/>
    <w:p w14:paraId="7297C453" w14:textId="77777777" w:rsidR="007A32C7" w:rsidRPr="004C2927" w:rsidRDefault="007A32C7" w:rsidP="007A32C7"/>
    <w:p w14:paraId="43538BB4" w14:textId="77777777" w:rsidR="007A32C7" w:rsidRPr="004C2927" w:rsidRDefault="007A32C7" w:rsidP="007A32C7">
      <w:r w:rsidRPr="004C2927">
        <w:t>Done at Brussels,</w:t>
      </w:r>
    </w:p>
    <w:p w14:paraId="7723536D" w14:textId="77777777" w:rsidR="007A32C7" w:rsidRPr="004C2927" w:rsidRDefault="007A32C7" w:rsidP="007A32C7"/>
    <w:p w14:paraId="2144710A" w14:textId="77777777" w:rsidR="007A32C7" w:rsidRPr="004C2927" w:rsidRDefault="007A32C7" w:rsidP="007A32C7">
      <w:pPr>
        <w:ind w:left="4962"/>
        <w:rPr>
          <w:i/>
        </w:rPr>
      </w:pPr>
    </w:p>
    <w:p w14:paraId="59B14A99" w14:textId="77777777" w:rsidR="007A32C7" w:rsidRPr="004C2927" w:rsidRDefault="007A32C7" w:rsidP="007A32C7">
      <w:pPr>
        <w:ind w:left="4962"/>
        <w:rPr>
          <w:i/>
        </w:rPr>
      </w:pPr>
      <w:r w:rsidRPr="004C2927">
        <w:rPr>
          <w:i/>
        </w:rPr>
        <w:t>For the Council</w:t>
      </w:r>
    </w:p>
    <w:p w14:paraId="0187B1BE" w14:textId="3A97FB25" w:rsidR="004C2927" w:rsidRPr="004C2927" w:rsidRDefault="007A32C7" w:rsidP="004C2927">
      <w:pPr>
        <w:pStyle w:val="Normal12a"/>
        <w:ind w:firstLine="4962"/>
      </w:pPr>
      <w:r w:rsidRPr="004C2927">
        <w:rPr>
          <w:i/>
        </w:rPr>
        <w:t>The President</w:t>
      </w:r>
    </w:p>
    <w:p w14:paraId="4347D45D" w14:textId="69889865" w:rsidR="00E365E1" w:rsidRPr="004C2927" w:rsidRDefault="00E365E1" w:rsidP="00CD6CD9"/>
    <w:sectPr w:rsidR="00E365E1" w:rsidRPr="004C2927" w:rsidSect="004C2927">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04756" w14:textId="77777777" w:rsidR="00CD6CD9" w:rsidRPr="004C2927" w:rsidRDefault="00CD6CD9">
      <w:r w:rsidRPr="004C2927">
        <w:separator/>
      </w:r>
    </w:p>
  </w:endnote>
  <w:endnote w:type="continuationSeparator" w:id="0">
    <w:p w14:paraId="0DFCE828" w14:textId="77777777" w:rsidR="00CD6CD9" w:rsidRPr="004C2927" w:rsidRDefault="00CD6CD9">
      <w:r w:rsidRPr="004C2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1331" w14:textId="77777777" w:rsidR="007A32C7" w:rsidRPr="004C2927" w:rsidRDefault="007A32C7" w:rsidP="000D43E3">
    <w:pPr>
      <w:pStyle w:val="EPFooter"/>
    </w:pPr>
    <w:r w:rsidRPr="004C2927">
      <w:t>PE</w:t>
    </w:r>
    <w:r w:rsidRPr="004C2927">
      <w:rPr>
        <w:rStyle w:val="HideTWBExt"/>
      </w:rPr>
      <w:t>&lt;NoPE&gt;</w:t>
    </w:r>
    <w:r w:rsidRPr="004C2927">
      <w:t>778.275</w:t>
    </w:r>
    <w:r w:rsidRPr="004C2927">
      <w:rPr>
        <w:rStyle w:val="HideTWBExt"/>
      </w:rPr>
      <w:t>&lt;/NoPE&gt;&lt;Version&gt;</w:t>
    </w:r>
    <w:r w:rsidRPr="004C2927">
      <w:t>v02-00</w:t>
    </w:r>
    <w:r w:rsidRPr="004C2927">
      <w:rPr>
        <w:rStyle w:val="HideTWBExt"/>
      </w:rPr>
      <w:t>&lt;/Version&gt;</w:t>
    </w:r>
    <w:r w:rsidRPr="004C2927">
      <w:tab/>
    </w:r>
    <w:r w:rsidRPr="004C2927">
      <w:fldChar w:fldCharType="begin"/>
    </w:r>
    <w:r w:rsidRPr="004C2927">
      <w:instrText xml:space="preserve"> PAGE  \* MERGEFORMAT </w:instrText>
    </w:r>
    <w:r w:rsidRPr="004C2927">
      <w:fldChar w:fldCharType="separate"/>
    </w:r>
    <w:r w:rsidRPr="004C2927">
      <w:rPr>
        <w:noProof/>
      </w:rPr>
      <w:t>2</w:t>
    </w:r>
    <w:r w:rsidRPr="004C2927">
      <w:fldChar w:fldCharType="end"/>
    </w:r>
    <w:r w:rsidRPr="004C2927">
      <w:t>/</w:t>
    </w:r>
    <w:r w:rsidR="00063CDD">
      <w:fldChar w:fldCharType="begin"/>
    </w:r>
    <w:r w:rsidR="00063CDD">
      <w:instrText xml:space="preserve"> NUMPAGES  \* MERGEFORMAT </w:instrText>
    </w:r>
    <w:r w:rsidR="00063CDD">
      <w:fldChar w:fldCharType="separate"/>
    </w:r>
    <w:r w:rsidRPr="004C2927">
      <w:rPr>
        <w:noProof/>
      </w:rPr>
      <w:t>6</w:t>
    </w:r>
    <w:r w:rsidR="00063CDD">
      <w:rPr>
        <w:noProof/>
      </w:rPr>
      <w:fldChar w:fldCharType="end"/>
    </w:r>
    <w:r w:rsidRPr="004C2927">
      <w:tab/>
    </w:r>
    <w:r w:rsidRPr="004C2927">
      <w:rPr>
        <w:rStyle w:val="HideTWBExt"/>
      </w:rPr>
      <w:t>&lt;PathFdR&gt;</w:t>
    </w:r>
    <w:r w:rsidRPr="004C2927">
      <w:t>RR\1331433EN.docx</w:t>
    </w:r>
    <w:r w:rsidRPr="004C2927">
      <w:rPr>
        <w:rStyle w:val="HideTWBExt"/>
      </w:rPr>
      <w:t>&lt;/PathFdR&gt;</w:t>
    </w:r>
  </w:p>
  <w:p w14:paraId="73691B42" w14:textId="77777777" w:rsidR="007A32C7" w:rsidRPr="004C2927" w:rsidRDefault="007A32C7" w:rsidP="000D43E3">
    <w:pPr>
      <w:pStyle w:val="EPFooter2"/>
    </w:pPr>
    <w:r w:rsidRPr="004C2927">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B613" w14:textId="77777777" w:rsidR="007A32C7" w:rsidRPr="004C2927" w:rsidRDefault="007A32C7" w:rsidP="000D43E3">
    <w:pPr>
      <w:pStyle w:val="EPFooter"/>
    </w:pPr>
    <w:r w:rsidRPr="004C2927">
      <w:rPr>
        <w:rStyle w:val="HideTWBExt"/>
      </w:rPr>
      <w:t>&lt;PathFdR&gt;</w:t>
    </w:r>
    <w:r w:rsidRPr="004C2927">
      <w:t>RR\1331433EN.docx</w:t>
    </w:r>
    <w:r w:rsidRPr="004C2927">
      <w:rPr>
        <w:rStyle w:val="HideTWBExt"/>
      </w:rPr>
      <w:t>&lt;/PathFdR&gt;</w:t>
    </w:r>
    <w:r w:rsidRPr="004C2927">
      <w:tab/>
    </w:r>
    <w:r w:rsidRPr="004C2927">
      <w:tab/>
      <w:t>PE</w:t>
    </w:r>
    <w:r w:rsidRPr="004C2927">
      <w:rPr>
        <w:rStyle w:val="HideTWBExt"/>
      </w:rPr>
      <w:t>&lt;NoPE&gt;</w:t>
    </w:r>
    <w:r w:rsidRPr="004C2927">
      <w:t>778.275</w:t>
    </w:r>
    <w:r w:rsidRPr="004C2927">
      <w:rPr>
        <w:rStyle w:val="HideTWBExt"/>
      </w:rPr>
      <w:t>&lt;/NoPE&gt;&lt;Version&gt;</w:t>
    </w:r>
    <w:r w:rsidRPr="004C2927">
      <w:t>v02-00</w:t>
    </w:r>
    <w:r w:rsidRPr="004C2927">
      <w:rPr>
        <w:rStyle w:val="HideTWBExt"/>
      </w:rPr>
      <w:t>&lt;/Version&gt;</w:t>
    </w:r>
  </w:p>
  <w:p w14:paraId="6CB9CEA4" w14:textId="77777777" w:rsidR="007A32C7" w:rsidRPr="004C2927" w:rsidRDefault="007A32C7" w:rsidP="000D43E3">
    <w:pPr>
      <w:pStyle w:val="EPFooter2"/>
    </w:pPr>
    <w:r w:rsidRPr="004C2927">
      <w:t>EN</w:t>
    </w:r>
    <w:r w:rsidRPr="004C2927">
      <w:tab/>
    </w:r>
    <w:r w:rsidRPr="004C2927">
      <w:rPr>
        <w:b w:val="0"/>
        <w:i/>
        <w:color w:val="C0C0C0"/>
        <w:sz w:val="22"/>
      </w:rPr>
      <w:t>United in diversity</w:t>
    </w:r>
    <w:r w:rsidRPr="004C2927">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8794" w14:textId="77777777" w:rsidR="00064002" w:rsidRPr="004C2927"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270D" w14:textId="77777777" w:rsidR="00064002" w:rsidRPr="004C2927"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82D9" w14:textId="77777777" w:rsidR="00064002" w:rsidRPr="004C292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785ED" w14:textId="77777777" w:rsidR="00CD6CD9" w:rsidRPr="004C2927" w:rsidRDefault="00CD6CD9">
      <w:r w:rsidRPr="004C2927">
        <w:separator/>
      </w:r>
    </w:p>
  </w:footnote>
  <w:footnote w:type="continuationSeparator" w:id="0">
    <w:p w14:paraId="5D4E7A08" w14:textId="77777777" w:rsidR="00CD6CD9" w:rsidRPr="004C2927" w:rsidRDefault="00CD6CD9">
      <w:r w:rsidRPr="004C2927">
        <w:continuationSeparator/>
      </w:r>
    </w:p>
  </w:footnote>
  <w:footnote w:id="1">
    <w:p w14:paraId="7C4ABCAD" w14:textId="7EA6FB2E" w:rsidR="007A32C7" w:rsidRPr="00701014" w:rsidRDefault="007A32C7" w:rsidP="00474A03">
      <w:pPr>
        <w:pStyle w:val="FootnoteText"/>
        <w:keepLines w:val="0"/>
        <w:ind w:left="567" w:hanging="567"/>
        <w:rPr>
          <w:sz w:val="24"/>
          <w:lang w:val="fi-FI"/>
        </w:rPr>
      </w:pPr>
      <w:r w:rsidRPr="004C2927">
        <w:rPr>
          <w:rStyle w:val="FootnoteReference"/>
          <w:sz w:val="24"/>
          <w:lang w:val="en-GB"/>
        </w:rPr>
        <w:footnoteRef/>
      </w:r>
      <w:r w:rsidR="004C2927" w:rsidRPr="00701014">
        <w:rPr>
          <w:sz w:val="24"/>
          <w:lang w:val="fi-FI"/>
        </w:rPr>
        <w:t xml:space="preserve"> </w:t>
      </w:r>
      <w:r w:rsidR="004C2927" w:rsidRPr="00701014">
        <w:rPr>
          <w:sz w:val="24"/>
          <w:lang w:val="fi-FI"/>
        </w:rPr>
        <w:tab/>
      </w:r>
      <w:r w:rsidRPr="00701014">
        <w:rPr>
          <w:sz w:val="24"/>
          <w:lang w:val="fi-FI"/>
        </w:rPr>
        <w:t>OJ L 262, 7.10.2005, p. 1, ELI:</w:t>
      </w:r>
      <w:r w:rsidR="00C36F49">
        <w:rPr>
          <w:sz w:val="24"/>
          <w:lang w:val="fi-FI"/>
        </w:rPr>
        <w:t xml:space="preserve"> </w:t>
      </w:r>
      <w:r w:rsidR="00063CDD">
        <w:fldChar w:fldCharType="begin"/>
      </w:r>
      <w:r w:rsidR="00063CDD" w:rsidRPr="00063CDD">
        <w:rPr>
          <w:lang w:val="fi-FI"/>
        </w:rPr>
        <w:instrText>HYPERLINK "http://data.europa.eu/eli/dec/2005/684/oj"</w:instrText>
      </w:r>
      <w:r w:rsidR="00063CDD">
        <w:fldChar w:fldCharType="separate"/>
      </w:r>
      <w:r w:rsidR="00C36F49" w:rsidRPr="00C36F49">
        <w:rPr>
          <w:rStyle w:val="Hyperlink"/>
          <w:lang w:val="fi-FI"/>
        </w:rPr>
        <w:t>http://data.europa.eu/eli/dec/2005/684/oj</w:t>
      </w:r>
      <w:r w:rsidR="00063CDD">
        <w:rPr>
          <w:rStyle w:val="Hyperlink"/>
          <w:lang w:val="fi-FI"/>
        </w:rPr>
        <w:fldChar w:fldCharType="end"/>
      </w:r>
      <w:r w:rsidRPr="00701014">
        <w:rPr>
          <w:sz w:val="24"/>
          <w:lang w:val="fi-FI"/>
        </w:rPr>
        <w:t>.</w:t>
      </w:r>
    </w:p>
  </w:footnote>
  <w:footnote w:id="2">
    <w:p w14:paraId="5A35420A" w14:textId="7EF4D377" w:rsidR="007A32C7" w:rsidRPr="00701014" w:rsidRDefault="007A32C7" w:rsidP="00474A03">
      <w:pPr>
        <w:pStyle w:val="FootnoteText"/>
        <w:keepLines w:val="0"/>
        <w:ind w:left="567" w:hanging="567"/>
        <w:rPr>
          <w:sz w:val="24"/>
          <w:lang w:val="pl-PL"/>
        </w:rPr>
      </w:pPr>
      <w:r w:rsidRPr="004C2927">
        <w:rPr>
          <w:rStyle w:val="FootnoteReference"/>
          <w:sz w:val="24"/>
          <w:lang w:val="en-GB"/>
        </w:rPr>
        <w:footnoteRef/>
      </w:r>
      <w:r w:rsidR="004C2927" w:rsidRPr="00701014">
        <w:rPr>
          <w:sz w:val="24"/>
          <w:lang w:val="pl-PL"/>
        </w:rPr>
        <w:t xml:space="preserve"> </w:t>
      </w:r>
      <w:r w:rsidR="004C2927" w:rsidRPr="00701014">
        <w:rPr>
          <w:sz w:val="24"/>
          <w:lang w:val="pl-PL"/>
        </w:rPr>
        <w:tab/>
      </w:r>
      <w:r w:rsidRPr="00701014">
        <w:rPr>
          <w:sz w:val="24"/>
          <w:lang w:val="pl-PL"/>
        </w:rPr>
        <w:t xml:space="preserve">OJ C 292, </w:t>
      </w:r>
      <w:proofErr w:type="gramStart"/>
      <w:r w:rsidRPr="00701014">
        <w:rPr>
          <w:sz w:val="24"/>
          <w:lang w:val="pl-PL"/>
        </w:rPr>
        <w:t>21.9.1998</w:t>
      </w:r>
      <w:proofErr w:type="gramEnd"/>
      <w:r w:rsidRPr="00701014">
        <w:rPr>
          <w:sz w:val="24"/>
          <w:lang w:val="pl-PL"/>
        </w:rPr>
        <w:t>, p. 66.</w:t>
      </w:r>
    </w:p>
  </w:footnote>
  <w:footnote w:id="3">
    <w:p w14:paraId="483369F3" w14:textId="62B34E4C" w:rsidR="007A32C7" w:rsidRPr="00701014" w:rsidRDefault="007A32C7" w:rsidP="00474A03">
      <w:pPr>
        <w:widowControl/>
        <w:ind w:left="567" w:hanging="567"/>
        <w:rPr>
          <w:lang w:val="pl-PL"/>
        </w:rPr>
      </w:pPr>
      <w:r w:rsidRPr="004C2927">
        <w:rPr>
          <w:rStyle w:val="FootnoteReference"/>
        </w:rPr>
        <w:footnoteRef/>
      </w:r>
      <w:r w:rsidR="004C2927" w:rsidRPr="00701014">
        <w:rPr>
          <w:lang w:val="pl-PL"/>
        </w:rPr>
        <w:t xml:space="preserve"> </w:t>
      </w:r>
      <w:r w:rsidR="004C2927" w:rsidRPr="00701014">
        <w:rPr>
          <w:lang w:val="pl-PL"/>
        </w:rPr>
        <w:tab/>
      </w:r>
      <w:r w:rsidRPr="00701014">
        <w:rPr>
          <w:lang w:val="pl-PL"/>
        </w:rPr>
        <w:t>OJ C 419, 16.12.2015, p. 185.</w:t>
      </w:r>
    </w:p>
  </w:footnote>
  <w:footnote w:id="4">
    <w:p w14:paraId="777473D4" w14:textId="1D44555B" w:rsidR="007A32C7" w:rsidRPr="00701014" w:rsidRDefault="007A32C7" w:rsidP="00474A03">
      <w:pPr>
        <w:widowControl/>
        <w:ind w:left="567" w:hanging="567"/>
        <w:rPr>
          <w:lang w:val="pl-PL"/>
        </w:rPr>
      </w:pPr>
      <w:r w:rsidRPr="004C2927">
        <w:rPr>
          <w:rStyle w:val="FootnoteReference"/>
        </w:rPr>
        <w:footnoteRef/>
      </w:r>
      <w:r w:rsidR="004C2927" w:rsidRPr="00701014">
        <w:rPr>
          <w:lang w:val="pl-PL"/>
        </w:rPr>
        <w:t xml:space="preserve"> </w:t>
      </w:r>
      <w:r w:rsidR="004C2927" w:rsidRPr="00701014">
        <w:rPr>
          <w:lang w:val="pl-PL"/>
        </w:rPr>
        <w:tab/>
      </w:r>
      <w:r w:rsidRPr="00701014">
        <w:rPr>
          <w:lang w:val="pl-PL"/>
        </w:rPr>
        <w:t>OJ C 75, 26.2.2016, p. 109.</w:t>
      </w:r>
    </w:p>
  </w:footnote>
  <w:footnote w:id="5">
    <w:p w14:paraId="498C8314" w14:textId="391FC36D" w:rsidR="007A32C7" w:rsidRPr="00701014" w:rsidRDefault="007A32C7" w:rsidP="00474A03">
      <w:pPr>
        <w:widowControl/>
        <w:ind w:left="567" w:hanging="567"/>
        <w:rPr>
          <w:lang w:val="fi-FI"/>
        </w:rPr>
      </w:pPr>
      <w:r w:rsidRPr="004C2927">
        <w:rPr>
          <w:rStyle w:val="FootnoteReference"/>
        </w:rPr>
        <w:footnoteRef/>
      </w:r>
      <w:r w:rsidR="004C2927" w:rsidRPr="00701014">
        <w:rPr>
          <w:lang w:val="fi-FI"/>
        </w:rPr>
        <w:t xml:space="preserve"> </w:t>
      </w:r>
      <w:r w:rsidR="004C2927" w:rsidRPr="00701014">
        <w:rPr>
          <w:lang w:val="fi-FI"/>
        </w:rPr>
        <w:tab/>
      </w:r>
      <w:r w:rsidRPr="00701014">
        <w:rPr>
          <w:lang w:val="fi-FI"/>
        </w:rPr>
        <w:t>OJ C 366, 27.10.2017, p. 7.</w:t>
      </w:r>
    </w:p>
  </w:footnote>
  <w:footnote w:id="6">
    <w:p w14:paraId="2E8D61DF" w14:textId="152E1621" w:rsidR="007A32C7" w:rsidRPr="00701014" w:rsidRDefault="007A32C7" w:rsidP="00474A03">
      <w:pPr>
        <w:pStyle w:val="FootnoteText"/>
        <w:keepLines w:val="0"/>
        <w:ind w:left="567" w:hanging="567"/>
        <w:rPr>
          <w:sz w:val="24"/>
          <w:lang w:val="fi-FI"/>
        </w:rPr>
      </w:pPr>
      <w:r w:rsidRPr="004C2927">
        <w:rPr>
          <w:rStyle w:val="FootnoteReference"/>
          <w:sz w:val="24"/>
          <w:lang w:val="en-GB"/>
        </w:rPr>
        <w:footnoteRef/>
      </w:r>
      <w:r w:rsidR="004C2927" w:rsidRPr="00701014">
        <w:rPr>
          <w:sz w:val="24"/>
          <w:lang w:val="fi-FI"/>
        </w:rPr>
        <w:t xml:space="preserve"> </w:t>
      </w:r>
      <w:r w:rsidR="004C2927" w:rsidRPr="00701014">
        <w:rPr>
          <w:sz w:val="24"/>
          <w:lang w:val="fi-FI"/>
        </w:rPr>
        <w:tab/>
      </w:r>
      <w:r w:rsidRPr="00701014">
        <w:rPr>
          <w:sz w:val="24"/>
          <w:lang w:val="fi-FI"/>
        </w:rPr>
        <w:t>OJ C 465, 6.12.2022, p. 171.</w:t>
      </w:r>
    </w:p>
  </w:footnote>
  <w:footnote w:id="7">
    <w:p w14:paraId="00F0660E" w14:textId="7EE1D11C" w:rsidR="007A32C7" w:rsidRPr="00701014" w:rsidRDefault="007A32C7" w:rsidP="00474A03">
      <w:pPr>
        <w:pStyle w:val="FootnoteText"/>
        <w:keepLines w:val="0"/>
        <w:ind w:left="567" w:hanging="567"/>
        <w:rPr>
          <w:sz w:val="24"/>
          <w:lang w:val="fi-FI"/>
        </w:rPr>
      </w:pPr>
      <w:r w:rsidRPr="004C2927">
        <w:rPr>
          <w:rStyle w:val="FootnoteReference"/>
          <w:sz w:val="24"/>
          <w:lang w:val="en-GB"/>
        </w:rPr>
        <w:footnoteRef/>
      </w:r>
      <w:r w:rsidR="004C2927" w:rsidRPr="00701014">
        <w:rPr>
          <w:sz w:val="24"/>
          <w:lang w:val="fi-FI"/>
        </w:rPr>
        <w:t xml:space="preserve"> </w:t>
      </w:r>
      <w:r w:rsidR="004C2927" w:rsidRPr="00701014">
        <w:rPr>
          <w:sz w:val="24"/>
          <w:lang w:val="fi-FI"/>
        </w:rPr>
        <w:tab/>
      </w:r>
      <w:r w:rsidRPr="00701014">
        <w:rPr>
          <w:sz w:val="24"/>
          <w:lang w:val="fi-FI"/>
        </w:rPr>
        <w:t xml:space="preserve">OJ L 45, 17.2.2018, p. 46, ELI: </w:t>
      </w:r>
      <w:r w:rsidR="00063CDD">
        <w:fldChar w:fldCharType="begin"/>
      </w:r>
      <w:r w:rsidR="00063CDD" w:rsidRPr="00063CDD">
        <w:rPr>
          <w:lang w:val="fi-FI"/>
        </w:rPr>
        <w:instrText>HYPERLINK "http://data.europa.eu/eli/agree_interinstit/2018/217/oj" \o "Gives access to this document through its ELI URI."</w:instrText>
      </w:r>
      <w:r w:rsidR="00063CDD">
        <w:fldChar w:fldCharType="separate"/>
      </w:r>
      <w:r w:rsidR="0006679C" w:rsidRPr="00944B35">
        <w:rPr>
          <w:rStyle w:val="Hyperlink"/>
          <w:lang w:val="fi-FI"/>
        </w:rPr>
        <w:t>http://data.europa.eu/eli/agree_interinstit/2018/217/oj</w:t>
      </w:r>
      <w:r w:rsidR="00063CDD">
        <w:rPr>
          <w:rStyle w:val="Hyperlink"/>
          <w:lang w:val="fi-FI"/>
        </w:rPr>
        <w:fldChar w:fldCharType="end"/>
      </w:r>
      <w:r w:rsidRPr="00701014">
        <w:rPr>
          <w:sz w:val="24"/>
          <w:lang w:val="fi-FI"/>
        </w:rPr>
        <w:t>.</w:t>
      </w:r>
    </w:p>
  </w:footnote>
  <w:footnote w:id="8">
    <w:p w14:paraId="2187E9D9" w14:textId="1F221756" w:rsidR="007A32C7" w:rsidRPr="004C2927" w:rsidRDefault="007A32C7" w:rsidP="004C2927">
      <w:pPr>
        <w:pStyle w:val="FootnoteText"/>
        <w:ind w:left="567" w:hanging="567"/>
        <w:rPr>
          <w:sz w:val="24"/>
          <w:lang w:val="en-GB"/>
        </w:rPr>
      </w:pPr>
      <w:r w:rsidRPr="004C2927">
        <w:rPr>
          <w:rStyle w:val="FootnoteReference"/>
          <w:sz w:val="24"/>
          <w:lang w:val="en-GB"/>
        </w:rPr>
        <w:footnoteRef/>
      </w:r>
      <w:r w:rsidR="004C2927" w:rsidRPr="004C2927">
        <w:rPr>
          <w:sz w:val="24"/>
          <w:lang w:val="en-GB"/>
        </w:rPr>
        <w:t xml:space="preserve"> </w:t>
      </w:r>
      <w:r w:rsidR="004C2927" w:rsidRPr="004C2927">
        <w:rPr>
          <w:sz w:val="24"/>
          <w:lang w:val="en-GB"/>
        </w:rPr>
        <w:tab/>
      </w:r>
      <w:r w:rsidRPr="004C2927">
        <w:rPr>
          <w:sz w:val="24"/>
          <w:lang w:val="en-GB"/>
        </w:rPr>
        <w:t xml:space="preserve">Council Decision 76/787/ECSC, EEC, Euratom of 20 September 1976 </w:t>
      </w:r>
      <w:r w:rsidRPr="004C2927">
        <w:rPr>
          <w:bCs/>
          <w:sz w:val="24"/>
          <w:shd w:val="clear" w:color="auto" w:fill="FFFFFF"/>
          <w:lang w:val="en-GB"/>
        </w:rPr>
        <w:t>of the representatives of the Member States meeting in the council relating to the Act concerning the election of the representatives of the Assembly by direct universal suffrage</w:t>
      </w:r>
      <w:r w:rsidRPr="004C2927">
        <w:rPr>
          <w:sz w:val="24"/>
          <w:lang w:val="en-GB"/>
        </w:rPr>
        <w:t xml:space="preserve"> (OJ L 278, 8.10.1976, p. 1, ELI: </w:t>
      </w:r>
      <w:r w:rsidR="00063CDD">
        <w:fldChar w:fldCharType="begin"/>
      </w:r>
      <w:r w:rsidR="00063CDD" w:rsidRPr="00063CDD">
        <w:rPr>
          <w:lang w:val="en-GB"/>
        </w:rPr>
        <w:instrText>HYPERLINK "http://data.europa.eu/eli/dec/1976/787(1)/oj" \o "Gives access to this document through its ELI URI."</w:instrText>
      </w:r>
      <w:r w:rsidR="00063CDD">
        <w:fldChar w:fldCharType="separate"/>
      </w:r>
      <w:r w:rsidRPr="004C2927">
        <w:rPr>
          <w:rStyle w:val="Hyperlink"/>
          <w:lang w:val="en-GB"/>
        </w:rPr>
        <w:t>http://data.europa.eu/eli/dec/1976/787(1)/oj</w:t>
      </w:r>
      <w:r w:rsidR="00063CDD">
        <w:rPr>
          <w:rStyle w:val="Hyperlink"/>
          <w:lang w:val="en-GB"/>
        </w:rPr>
        <w:fldChar w:fldCharType="end"/>
      </w:r>
      <w:r w:rsidRPr="004C292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604F" w14:textId="77777777" w:rsidR="00064002" w:rsidRPr="004C292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24B3" w14:textId="77777777" w:rsidR="00064002" w:rsidRPr="004C292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55DD" w14:textId="77777777" w:rsidR="00064002" w:rsidRPr="004C292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76958058">
    <w:abstractNumId w:val="9"/>
  </w:num>
  <w:num w:numId="2" w16cid:durableId="769937752">
    <w:abstractNumId w:val="9"/>
  </w:num>
  <w:num w:numId="3" w16cid:durableId="1905604234">
    <w:abstractNumId w:val="7"/>
  </w:num>
  <w:num w:numId="4" w16cid:durableId="327372271">
    <w:abstractNumId w:val="7"/>
  </w:num>
  <w:num w:numId="5" w16cid:durableId="1042092412">
    <w:abstractNumId w:val="6"/>
  </w:num>
  <w:num w:numId="6" w16cid:durableId="211037261">
    <w:abstractNumId w:val="6"/>
  </w:num>
  <w:num w:numId="7" w16cid:durableId="819659850">
    <w:abstractNumId w:val="5"/>
  </w:num>
  <w:num w:numId="8" w16cid:durableId="1996104395">
    <w:abstractNumId w:val="5"/>
  </w:num>
  <w:num w:numId="9" w16cid:durableId="1119839451">
    <w:abstractNumId w:val="4"/>
  </w:num>
  <w:num w:numId="10" w16cid:durableId="1206675948">
    <w:abstractNumId w:val="4"/>
  </w:num>
  <w:num w:numId="11" w16cid:durableId="793405522">
    <w:abstractNumId w:val="8"/>
  </w:num>
  <w:num w:numId="12" w16cid:durableId="1137455101">
    <w:abstractNumId w:val="8"/>
  </w:num>
  <w:num w:numId="13" w16cid:durableId="1351370412">
    <w:abstractNumId w:val="3"/>
  </w:num>
  <w:num w:numId="14" w16cid:durableId="470876440">
    <w:abstractNumId w:val="3"/>
  </w:num>
  <w:num w:numId="15" w16cid:durableId="718627033">
    <w:abstractNumId w:val="2"/>
  </w:num>
  <w:num w:numId="16" w16cid:durableId="1844276498">
    <w:abstractNumId w:val="2"/>
  </w:num>
  <w:num w:numId="17" w16cid:durableId="336274532">
    <w:abstractNumId w:val="1"/>
  </w:num>
  <w:num w:numId="18" w16cid:durableId="965816953">
    <w:abstractNumId w:val="1"/>
  </w:num>
  <w:num w:numId="19" w16cid:durableId="278293898">
    <w:abstractNumId w:val="0"/>
  </w:num>
  <w:num w:numId="20" w16cid:durableId="1958949379">
    <w:abstractNumId w:val="0"/>
  </w:num>
  <w:num w:numId="21" w16cid:durableId="198248041">
    <w:abstractNumId w:val="9"/>
  </w:num>
  <w:num w:numId="22" w16cid:durableId="121703112">
    <w:abstractNumId w:val="7"/>
  </w:num>
  <w:num w:numId="23" w16cid:durableId="786896484">
    <w:abstractNumId w:val="6"/>
  </w:num>
  <w:num w:numId="24" w16cid:durableId="1985622107">
    <w:abstractNumId w:val="5"/>
  </w:num>
  <w:num w:numId="25" w16cid:durableId="1950427072">
    <w:abstractNumId w:val="4"/>
  </w:num>
  <w:num w:numId="26" w16cid:durableId="910041884">
    <w:abstractNumId w:val="8"/>
  </w:num>
  <w:num w:numId="27" w16cid:durableId="1694501852">
    <w:abstractNumId w:val="3"/>
  </w:num>
  <w:num w:numId="28" w16cid:durableId="1089350176">
    <w:abstractNumId w:val="2"/>
  </w:num>
  <w:num w:numId="29" w16cid:durableId="816800960">
    <w:abstractNumId w:val="1"/>
  </w:num>
  <w:num w:numId="30" w16cid:durableId="1032262358">
    <w:abstractNumId w:val="0"/>
  </w:num>
  <w:num w:numId="31" w16cid:durableId="2140564674">
    <w:abstractNumId w:val="9"/>
  </w:num>
  <w:num w:numId="32" w16cid:durableId="1226451277">
    <w:abstractNumId w:val="7"/>
  </w:num>
  <w:num w:numId="33" w16cid:durableId="2095280454">
    <w:abstractNumId w:val="6"/>
  </w:num>
  <w:num w:numId="34" w16cid:durableId="822699717">
    <w:abstractNumId w:val="5"/>
  </w:num>
  <w:num w:numId="35" w16cid:durableId="1095980952">
    <w:abstractNumId w:val="4"/>
  </w:num>
  <w:num w:numId="36" w16cid:durableId="991062992">
    <w:abstractNumId w:val="8"/>
  </w:num>
  <w:num w:numId="37" w16cid:durableId="1031760745">
    <w:abstractNumId w:val="3"/>
  </w:num>
  <w:num w:numId="38" w16cid:durableId="1299728007">
    <w:abstractNumId w:val="2"/>
  </w:num>
  <w:num w:numId="39" w16cid:durableId="2007661158">
    <w:abstractNumId w:val="1"/>
  </w:num>
  <w:num w:numId="40" w16cid:durableId="1594434937">
    <w:abstractNumId w:val="0"/>
  </w:num>
  <w:num w:numId="41" w16cid:durableId="626156537">
    <w:abstractNumId w:val="10"/>
  </w:num>
  <w:num w:numId="42" w16cid:durableId="1795253502">
    <w:abstractNumId w:val="10"/>
  </w:num>
  <w:num w:numId="43" w16cid:durableId="1244953163">
    <w:abstractNumId w:val="10"/>
  </w:num>
  <w:num w:numId="44" w16cid:durableId="2136486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4/2025"/>
    <w:docVar w:name="dvlangue" w:val="EN"/>
    <w:docVar w:name="dvnumam" w:val="0"/>
    <w:docVar w:name="dvpe" w:val="778.275"/>
    <w:docVar w:name="dvrapporteur" w:val="Rapporteur: "/>
    <w:docVar w:name="dvtitre" w:val="European Parliament legislative resolution of 13 November 2025 on the amendment of the European Electoral act, allowing Members to vote in plenary by proxy voting during pregnancy and after giving birth(2025/2195(INL) – 2025/0900(APP))"/>
  </w:docVars>
  <w:rsids>
    <w:rsidRoot w:val="00CD6CD9"/>
    <w:rsid w:val="00002272"/>
    <w:rsid w:val="00026D1A"/>
    <w:rsid w:val="00060B24"/>
    <w:rsid w:val="00063CDD"/>
    <w:rsid w:val="00064002"/>
    <w:rsid w:val="0006679C"/>
    <w:rsid w:val="000677B9"/>
    <w:rsid w:val="000831BA"/>
    <w:rsid w:val="0009141C"/>
    <w:rsid w:val="000A42CC"/>
    <w:rsid w:val="000E7DD9"/>
    <w:rsid w:val="0010095E"/>
    <w:rsid w:val="00125B37"/>
    <w:rsid w:val="00187494"/>
    <w:rsid w:val="001F32AE"/>
    <w:rsid w:val="002767FF"/>
    <w:rsid w:val="002B18FE"/>
    <w:rsid w:val="002B5493"/>
    <w:rsid w:val="00343214"/>
    <w:rsid w:val="00361C00"/>
    <w:rsid w:val="00395FA1"/>
    <w:rsid w:val="003E0689"/>
    <w:rsid w:val="003E15D4"/>
    <w:rsid w:val="00411CCE"/>
    <w:rsid w:val="0041666E"/>
    <w:rsid w:val="00421060"/>
    <w:rsid w:val="00461162"/>
    <w:rsid w:val="00471C19"/>
    <w:rsid w:val="00474A03"/>
    <w:rsid w:val="00474D8D"/>
    <w:rsid w:val="004867E3"/>
    <w:rsid w:val="00494A28"/>
    <w:rsid w:val="004A16CB"/>
    <w:rsid w:val="004C0004"/>
    <w:rsid w:val="004C2927"/>
    <w:rsid w:val="004C5D52"/>
    <w:rsid w:val="0050519A"/>
    <w:rsid w:val="005072A1"/>
    <w:rsid w:val="00514517"/>
    <w:rsid w:val="00545827"/>
    <w:rsid w:val="00560270"/>
    <w:rsid w:val="00576E88"/>
    <w:rsid w:val="005C2568"/>
    <w:rsid w:val="005F1B17"/>
    <w:rsid w:val="006037C0"/>
    <w:rsid w:val="006631B6"/>
    <w:rsid w:val="00680577"/>
    <w:rsid w:val="00681340"/>
    <w:rsid w:val="006F74FA"/>
    <w:rsid w:val="00701014"/>
    <w:rsid w:val="00720F96"/>
    <w:rsid w:val="00731ADD"/>
    <w:rsid w:val="00732EAD"/>
    <w:rsid w:val="00734777"/>
    <w:rsid w:val="00747932"/>
    <w:rsid w:val="00751A4A"/>
    <w:rsid w:val="00756632"/>
    <w:rsid w:val="00762C74"/>
    <w:rsid w:val="00786EC0"/>
    <w:rsid w:val="007A32C7"/>
    <w:rsid w:val="007D1690"/>
    <w:rsid w:val="007E22AD"/>
    <w:rsid w:val="00817416"/>
    <w:rsid w:val="00842779"/>
    <w:rsid w:val="00865F67"/>
    <w:rsid w:val="00881A7B"/>
    <w:rsid w:val="008840E5"/>
    <w:rsid w:val="00887B3E"/>
    <w:rsid w:val="008B3FE6"/>
    <w:rsid w:val="008C2AC6"/>
    <w:rsid w:val="008C75B1"/>
    <w:rsid w:val="00930C23"/>
    <w:rsid w:val="0093193B"/>
    <w:rsid w:val="00944B35"/>
    <w:rsid w:val="009509D8"/>
    <w:rsid w:val="00950B64"/>
    <w:rsid w:val="009627D8"/>
    <w:rsid w:val="00981893"/>
    <w:rsid w:val="009C57C1"/>
    <w:rsid w:val="00A1687D"/>
    <w:rsid w:val="00A43E52"/>
    <w:rsid w:val="00A45A3B"/>
    <w:rsid w:val="00A4678D"/>
    <w:rsid w:val="00A713F8"/>
    <w:rsid w:val="00A778C7"/>
    <w:rsid w:val="00AB441E"/>
    <w:rsid w:val="00AB6293"/>
    <w:rsid w:val="00AE0928"/>
    <w:rsid w:val="00AF0F70"/>
    <w:rsid w:val="00AF3B82"/>
    <w:rsid w:val="00B12E95"/>
    <w:rsid w:val="00B22876"/>
    <w:rsid w:val="00B558F0"/>
    <w:rsid w:val="00B92E7C"/>
    <w:rsid w:val="00BD48FE"/>
    <w:rsid w:val="00BD7BD8"/>
    <w:rsid w:val="00BE6ADC"/>
    <w:rsid w:val="00BF4B75"/>
    <w:rsid w:val="00C05BFE"/>
    <w:rsid w:val="00C23CD4"/>
    <w:rsid w:val="00C36F49"/>
    <w:rsid w:val="00C61C0C"/>
    <w:rsid w:val="00C84935"/>
    <w:rsid w:val="00C941CB"/>
    <w:rsid w:val="00CA7684"/>
    <w:rsid w:val="00CC2357"/>
    <w:rsid w:val="00CD6CD9"/>
    <w:rsid w:val="00CF071A"/>
    <w:rsid w:val="00D058B8"/>
    <w:rsid w:val="00D12965"/>
    <w:rsid w:val="00D56C11"/>
    <w:rsid w:val="00D834A0"/>
    <w:rsid w:val="00D872DF"/>
    <w:rsid w:val="00D91E21"/>
    <w:rsid w:val="00DA7FCD"/>
    <w:rsid w:val="00DE3104"/>
    <w:rsid w:val="00E365E1"/>
    <w:rsid w:val="00E57C91"/>
    <w:rsid w:val="00E820A4"/>
    <w:rsid w:val="00EB006A"/>
    <w:rsid w:val="00EB4772"/>
    <w:rsid w:val="00ED169E"/>
    <w:rsid w:val="00ED4235"/>
    <w:rsid w:val="00F00F36"/>
    <w:rsid w:val="00F04346"/>
    <w:rsid w:val="00F075DC"/>
    <w:rsid w:val="00F10D77"/>
    <w:rsid w:val="00F149E9"/>
    <w:rsid w:val="00F5134D"/>
    <w:rsid w:val="00F74202"/>
    <w:rsid w:val="00F87713"/>
    <w:rsid w:val="00FA4A71"/>
    <w:rsid w:val="00FB4360"/>
    <w:rsid w:val="00FC2036"/>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478CD"/>
  <w15:chartTrackingRefBased/>
  <w15:docId w15:val="{AF0A47F4-9B98-4178-9D5F-ED9D2B60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BVI fnr,(Footnote Reference), BVI fnr,Footnotes refss,Footnote Reference Superscript,SUPERS,Footnote reference number,note TESI,EN Footnote Reference,Voetnootverwijzing,Times 10 Point,Exposant 3 Point,number,R"/>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A32C7"/>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7A32C7"/>
    <w:pPr>
      <w:spacing w:after="240"/>
    </w:pPr>
  </w:style>
  <w:style w:type="paragraph" w:customStyle="1" w:styleId="PageHeading">
    <w:name w:val="PageHeading"/>
    <w:basedOn w:val="Normal"/>
    <w:rsid w:val="007A32C7"/>
    <w:pPr>
      <w:keepNext/>
      <w:spacing w:after="480"/>
      <w:jc w:val="center"/>
    </w:pPr>
    <w:rPr>
      <w:rFonts w:ascii="Arial" w:hAnsi="Arial" w:cs="Arial"/>
      <w:b/>
    </w:rPr>
  </w:style>
  <w:style w:type="paragraph" w:customStyle="1" w:styleId="NormalHanging12a">
    <w:name w:val="NormalHanging12a"/>
    <w:basedOn w:val="Normal"/>
    <w:rsid w:val="007A32C7"/>
    <w:pPr>
      <w:spacing w:after="240"/>
      <w:ind w:left="567" w:hanging="567"/>
    </w:pPr>
  </w:style>
  <w:style w:type="paragraph" w:customStyle="1" w:styleId="NormalCenter24a">
    <w:name w:val="NormalCenter24a"/>
    <w:basedOn w:val="Normal"/>
    <w:rsid w:val="007A32C7"/>
    <w:pPr>
      <w:spacing w:after="480"/>
      <w:jc w:val="center"/>
    </w:pPr>
  </w:style>
  <w:style w:type="paragraph" w:styleId="Header">
    <w:name w:val="header"/>
    <w:basedOn w:val="Normal"/>
    <w:link w:val="HeaderChar"/>
    <w:rsid w:val="007A32C7"/>
    <w:pPr>
      <w:tabs>
        <w:tab w:val="center" w:pos="4513"/>
        <w:tab w:val="right" w:pos="9026"/>
      </w:tabs>
    </w:pPr>
  </w:style>
  <w:style w:type="character" w:customStyle="1" w:styleId="HeaderChar">
    <w:name w:val="Header Char"/>
    <w:basedOn w:val="DefaultParagraphFont"/>
    <w:link w:val="Header"/>
    <w:rsid w:val="007A32C7"/>
    <w:rPr>
      <w:sz w:val="24"/>
    </w:rPr>
  </w:style>
  <w:style w:type="paragraph" w:customStyle="1" w:styleId="EPFooter">
    <w:name w:val="EPFooter"/>
    <w:basedOn w:val="Normal"/>
    <w:rsid w:val="007A32C7"/>
    <w:pPr>
      <w:tabs>
        <w:tab w:val="center" w:pos="4535"/>
        <w:tab w:val="right" w:pos="9071"/>
      </w:tabs>
      <w:spacing w:before="240" w:after="240"/>
    </w:pPr>
    <w:rPr>
      <w:color w:val="010000"/>
      <w:sz w:val="22"/>
    </w:rPr>
  </w:style>
  <w:style w:type="paragraph" w:customStyle="1" w:styleId="EPComma">
    <w:name w:val="EPComma"/>
    <w:basedOn w:val="Normal"/>
    <w:rsid w:val="007A32C7"/>
    <w:pPr>
      <w:spacing w:before="480" w:after="240"/>
    </w:pPr>
  </w:style>
  <w:style w:type="paragraph" w:styleId="CommentText">
    <w:name w:val="annotation text"/>
    <w:basedOn w:val="Normal"/>
    <w:link w:val="CommentTextChar"/>
    <w:unhideWhenUsed/>
    <w:rsid w:val="007A32C7"/>
    <w:rPr>
      <w:sz w:val="20"/>
    </w:rPr>
  </w:style>
  <w:style w:type="character" w:customStyle="1" w:styleId="CommentTextChar">
    <w:name w:val="Comment Text Char"/>
    <w:basedOn w:val="DefaultParagraphFont"/>
    <w:link w:val="CommentText"/>
    <w:rsid w:val="007A32C7"/>
  </w:style>
  <w:style w:type="paragraph" w:styleId="NoSpacing">
    <w:name w:val="No Spacing"/>
    <w:uiPriority w:val="1"/>
    <w:qFormat/>
    <w:rsid w:val="007A32C7"/>
    <w:rPr>
      <w:rFonts w:asciiTheme="minorHAnsi" w:eastAsiaTheme="minorHAnsi" w:hAnsiTheme="minorHAnsi" w:cstheme="minorBidi"/>
      <w:sz w:val="22"/>
      <w:szCs w:val="22"/>
      <w:lang w:eastAsia="en-US"/>
    </w:rPr>
  </w:style>
  <w:style w:type="paragraph" w:customStyle="1" w:styleId="Normal12Hanging">
    <w:name w:val="Normal12Hanging"/>
    <w:basedOn w:val="Normal"/>
    <w:rsid w:val="007A32C7"/>
    <w:pPr>
      <w:spacing w:after="240"/>
      <w:ind w:left="567" w:hanging="567"/>
    </w:pPr>
    <w:rPr>
      <w:lang w:val="fr-FR"/>
    </w:rPr>
  </w:style>
  <w:style w:type="paragraph" w:styleId="ListParagraph">
    <w:name w:val="List Paragraph"/>
    <w:basedOn w:val="Normal"/>
    <w:uiPriority w:val="34"/>
    <w:qFormat/>
    <w:rsid w:val="007A32C7"/>
    <w:pPr>
      <w:ind w:left="720"/>
      <w:contextualSpacing/>
    </w:pPr>
  </w:style>
  <w:style w:type="character" w:styleId="Hyperlink">
    <w:name w:val="Hyperlink"/>
    <w:basedOn w:val="DefaultParagraphFont"/>
    <w:rsid w:val="00C36F49"/>
    <w:rPr>
      <w:rFonts w:ascii="Times New Roman" w:hAnsi="Times New Roman"/>
      <w:color w:val="0563C1" w:themeColor="hyperlink"/>
      <w:sz w:val="24"/>
      <w:u w:val="single"/>
    </w:rPr>
  </w:style>
  <w:style w:type="paragraph" w:styleId="Revision">
    <w:name w:val="Revision"/>
    <w:hidden/>
    <w:uiPriority w:val="99"/>
    <w:semiHidden/>
    <w:rsid w:val="00701014"/>
    <w:rPr>
      <w:sz w:val="24"/>
    </w:rPr>
  </w:style>
  <w:style w:type="character" w:styleId="CommentReference">
    <w:name w:val="annotation reference"/>
    <w:basedOn w:val="DefaultParagraphFont"/>
    <w:rsid w:val="00A713F8"/>
    <w:rPr>
      <w:sz w:val="16"/>
      <w:szCs w:val="16"/>
    </w:rPr>
  </w:style>
  <w:style w:type="paragraph" w:styleId="CommentSubject">
    <w:name w:val="annotation subject"/>
    <w:basedOn w:val="CommentText"/>
    <w:next w:val="CommentText"/>
    <w:link w:val="CommentSubjectChar"/>
    <w:rsid w:val="00A713F8"/>
    <w:rPr>
      <w:b/>
      <w:bCs/>
    </w:rPr>
  </w:style>
  <w:style w:type="character" w:customStyle="1" w:styleId="CommentSubjectChar">
    <w:name w:val="Comment Subject Char"/>
    <w:basedOn w:val="CommentTextChar"/>
    <w:link w:val="CommentSubject"/>
    <w:rsid w:val="00A713F8"/>
    <w:rPr>
      <w:b/>
      <w:bCs/>
    </w:rPr>
  </w:style>
  <w:style w:type="character" w:styleId="UnresolvedMention">
    <w:name w:val="Unresolved Mention"/>
    <w:basedOn w:val="DefaultParagraphFont"/>
    <w:uiPriority w:val="99"/>
    <w:semiHidden/>
    <w:unhideWhenUsed/>
    <w:rsid w:val="00D12965"/>
    <w:rPr>
      <w:color w:val="605E5C"/>
      <w:shd w:val="clear" w:color="auto" w:fill="E1DFDD"/>
    </w:rPr>
  </w:style>
  <w:style w:type="character" w:styleId="FollowedHyperlink">
    <w:name w:val="FollowedHyperlink"/>
    <w:basedOn w:val="DefaultParagraphFont"/>
    <w:rsid w:val="0006679C"/>
    <w:rPr>
      <w:color w:val="954F72" w:themeColor="followedHyperlink"/>
      <w:u w:val="single"/>
    </w:rPr>
  </w:style>
  <w:style w:type="paragraph" w:styleId="Footer">
    <w:name w:val="footer"/>
    <w:basedOn w:val="Normal"/>
    <w:link w:val="FooterChar"/>
    <w:rsid w:val="009627D8"/>
    <w:pPr>
      <w:tabs>
        <w:tab w:val="center" w:pos="4513"/>
        <w:tab w:val="right" w:pos="9026"/>
      </w:tabs>
    </w:pPr>
  </w:style>
  <w:style w:type="character" w:customStyle="1" w:styleId="FooterChar">
    <w:name w:val="Footer Char"/>
    <w:basedOn w:val="DefaultParagraphFont"/>
    <w:link w:val="Footer"/>
    <w:rsid w:val="009627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068416">
      <w:bodyDiv w:val="1"/>
      <w:marLeft w:val="0"/>
      <w:marRight w:val="0"/>
      <w:marTop w:val="0"/>
      <w:marBottom w:val="0"/>
      <w:divBdr>
        <w:top w:val="none" w:sz="0" w:space="0" w:color="auto"/>
        <w:left w:val="none" w:sz="0" w:space="0" w:color="auto"/>
        <w:bottom w:val="none" w:sz="0" w:space="0" w:color="auto"/>
        <w:right w:val="none" w:sz="0" w:space="0" w:color="auto"/>
      </w:divBdr>
    </w:div>
    <w:div w:id="20472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ILLY_D</cp:lastModifiedBy>
  <cp:revision>2</cp:revision>
  <cp:lastPrinted>2004-11-19T15:42:00Z</cp:lastPrinted>
  <dcterms:created xsi:type="dcterms:W3CDTF">2025-11-13T14:43:00Z</dcterms:created>
  <dcterms:modified xsi:type="dcterms:W3CDTF">2025-11-13T14:43:00Z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A10-0214/2025</vt:lpwstr>
  </property>
  <property fmtid="{D5CDD505-2E9C-101B-9397-08002B2CF9AE}" pid="4" name="&lt;Type&gt;">
    <vt:lpwstr>RR</vt:lpwstr>
  </property>
</Properties>
</file>