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B61B4" w14:paraId="4869EEA5" w14:textId="77777777" w:rsidTr="0010095E">
        <w:trPr>
          <w:trHeight w:hRule="exact" w:val="1418"/>
        </w:trPr>
        <w:tc>
          <w:tcPr>
            <w:tcW w:w="6804" w:type="dxa"/>
            <w:shd w:val="clear" w:color="auto" w:fill="auto"/>
            <w:vAlign w:val="center"/>
          </w:tcPr>
          <w:p w14:paraId="6EF61DFE" w14:textId="77777777" w:rsidR="00751A4A" w:rsidRPr="00DB61B4" w:rsidRDefault="000A4EA0" w:rsidP="0010095E">
            <w:pPr>
              <w:pStyle w:val="EPName"/>
            </w:pPr>
            <w:r w:rsidRPr="00DB61B4">
              <w:t>Euroopa Parlament</w:t>
            </w:r>
          </w:p>
          <w:p w14:paraId="72E98DB6" w14:textId="77777777" w:rsidR="00751A4A" w:rsidRPr="00DB61B4" w:rsidRDefault="005F1B17" w:rsidP="005F1B17">
            <w:pPr>
              <w:pStyle w:val="EPTerm"/>
              <w:rPr>
                <w:rStyle w:val="HideTWBExt"/>
                <w:noProof w:val="0"/>
                <w:vanish w:val="0"/>
                <w:color w:val="auto"/>
              </w:rPr>
            </w:pPr>
            <w:r w:rsidRPr="00DB61B4">
              <w:t>2024</w:t>
            </w:r>
            <w:r w:rsidR="00817416" w:rsidRPr="00DB61B4">
              <w:t>-202</w:t>
            </w:r>
            <w:r w:rsidRPr="00DB61B4">
              <w:t>9</w:t>
            </w:r>
          </w:p>
        </w:tc>
        <w:tc>
          <w:tcPr>
            <w:tcW w:w="2268" w:type="dxa"/>
            <w:shd w:val="clear" w:color="auto" w:fill="auto"/>
          </w:tcPr>
          <w:p w14:paraId="04EE6373" w14:textId="77777777" w:rsidR="00751A4A" w:rsidRPr="00DB61B4" w:rsidRDefault="00187494" w:rsidP="0010095E">
            <w:pPr>
              <w:pStyle w:val="EPLogo"/>
            </w:pPr>
            <w:r w:rsidRPr="00DB61B4">
              <w:rPr>
                <w:noProof/>
                <w:lang w:eastAsia="ja-JP"/>
              </w:rPr>
              <w:drawing>
                <wp:inline distT="0" distB="0" distL="0" distR="0" wp14:anchorId="7CA75D3A" wp14:editId="3BB07E2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F50ECD" w14:textId="77777777" w:rsidR="00D058B8" w:rsidRPr="00DB61B4" w:rsidRDefault="00D058B8" w:rsidP="004C5D52">
      <w:pPr>
        <w:pStyle w:val="LineTop"/>
      </w:pPr>
    </w:p>
    <w:p w14:paraId="2E45A6AA" w14:textId="77777777" w:rsidR="00680577" w:rsidRPr="00DB61B4" w:rsidRDefault="000A4EA0" w:rsidP="00680577">
      <w:pPr>
        <w:pStyle w:val="EPBodyTA1"/>
      </w:pPr>
      <w:r w:rsidRPr="00DB61B4">
        <w:t>VASTUVÕETUD TEKSTID</w:t>
      </w:r>
    </w:p>
    <w:p w14:paraId="41179994" w14:textId="77777777" w:rsidR="00D058B8" w:rsidRPr="00DB61B4" w:rsidRDefault="00D058B8" w:rsidP="00D058B8">
      <w:pPr>
        <w:pStyle w:val="LineBottom"/>
      </w:pPr>
    </w:p>
    <w:p w14:paraId="416BAA18" w14:textId="00F3968F" w:rsidR="000A4EA0" w:rsidRPr="00DB61B4" w:rsidRDefault="000A4EA0" w:rsidP="000A4EA0">
      <w:pPr>
        <w:pStyle w:val="ATHeading1"/>
      </w:pPr>
      <w:bookmarkStart w:id="0" w:name="TANumber"/>
      <w:r w:rsidRPr="00DB61B4">
        <w:t>P10_TA(2025)0</w:t>
      </w:r>
      <w:bookmarkEnd w:id="0"/>
      <w:r w:rsidR="00360593" w:rsidRPr="00DB61B4">
        <w:t>257</w:t>
      </w:r>
    </w:p>
    <w:p w14:paraId="5A6920B3" w14:textId="12A52A8F" w:rsidR="000A4EA0" w:rsidRPr="00DB61B4" w:rsidRDefault="000A4EA0" w:rsidP="000A4EA0">
      <w:pPr>
        <w:pStyle w:val="ATHeading2"/>
      </w:pPr>
      <w:bookmarkStart w:id="1" w:name="title"/>
      <w:r w:rsidRPr="00DB61B4">
        <w:t>Parlamendiliikmetel raseduse ajal ja pärast sünnitust täiskogul volit</w:t>
      </w:r>
      <w:r w:rsidR="00C15B52" w:rsidRPr="00DB61B4">
        <w:t>atud</w:t>
      </w:r>
      <w:r w:rsidRPr="00DB61B4">
        <w:t xml:space="preserve"> </w:t>
      </w:r>
      <w:r w:rsidR="00C15B52" w:rsidRPr="00DB61B4">
        <w:t>esindaja kaudu</w:t>
      </w:r>
      <w:r w:rsidRPr="00DB61B4">
        <w:t xml:space="preserve"> hääletamise võimaldamine</w:t>
      </w:r>
      <w:bookmarkEnd w:id="1"/>
    </w:p>
    <w:p w14:paraId="0E1865E5" w14:textId="77777777" w:rsidR="000A4EA0" w:rsidRPr="00DB61B4" w:rsidRDefault="000A4EA0" w:rsidP="000A4EA0">
      <w:pPr>
        <w:rPr>
          <w:i/>
          <w:vanish/>
        </w:rPr>
      </w:pPr>
      <w:r w:rsidRPr="00DB61B4">
        <w:rPr>
          <w:i/>
        </w:rPr>
        <w:fldChar w:fldCharType="begin"/>
      </w:r>
      <w:r w:rsidRPr="00DB61B4">
        <w:rPr>
          <w:i/>
        </w:rPr>
        <w:instrText xml:space="preserve"> TC"(</w:instrText>
      </w:r>
      <w:bookmarkStart w:id="2" w:name="DocNumber"/>
      <w:r w:rsidRPr="00DB61B4">
        <w:rPr>
          <w:i/>
        </w:rPr>
        <w:instrText>A10-0214/2025</w:instrText>
      </w:r>
      <w:bookmarkEnd w:id="2"/>
      <w:r w:rsidRPr="00DB61B4">
        <w:rPr>
          <w:i/>
        </w:rPr>
        <w:instrText xml:space="preserve"> - Raportöör: Juan Fernando López Aguilar)"\l3 \n&gt; \* MERGEFORMAT </w:instrText>
      </w:r>
      <w:r w:rsidRPr="00DB61B4">
        <w:rPr>
          <w:i/>
        </w:rPr>
        <w:fldChar w:fldCharType="end"/>
      </w:r>
    </w:p>
    <w:p w14:paraId="5909C720" w14:textId="77777777" w:rsidR="000A4EA0" w:rsidRPr="00DB61B4" w:rsidRDefault="000A4EA0" w:rsidP="000A4EA0">
      <w:pPr>
        <w:rPr>
          <w:vanish/>
        </w:rPr>
      </w:pPr>
      <w:bookmarkStart w:id="3" w:name="Commission"/>
      <w:r w:rsidRPr="00DB61B4">
        <w:rPr>
          <w:vanish/>
        </w:rPr>
        <w:t>Põhiseaduskomisjon</w:t>
      </w:r>
      <w:bookmarkEnd w:id="3"/>
    </w:p>
    <w:p w14:paraId="6728F4A8" w14:textId="77777777" w:rsidR="000A4EA0" w:rsidRPr="00DB61B4" w:rsidRDefault="000A4EA0" w:rsidP="000A4EA0">
      <w:pPr>
        <w:rPr>
          <w:vanish/>
        </w:rPr>
      </w:pPr>
      <w:bookmarkStart w:id="4" w:name="PE"/>
      <w:r w:rsidRPr="00DB61B4">
        <w:rPr>
          <w:vanish/>
        </w:rPr>
        <w:t>PE778.275</w:t>
      </w:r>
      <w:bookmarkEnd w:id="4"/>
    </w:p>
    <w:p w14:paraId="293ECFA9" w14:textId="77912E12" w:rsidR="000A4EA0" w:rsidRPr="00DB61B4" w:rsidRDefault="000A4EA0" w:rsidP="000A4EA0">
      <w:pPr>
        <w:pStyle w:val="ATHeading3"/>
      </w:pPr>
      <w:bookmarkStart w:id="5" w:name="Sujet"/>
      <w:r w:rsidRPr="00DB61B4">
        <w:t xml:space="preserve">Euroopa Parlamendi </w:t>
      </w:r>
      <w:r w:rsidR="005B1D3B" w:rsidRPr="00DB61B4">
        <w:t>13</w:t>
      </w:r>
      <w:r w:rsidRPr="00DB61B4">
        <w:t>.</w:t>
      </w:r>
      <w:r w:rsidR="005B1D3B" w:rsidRPr="00DB61B4">
        <w:t> novembri</w:t>
      </w:r>
      <w:r w:rsidRPr="00DB61B4">
        <w:t xml:space="preserve"> 2025.</w:t>
      </w:r>
      <w:r w:rsidR="005B1D3B" w:rsidRPr="00DB61B4">
        <w:t> </w:t>
      </w:r>
      <w:r w:rsidRPr="00DB61B4">
        <w:t>aasta seadusandlik resolutsioon Euroopa Parlamendi valimisi käsitleva akti muutmise kohta, võimaldamaks parlamendiliikmetel raseduse ajal ja pärast sünnitust hääletada täiskogul volit</w:t>
      </w:r>
      <w:r w:rsidR="00657DCA" w:rsidRPr="00DB61B4">
        <w:t>atud esindaja kaudu</w:t>
      </w:r>
      <w:bookmarkEnd w:id="5"/>
      <w:r w:rsidRPr="00DB61B4">
        <w:t xml:space="preserve"> </w:t>
      </w:r>
      <w:bookmarkStart w:id="6" w:name="References"/>
      <w:r w:rsidRPr="00DB61B4">
        <w:t>(2025/2195(INL) – 2025/0900(APP))</w:t>
      </w:r>
      <w:bookmarkEnd w:id="6"/>
    </w:p>
    <w:p w14:paraId="7F52684F" w14:textId="77777777" w:rsidR="00770444" w:rsidRPr="00DB61B4" w:rsidRDefault="00770444" w:rsidP="005B1D3B">
      <w:pPr>
        <w:pStyle w:val="EPComma"/>
      </w:pPr>
      <w:r w:rsidRPr="00DB61B4">
        <w:rPr>
          <w:i/>
        </w:rPr>
        <w:t>Euroopa Parlament</w:t>
      </w:r>
      <w:r w:rsidRPr="00DB61B4">
        <w:t>,</w:t>
      </w:r>
    </w:p>
    <w:p w14:paraId="1778952A" w14:textId="6860279D" w:rsidR="00770444" w:rsidRPr="00DB61B4" w:rsidRDefault="00770444" w:rsidP="005B1D3B">
      <w:pPr>
        <w:pStyle w:val="NormalHanging12a"/>
      </w:pPr>
      <w:r w:rsidRPr="00DB61B4">
        <w:t>–</w:t>
      </w:r>
      <w:r w:rsidRPr="00DB61B4">
        <w:tab/>
        <w:t>võttes arvesse aluslepinguid ja eriti Euroopa Liidu lepingu artikleid 9, 10 ja 14 ning artikli 17 lõiget 7 ning Euroopa Liidu toimimise lepingu artikleid 20, 22, artikli 223 lõiget 1 ja artiklit 225 ning protokolli nr 1 (riikide parlamentide rolli kohta Euroopa Liidus) artiklit 2,</w:t>
      </w:r>
    </w:p>
    <w:p w14:paraId="07FF267B" w14:textId="77777777" w:rsidR="00770444" w:rsidRPr="00DB61B4" w:rsidRDefault="00770444" w:rsidP="005B1D3B">
      <w:pPr>
        <w:tabs>
          <w:tab w:val="left" w:pos="567"/>
        </w:tabs>
        <w:spacing w:after="240" w:line="276" w:lineRule="auto"/>
        <w:ind w:left="567" w:hanging="567"/>
      </w:pPr>
      <w:r w:rsidRPr="00DB61B4">
        <w:t>–</w:t>
      </w:r>
      <w:r w:rsidRPr="00DB61B4">
        <w:tab/>
        <w:t>võttes arvesse Euroopa Aatomienergiaühenduse asutamislepingu artikli 106a lõiget 1,</w:t>
      </w:r>
    </w:p>
    <w:p w14:paraId="6273F554" w14:textId="4BDCA739" w:rsidR="00770444" w:rsidRPr="00DB61B4" w:rsidRDefault="00770444" w:rsidP="005B1D3B">
      <w:pPr>
        <w:pStyle w:val="NormalHanging12a"/>
      </w:pPr>
      <w:r w:rsidRPr="00DB61B4">
        <w:t>–</w:t>
      </w:r>
      <w:r w:rsidRPr="00DB61B4">
        <w:tab/>
        <w:t>võttes arvesse Euroopa Parlamendi liikmete valimist otsestel ja üldistel valimistel käsitlevat akti (edaspidi „valimisi käsitlev akt”), mis on lisatud nõukogu 20.</w:t>
      </w:r>
      <w:r w:rsidR="005B1D3B" w:rsidRPr="00DB61B4">
        <w:t> </w:t>
      </w:r>
      <w:r w:rsidRPr="00DB61B4">
        <w:t>septembri 1976.</w:t>
      </w:r>
      <w:r w:rsidR="005B1D3B" w:rsidRPr="00DB61B4">
        <w:t> </w:t>
      </w:r>
      <w:r w:rsidRPr="00DB61B4">
        <w:t>aasta otsusele 76/787/ESTÜ,</w:t>
      </w:r>
      <w:r w:rsidR="005B1D3B" w:rsidRPr="00DB61B4">
        <w:t> </w:t>
      </w:r>
      <w:r w:rsidRPr="00DB61B4">
        <w:t>EMÜ,</w:t>
      </w:r>
      <w:r w:rsidR="005B1D3B" w:rsidRPr="00DB61B4">
        <w:t> </w:t>
      </w:r>
      <w:r w:rsidRPr="00DB61B4">
        <w:t>Euratom ning mida on muudetud, ja eelkõige selle artiklit</w:t>
      </w:r>
      <w:r w:rsidR="005B1D3B" w:rsidRPr="00DB61B4">
        <w:t> </w:t>
      </w:r>
      <w:r w:rsidRPr="00DB61B4">
        <w:t>6,</w:t>
      </w:r>
    </w:p>
    <w:p w14:paraId="15977DA5" w14:textId="681CA925" w:rsidR="00770444" w:rsidRPr="00DB61B4" w:rsidRDefault="00770444" w:rsidP="005B1D3B">
      <w:pPr>
        <w:pStyle w:val="NormalHanging12a"/>
      </w:pPr>
      <w:r w:rsidRPr="00DB61B4">
        <w:t>–</w:t>
      </w:r>
      <w:r w:rsidRPr="00DB61B4">
        <w:tab/>
        <w:t>võttes arvesse Euroopa Parlamendi 28.</w:t>
      </w:r>
      <w:r w:rsidR="005B1D3B" w:rsidRPr="00DB61B4">
        <w:t> </w:t>
      </w:r>
      <w:r w:rsidRPr="00DB61B4">
        <w:t>septembri 2005.</w:t>
      </w:r>
      <w:r w:rsidR="005B1D3B" w:rsidRPr="00DB61B4">
        <w:t> </w:t>
      </w:r>
      <w:r w:rsidRPr="00DB61B4">
        <w:t>aasta otsuse (millega võetakse vastu Euroopa Parlamendi liikmete põhimäärus)</w:t>
      </w:r>
      <w:r w:rsidRPr="00DB61B4">
        <w:rPr>
          <w:rStyle w:val="FootnoteReference"/>
        </w:rPr>
        <w:footnoteReference w:id="1"/>
      </w:r>
      <w:r w:rsidRPr="00DB61B4">
        <w:t xml:space="preserve"> artiklit</w:t>
      </w:r>
      <w:r w:rsidR="005B1D3B" w:rsidRPr="00DB61B4">
        <w:t> </w:t>
      </w:r>
      <w:r w:rsidRPr="00DB61B4">
        <w:t>5,</w:t>
      </w:r>
    </w:p>
    <w:p w14:paraId="6FBBEC85" w14:textId="461C1FC1" w:rsidR="00770444" w:rsidRPr="00DB61B4" w:rsidRDefault="00770444" w:rsidP="00DB61B4">
      <w:pPr>
        <w:pStyle w:val="NoSpacing"/>
        <w:spacing w:before="120" w:after="240"/>
        <w:ind w:left="567" w:hanging="567"/>
        <w:rPr>
          <w:rFonts w:ascii="Times New Roman" w:eastAsia="Times New Roman" w:hAnsi="Times New Roman" w:cs="Times New Roman"/>
          <w:sz w:val="24"/>
          <w:szCs w:val="20"/>
        </w:rPr>
      </w:pPr>
      <w:r w:rsidRPr="00DB61B4">
        <w:rPr>
          <w:rFonts w:ascii="Times New Roman" w:hAnsi="Times New Roman"/>
          <w:sz w:val="24"/>
        </w:rPr>
        <w:t>–</w:t>
      </w:r>
      <w:r w:rsidRPr="00DB61B4">
        <w:rPr>
          <w:rFonts w:ascii="Times New Roman" w:hAnsi="Times New Roman"/>
          <w:sz w:val="24"/>
        </w:rPr>
        <w:tab/>
        <w:t>võttes arvesse Euroopa Parlamendi valimismenetlust käsitlevaid varasemaid resolutsioone, eeskätt 15. juuli 1998. aasta resolutsiooni Euroopa Parlamendi liikmete valimise ühiseid põhimõtteid hõlmava valimismenetluse kavandi kohta</w:t>
      </w:r>
      <w:r w:rsidRPr="00DB61B4">
        <w:rPr>
          <w:rStyle w:val="FootnoteReference"/>
          <w:rFonts w:ascii="Times New Roman" w:eastAsia="Times New Roman" w:hAnsi="Times New Roman" w:cs="Times New Roman"/>
          <w:sz w:val="24"/>
          <w:szCs w:val="20"/>
          <w:lang w:eastAsia="en-GB"/>
        </w:rPr>
        <w:footnoteReference w:id="2"/>
      </w:r>
      <w:r w:rsidRPr="00DB61B4">
        <w:rPr>
          <w:rFonts w:ascii="Times New Roman" w:hAnsi="Times New Roman"/>
          <w:sz w:val="24"/>
        </w:rPr>
        <w:t>, 22. novembri 2012. aasta resolutsiooni Euroopa Parlamendi 2014. aasta valimiste kohta</w:t>
      </w:r>
      <w:r w:rsidRPr="00DB61B4">
        <w:rPr>
          <w:rStyle w:val="FootnoteReference"/>
          <w:rFonts w:ascii="Times New Roman" w:eastAsia="Times New Roman" w:hAnsi="Times New Roman" w:cs="Times New Roman"/>
          <w:sz w:val="24"/>
          <w:szCs w:val="20"/>
          <w:lang w:eastAsia="en-GB"/>
        </w:rPr>
        <w:footnoteReference w:id="3"/>
      </w:r>
      <w:r w:rsidRPr="00DB61B4">
        <w:rPr>
          <w:rFonts w:ascii="Times New Roman" w:hAnsi="Times New Roman"/>
          <w:sz w:val="24"/>
        </w:rPr>
        <w:t xml:space="preserve">, 4. juuli 2013. aasta resolutsiooni Euroopa Parlamendi 2014. aasta valimiste praktiliste aspektide </w:t>
      </w:r>
      <w:r w:rsidRPr="00DB61B4">
        <w:rPr>
          <w:rFonts w:ascii="Times New Roman" w:hAnsi="Times New Roman"/>
          <w:sz w:val="24"/>
        </w:rPr>
        <w:lastRenderedPageBreak/>
        <w:t>parema korralduse kohta</w:t>
      </w:r>
      <w:r w:rsidRPr="00DB61B4">
        <w:rPr>
          <w:rStyle w:val="FootnoteReference"/>
          <w:rFonts w:ascii="Times New Roman" w:eastAsia="Times New Roman" w:hAnsi="Times New Roman" w:cs="Times New Roman"/>
          <w:sz w:val="24"/>
          <w:szCs w:val="20"/>
          <w:lang w:eastAsia="en-GB"/>
        </w:rPr>
        <w:footnoteReference w:id="4"/>
      </w:r>
      <w:r w:rsidRPr="00DB61B4">
        <w:rPr>
          <w:rFonts w:ascii="Times New Roman" w:hAnsi="Times New Roman"/>
          <w:sz w:val="24"/>
        </w:rPr>
        <w:t>, 11. novembri 2015. aasta resolutsiooni valimisi käsitleva ELi õiguse reformimise kohta</w:t>
      </w:r>
      <w:r w:rsidRPr="00DB61B4">
        <w:rPr>
          <w:rStyle w:val="FootnoteReference"/>
          <w:rFonts w:ascii="Times New Roman" w:eastAsia="Times New Roman" w:hAnsi="Times New Roman" w:cs="Times New Roman"/>
          <w:sz w:val="24"/>
          <w:szCs w:val="20"/>
          <w:lang w:eastAsia="en-GB"/>
        </w:rPr>
        <w:footnoteReference w:id="5"/>
      </w:r>
      <w:r w:rsidRPr="00DB61B4">
        <w:rPr>
          <w:rFonts w:ascii="Times New Roman" w:hAnsi="Times New Roman"/>
          <w:sz w:val="24"/>
        </w:rPr>
        <w:t xml:space="preserve"> ning 3.</w:t>
      </w:r>
      <w:r w:rsidR="005B1D3B" w:rsidRPr="00DB61B4">
        <w:rPr>
          <w:rFonts w:ascii="Times New Roman" w:hAnsi="Times New Roman"/>
          <w:sz w:val="24"/>
        </w:rPr>
        <w:t> </w:t>
      </w:r>
      <w:r w:rsidRPr="00DB61B4">
        <w:rPr>
          <w:rFonts w:ascii="Times New Roman" w:hAnsi="Times New Roman"/>
          <w:sz w:val="24"/>
        </w:rPr>
        <w:t>mai 2022.</w:t>
      </w:r>
      <w:r w:rsidR="005B1D3B" w:rsidRPr="00DB61B4">
        <w:rPr>
          <w:rFonts w:ascii="Times New Roman" w:hAnsi="Times New Roman"/>
          <w:sz w:val="24"/>
        </w:rPr>
        <w:t> </w:t>
      </w:r>
      <w:r w:rsidRPr="00DB61B4">
        <w:rPr>
          <w:rFonts w:ascii="Times New Roman" w:hAnsi="Times New Roman"/>
          <w:sz w:val="24"/>
        </w:rPr>
        <w:t xml:space="preserve">aasta resolutsiooni </w:t>
      </w:r>
      <w:r w:rsidR="00040881" w:rsidRPr="00DB61B4">
        <w:rPr>
          <w:rFonts w:ascii="Times New Roman" w:hAnsi="Times New Roman"/>
          <w:sz w:val="24"/>
        </w:rPr>
        <w:t>ettepaneku kohta võtta vastu nõukogu määrus Euroopa Parlamendi liikmete valimise kohta otsestel ja üldistel valimistel, millega tunnistatakse kehtetuks nõukogu otsus 76/787/ESTÜ, EMÜ, Euratom ning sellele otsusele lisatud Euroopa Parlamendi liikmete valimist otsestel ja üldistel valimistel käsitlev akt</w:t>
      </w:r>
      <w:r w:rsidRPr="00DB61B4">
        <w:rPr>
          <w:rStyle w:val="FootnoteReference"/>
          <w:rFonts w:ascii="Times New Roman" w:eastAsia="Times New Roman" w:hAnsi="Times New Roman" w:cs="Times New Roman"/>
          <w:sz w:val="24"/>
          <w:szCs w:val="20"/>
          <w:lang w:eastAsia="en-GB"/>
        </w:rPr>
        <w:footnoteReference w:id="6"/>
      </w:r>
      <w:r w:rsidRPr="00DB61B4">
        <w:rPr>
          <w:rFonts w:ascii="Times New Roman" w:hAnsi="Times New Roman"/>
          <w:sz w:val="24"/>
        </w:rPr>
        <w:t>,</w:t>
      </w:r>
    </w:p>
    <w:p w14:paraId="176D9265" w14:textId="77777777" w:rsidR="00770444" w:rsidRPr="00DB61B4" w:rsidRDefault="00770444" w:rsidP="005B1D3B">
      <w:pPr>
        <w:pStyle w:val="NormalHanging12a"/>
      </w:pPr>
      <w:r w:rsidRPr="00DB61B4">
        <w:t>–</w:t>
      </w:r>
      <w:r w:rsidRPr="00DB61B4">
        <w:tab/>
        <w:t>võttes arvesse Euroopa Parlamendi ja Euroopa Komisjoni 20. oktoobri 2010. aasta suhete raamkokkulepet, mida on muudetud 17. veebruaril 2018</w:t>
      </w:r>
      <w:r w:rsidRPr="00DB61B4">
        <w:rPr>
          <w:rStyle w:val="FootnoteReference"/>
        </w:rPr>
        <w:footnoteReference w:id="7"/>
      </w:r>
      <w:r w:rsidRPr="00DB61B4">
        <w:t>,</w:t>
      </w:r>
    </w:p>
    <w:p w14:paraId="6195EBB4" w14:textId="77777777" w:rsidR="00770444" w:rsidRPr="00DB61B4" w:rsidRDefault="00770444" w:rsidP="005B1D3B">
      <w:pPr>
        <w:pStyle w:val="NormalHanging12a"/>
      </w:pPr>
      <w:r w:rsidRPr="00DB61B4">
        <w:t>–</w:t>
      </w:r>
      <w:r w:rsidRPr="00DB61B4">
        <w:tab/>
        <w:t>võttes arvesse Euroopa Liidu põhiõiguste hartat, eriti selle artiklit 33,</w:t>
      </w:r>
    </w:p>
    <w:p w14:paraId="4F804F60" w14:textId="77777777" w:rsidR="00770444" w:rsidRPr="00DB61B4" w:rsidRDefault="00770444" w:rsidP="005B1D3B">
      <w:pPr>
        <w:pStyle w:val="NormalHanging12a"/>
      </w:pPr>
      <w:r w:rsidRPr="00DB61B4">
        <w:t>–</w:t>
      </w:r>
      <w:r w:rsidRPr="00DB61B4">
        <w:tab/>
        <w:t>võttes arvesse kodukorra artikleid 46 ja 55,</w:t>
      </w:r>
    </w:p>
    <w:p w14:paraId="087200CD" w14:textId="77777777" w:rsidR="00770444" w:rsidRPr="00DB61B4" w:rsidRDefault="00770444" w:rsidP="005B1D3B">
      <w:pPr>
        <w:pStyle w:val="NormalHanging12a"/>
      </w:pPr>
      <w:r w:rsidRPr="00DB61B4">
        <w:t>–</w:t>
      </w:r>
      <w:r w:rsidRPr="00DB61B4">
        <w:tab/>
        <w:t>võttes arvesse põhiseaduskomisjoni raportit (A10-0214/2025),</w:t>
      </w:r>
    </w:p>
    <w:p w14:paraId="189573AB" w14:textId="77777777" w:rsidR="00770444" w:rsidRPr="00DB61B4" w:rsidRDefault="00770444" w:rsidP="00DB61B4">
      <w:pPr>
        <w:pStyle w:val="Normal12Hanging"/>
      </w:pPr>
      <w:r w:rsidRPr="00DB61B4">
        <w:t>A.</w:t>
      </w:r>
      <w:r w:rsidRPr="00DB61B4">
        <w:tab/>
        <w:t>arvestades, et Euroopa Parlamendil on õigus algatada oma valimismenetluse reform ja anda sellele oma nõusolek;</w:t>
      </w:r>
    </w:p>
    <w:p w14:paraId="38832DA1" w14:textId="77777777" w:rsidR="00770444" w:rsidRPr="00DB61B4" w:rsidRDefault="00770444" w:rsidP="00DB61B4">
      <w:pPr>
        <w:pStyle w:val="Normal12Hanging"/>
      </w:pPr>
      <w:r w:rsidRPr="00DB61B4">
        <w:t>B.</w:t>
      </w:r>
      <w:r w:rsidRPr="00DB61B4">
        <w:tab/>
        <w:t>arvestades, et otsestele ja üldistele valimistele tugineva ühtse valimismenetluse väljatöötamise võimalus on aluslepingutes sätestatud alates 1957. aastast;</w:t>
      </w:r>
    </w:p>
    <w:p w14:paraId="1B7A5068" w14:textId="77777777" w:rsidR="00770444" w:rsidRPr="00DB61B4" w:rsidRDefault="00770444" w:rsidP="00DB61B4">
      <w:pPr>
        <w:pStyle w:val="Normal12Hanging"/>
      </w:pPr>
      <w:r w:rsidRPr="00DB61B4">
        <w:t>C.</w:t>
      </w:r>
      <w:r w:rsidRPr="00DB61B4">
        <w:tab/>
        <w:t>arvestades, et Euroopa Parlamendi valimismenetluse reformi eesmärk peaks olema tugevdada Euroopa Parlamendi valimiste demokraatlikku mõõdet, parandada Euroopa Parlamendi toimimist ja liidu juhtimist, muuta Euroopa Parlamendi töö õiguspärasemaks ja tõhusamaks ning tagada liidu kodanikele valimiste suurem võrdsus;</w:t>
      </w:r>
    </w:p>
    <w:p w14:paraId="3E6B743B" w14:textId="77777777" w:rsidR="00770444" w:rsidRPr="00DB61B4" w:rsidRDefault="00770444" w:rsidP="00DB61B4">
      <w:pPr>
        <w:pStyle w:val="Normal12Hanging"/>
      </w:pPr>
      <w:r w:rsidRPr="00DB61B4">
        <w:t>D.</w:t>
      </w:r>
      <w:r w:rsidRPr="00DB61B4">
        <w:tab/>
        <w:t>arvestades, et töö- ja eraelu tasakaalustamise poliitikameetmed peaksid aitama kaasa soolise võrdõiguslikkuse saavutamisele, toetades emade osalemist poliitikas;</w:t>
      </w:r>
    </w:p>
    <w:p w14:paraId="3B56DC17" w14:textId="77777777" w:rsidR="00770444" w:rsidRPr="00DB61B4" w:rsidRDefault="00770444" w:rsidP="00DB61B4">
      <w:pPr>
        <w:pStyle w:val="Normal12Hanging"/>
      </w:pPr>
      <w:r w:rsidRPr="00DB61B4">
        <w:t>E.</w:t>
      </w:r>
      <w:r w:rsidRPr="00DB61B4">
        <w:tab/>
        <w:t>arvestades, et valimismenetluse reformi puhul tuleb järgida subsidiaarsuse ja proportsionaalsuse põhimõtteid;</w:t>
      </w:r>
    </w:p>
    <w:p w14:paraId="0E464456" w14:textId="77777777" w:rsidR="00770444" w:rsidRPr="00DB61B4" w:rsidRDefault="00770444" w:rsidP="00DB61B4">
      <w:pPr>
        <w:pStyle w:val="NormalHanging12a"/>
      </w:pPr>
      <w:r w:rsidRPr="00DB61B4">
        <w:t>1.</w:t>
      </w:r>
      <w:r w:rsidRPr="00DB61B4">
        <w:tab/>
        <w:t>otsustab tugevdada raseduse ja sünnitusega seotud eeskirju Euroopa Parlamendi liikmete jaoks, kes soovivad jätkata oma parlamendiliikme kohustuste täitmist;</w:t>
      </w:r>
    </w:p>
    <w:p w14:paraId="38B852E3" w14:textId="3FFB1730" w:rsidR="00770444" w:rsidRPr="00DB61B4" w:rsidRDefault="00770444" w:rsidP="00DB61B4">
      <w:pPr>
        <w:pStyle w:val="NormalHanging12a"/>
      </w:pPr>
      <w:r w:rsidRPr="00DB61B4">
        <w:t>2.</w:t>
      </w:r>
      <w:r w:rsidRPr="00DB61B4">
        <w:tab/>
        <w:t>teeb ettepaneku Euroopa Parlamendi valimisi käsitlev akt sihipäraselt läbi vaadata, et parlamendiliikmel oleks võimalik raseduse ajal ja pärast sünnitust volitada täiskogu istungil enda nimel hääletama oma vali</w:t>
      </w:r>
      <w:r w:rsidR="00092B62" w:rsidRPr="00DB61B4">
        <w:t>kul teist</w:t>
      </w:r>
      <w:r w:rsidRPr="00DB61B4">
        <w:t xml:space="preserve"> parlamendiliiget;</w:t>
      </w:r>
    </w:p>
    <w:p w14:paraId="1250986C" w14:textId="77777777" w:rsidR="00770444" w:rsidRPr="00DB61B4" w:rsidRDefault="00770444" w:rsidP="00DB61B4">
      <w:pPr>
        <w:pStyle w:val="NormalHanging12a"/>
      </w:pPr>
      <w:r w:rsidRPr="00DB61B4">
        <w:t>3.</w:t>
      </w:r>
      <w:r w:rsidRPr="00DB61B4">
        <w:tab/>
        <w:t>usub, et see reform võimaldab parlamendiliikmetel vahetult enne ja pärast emaks saamist oma mandaati täielikult täita, mis suurendab institutsioonilist õiglust ja kaasamist Euroopa Parlamenti;</w:t>
      </w:r>
    </w:p>
    <w:p w14:paraId="38F4256D" w14:textId="77777777" w:rsidR="00770444" w:rsidRPr="00DB61B4" w:rsidRDefault="00770444" w:rsidP="00DB61B4">
      <w:pPr>
        <w:pStyle w:val="NormalHanging12a"/>
      </w:pPr>
      <w:r w:rsidRPr="00DB61B4">
        <w:t>4.</w:t>
      </w:r>
      <w:r w:rsidRPr="00DB61B4">
        <w:tab/>
        <w:t>võtab vastu lisas toodud ettepaneku ja esitab selle nõukogule;</w:t>
      </w:r>
    </w:p>
    <w:p w14:paraId="44F9BDB9" w14:textId="77777777" w:rsidR="00B02BE0" w:rsidRDefault="00770444">
      <w:pPr>
        <w:pStyle w:val="NormalHanging12a"/>
      </w:pPr>
      <w:r w:rsidRPr="00DB61B4">
        <w:t>5.</w:t>
      </w:r>
      <w:r w:rsidRPr="00DB61B4">
        <w:tab/>
        <w:t xml:space="preserve">teeb presidendile ülesandeks edastada käesolev seadusandlik resolutsioon ja sellele </w:t>
      </w:r>
      <w:r w:rsidRPr="00DB61B4">
        <w:lastRenderedPageBreak/>
        <w:t>lisatud ettepanek Euroopa Ülemkogule, nõukogule ja komisjonile ning liikmesriikide parlamentidele ja valitsustele.</w:t>
      </w:r>
    </w:p>
    <w:p w14:paraId="6709828F" w14:textId="77777777" w:rsidR="00732128" w:rsidRPr="00DB61B4" w:rsidRDefault="00732128">
      <w:pPr>
        <w:pStyle w:val="NormalHanging12a"/>
        <w:sectPr w:rsidR="00732128" w:rsidRPr="00DB61B4" w:rsidSect="00642A7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B753C56" w14:textId="1EB571BE" w:rsidR="00B02BE0" w:rsidRPr="00915EE6" w:rsidRDefault="00B02BE0" w:rsidP="00915EE6">
      <w:pPr>
        <w:keepNext/>
        <w:spacing w:after="480"/>
        <w:jc w:val="right"/>
        <w:rPr>
          <w:bCs/>
        </w:rPr>
      </w:pPr>
      <w:bookmarkStart w:id="7" w:name="_Toc213403011"/>
      <w:r w:rsidRPr="00915EE6">
        <w:rPr>
          <w:bCs/>
        </w:rPr>
        <w:lastRenderedPageBreak/>
        <w:t>SEADUSANDLIKU RESOLUTSIOONI LISA</w:t>
      </w:r>
      <w:bookmarkEnd w:id="7"/>
    </w:p>
    <w:p w14:paraId="3B98A33B" w14:textId="4FDADADD" w:rsidR="00B02BE0" w:rsidRPr="00DB61B4" w:rsidRDefault="00B02BE0" w:rsidP="00B02BE0">
      <w:pPr>
        <w:spacing w:after="480"/>
        <w:jc w:val="center"/>
        <w:rPr>
          <w:b/>
          <w:bCs/>
        </w:rPr>
      </w:pPr>
      <w:r w:rsidRPr="00DB61B4">
        <w:rPr>
          <w:b/>
        </w:rPr>
        <w:t>NÕUKOGU OTSUSE ETTEPANEK</w:t>
      </w:r>
    </w:p>
    <w:p w14:paraId="69BAEF2A" w14:textId="77777777" w:rsidR="00B02BE0" w:rsidRPr="00DB61B4" w:rsidRDefault="00B02BE0" w:rsidP="00B02BE0">
      <w:pPr>
        <w:widowControl/>
        <w:rPr>
          <w:szCs w:val="24"/>
        </w:rPr>
      </w:pPr>
      <w:r w:rsidRPr="00DB61B4">
        <w:rPr>
          <w:b/>
        </w:rPr>
        <w:t>millega muudetakse Euroopa Parlamendi liikmete valimist otsestel ja üldistel valimistel käsitlevat akti</w:t>
      </w:r>
      <w:r w:rsidRPr="00DB61B4">
        <w:t xml:space="preserve"> </w:t>
      </w:r>
    </w:p>
    <w:p w14:paraId="43760B34" w14:textId="77777777" w:rsidR="00B02BE0" w:rsidRPr="00DB61B4" w:rsidRDefault="00B02BE0" w:rsidP="00B02BE0"/>
    <w:p w14:paraId="2298A7C7" w14:textId="77777777" w:rsidR="00B02BE0" w:rsidRPr="00DB61B4" w:rsidRDefault="00B02BE0" w:rsidP="00B02BE0">
      <w:r w:rsidRPr="00DB61B4">
        <w:t>EUROOPA LIIDU NÕUKOGU,</w:t>
      </w:r>
    </w:p>
    <w:p w14:paraId="5569479F" w14:textId="77777777" w:rsidR="00B02BE0" w:rsidRPr="00DB61B4" w:rsidRDefault="00B02BE0" w:rsidP="00B02BE0"/>
    <w:p w14:paraId="42ED7FCB" w14:textId="77777777" w:rsidR="00B02BE0" w:rsidRPr="00DB61B4" w:rsidRDefault="00B02BE0" w:rsidP="00B02BE0">
      <w:pPr>
        <w:jc w:val="both"/>
      </w:pPr>
      <w:r w:rsidRPr="00DB61B4">
        <w:t>võttes arvesse Euroopa Liidu toimimise lepingut, eriti selle artikli 223 lõiget 1,</w:t>
      </w:r>
    </w:p>
    <w:p w14:paraId="2C4C7134" w14:textId="77777777" w:rsidR="00B02BE0" w:rsidRPr="00DB61B4" w:rsidRDefault="00B02BE0" w:rsidP="00B02BE0">
      <w:pPr>
        <w:jc w:val="both"/>
      </w:pPr>
    </w:p>
    <w:p w14:paraId="0B9FA54C" w14:textId="77777777" w:rsidR="00B02BE0" w:rsidRPr="00DB61B4" w:rsidRDefault="00B02BE0" w:rsidP="00B02BE0">
      <w:pPr>
        <w:jc w:val="both"/>
      </w:pPr>
      <w:r w:rsidRPr="00DB61B4">
        <w:t>võttes arvesse Euroopa Aatomienergiaühenduse asutamislepingut, eriti selle artikli 106a lõiget 1,</w:t>
      </w:r>
    </w:p>
    <w:p w14:paraId="0694FA14" w14:textId="77777777" w:rsidR="00B02BE0" w:rsidRPr="00DB61B4" w:rsidRDefault="00B02BE0" w:rsidP="00B02BE0">
      <w:pPr>
        <w:jc w:val="both"/>
      </w:pPr>
    </w:p>
    <w:p w14:paraId="1C4A7DDA" w14:textId="77777777" w:rsidR="00B02BE0" w:rsidRPr="00DB61B4" w:rsidRDefault="00B02BE0" w:rsidP="00B02BE0">
      <w:pPr>
        <w:jc w:val="both"/>
      </w:pPr>
      <w:r w:rsidRPr="00DB61B4">
        <w:t>võttes arvesse Euroopa Parlamendi ettepanekut,</w:t>
      </w:r>
    </w:p>
    <w:p w14:paraId="70CACA97" w14:textId="77777777" w:rsidR="00B02BE0" w:rsidRPr="00DB61B4" w:rsidRDefault="00B02BE0" w:rsidP="00B02BE0">
      <w:pPr>
        <w:jc w:val="both"/>
      </w:pPr>
    </w:p>
    <w:p w14:paraId="2ECAFE1D" w14:textId="77777777" w:rsidR="00B02BE0" w:rsidRPr="00DB61B4" w:rsidRDefault="00B02BE0" w:rsidP="00B02BE0">
      <w:pPr>
        <w:jc w:val="both"/>
      </w:pPr>
      <w:r w:rsidRPr="00DB61B4">
        <w:t>olles edastanud seadusandliku akti eelnõu liikmesriikide parlamentidele,</w:t>
      </w:r>
    </w:p>
    <w:p w14:paraId="3C8370BB" w14:textId="77777777" w:rsidR="00B02BE0" w:rsidRPr="00DB61B4" w:rsidRDefault="00B02BE0" w:rsidP="00B02BE0">
      <w:pPr>
        <w:jc w:val="both"/>
      </w:pPr>
    </w:p>
    <w:p w14:paraId="198899BE" w14:textId="77777777" w:rsidR="00B02BE0" w:rsidRPr="00DB61B4" w:rsidRDefault="00B02BE0" w:rsidP="00B02BE0">
      <w:pPr>
        <w:jc w:val="both"/>
        <w:rPr>
          <w:i/>
        </w:rPr>
      </w:pPr>
      <w:r w:rsidRPr="00DB61B4">
        <w:t>võttes arvesse Euroopa Parlamendi nõusolekut,</w:t>
      </w:r>
    </w:p>
    <w:p w14:paraId="287EBF67" w14:textId="77777777" w:rsidR="00B02BE0" w:rsidRPr="00DB61B4" w:rsidRDefault="00B02BE0" w:rsidP="00B02BE0">
      <w:pPr>
        <w:jc w:val="both"/>
      </w:pPr>
    </w:p>
    <w:p w14:paraId="2181A0CC" w14:textId="77777777" w:rsidR="00B02BE0" w:rsidRPr="00DB61B4" w:rsidRDefault="00B02BE0" w:rsidP="00B02BE0">
      <w:pPr>
        <w:jc w:val="both"/>
      </w:pPr>
      <w:r w:rsidRPr="00DB61B4">
        <w:t>toimides seadusandliku erimenetluse kohaselt</w:t>
      </w:r>
    </w:p>
    <w:p w14:paraId="05026570" w14:textId="77777777" w:rsidR="00B02BE0" w:rsidRPr="00DB61B4" w:rsidRDefault="00B02BE0" w:rsidP="00B02BE0"/>
    <w:p w14:paraId="47FA3D6C" w14:textId="77777777" w:rsidR="00B02BE0" w:rsidRPr="00DB61B4" w:rsidRDefault="00B02BE0" w:rsidP="00B02BE0">
      <w:r w:rsidRPr="00DB61B4">
        <w:t>ning arvestades järgmist:</w:t>
      </w:r>
    </w:p>
    <w:p w14:paraId="661339DD" w14:textId="77777777" w:rsidR="00B02BE0" w:rsidRPr="00DB61B4" w:rsidRDefault="00B02BE0" w:rsidP="00B02BE0"/>
    <w:p w14:paraId="0A9FC721" w14:textId="77777777" w:rsidR="00B02BE0" w:rsidRPr="00DB61B4" w:rsidRDefault="00B02BE0" w:rsidP="00B02BE0">
      <w:pPr>
        <w:jc w:val="both"/>
      </w:pPr>
      <w:r w:rsidRPr="00DB61B4">
        <w:t>(1) töö- ja eraelu tasakaalustamise poliitikameetmed peaksid emade poliitikas osalemise soodustamise kaudu kaasa aitama soolise võrdõiguslikkuse saavutamisele;</w:t>
      </w:r>
    </w:p>
    <w:p w14:paraId="2EA6E96C" w14:textId="77777777" w:rsidR="00B02BE0" w:rsidRPr="00DB61B4" w:rsidRDefault="00B02BE0" w:rsidP="00B02BE0">
      <w:pPr>
        <w:contextualSpacing/>
        <w:jc w:val="both"/>
      </w:pPr>
    </w:p>
    <w:p w14:paraId="5455A30F" w14:textId="77777777" w:rsidR="00B02BE0" w:rsidRPr="00DB61B4" w:rsidRDefault="00B02BE0" w:rsidP="00B02BE0">
      <w:pPr>
        <w:jc w:val="both"/>
      </w:pPr>
      <w:r w:rsidRPr="00DB61B4">
        <w:t>(2) volituse alusel hääletamise süsteemi kasutuselevõtt täiskogu istungjärkudel võimaldab parlamendiliikmetel vahetult enne ja pärast emaks saamist oma mandaati täielikult täita;</w:t>
      </w:r>
    </w:p>
    <w:p w14:paraId="745D5395" w14:textId="77777777" w:rsidR="00B02BE0" w:rsidRPr="00DB61B4" w:rsidRDefault="00B02BE0" w:rsidP="00B02BE0">
      <w:pPr>
        <w:contextualSpacing/>
        <w:jc w:val="both"/>
      </w:pPr>
    </w:p>
    <w:p w14:paraId="3B5C72DD" w14:textId="77777777" w:rsidR="00B02BE0" w:rsidRPr="00DB61B4" w:rsidRDefault="00B02BE0" w:rsidP="00B02BE0"/>
    <w:p w14:paraId="64AF6C50" w14:textId="77777777" w:rsidR="00B02BE0" w:rsidRPr="00DB61B4" w:rsidRDefault="00B02BE0" w:rsidP="00B02BE0"/>
    <w:p w14:paraId="38DB25B6" w14:textId="77777777" w:rsidR="00B02BE0" w:rsidRPr="00DB61B4" w:rsidRDefault="00B02BE0" w:rsidP="00B02BE0">
      <w:r w:rsidRPr="00DB61B4">
        <w:t xml:space="preserve">ON VASTU VÕTNUD KÄESOLEVA OTSUSE: </w:t>
      </w:r>
    </w:p>
    <w:p w14:paraId="4A427921" w14:textId="77777777" w:rsidR="00B02BE0" w:rsidRPr="00DB61B4" w:rsidRDefault="00B02BE0" w:rsidP="00B02BE0"/>
    <w:p w14:paraId="732DC1CC" w14:textId="77777777" w:rsidR="00B02BE0" w:rsidRPr="00DB61B4" w:rsidRDefault="00B02BE0" w:rsidP="00B02BE0"/>
    <w:p w14:paraId="3D70B502" w14:textId="77777777" w:rsidR="00B02BE0" w:rsidRPr="00DB61B4" w:rsidRDefault="00B02BE0" w:rsidP="00B02BE0">
      <w:pPr>
        <w:jc w:val="center"/>
        <w:rPr>
          <w:i/>
        </w:rPr>
      </w:pPr>
      <w:r w:rsidRPr="00DB61B4">
        <w:rPr>
          <w:i/>
        </w:rPr>
        <w:t>Artikkel 1</w:t>
      </w:r>
    </w:p>
    <w:p w14:paraId="27DCD7FB" w14:textId="77777777" w:rsidR="00B02BE0" w:rsidRPr="00DB61B4" w:rsidRDefault="00B02BE0" w:rsidP="00B02BE0"/>
    <w:p w14:paraId="5E56923F" w14:textId="77777777" w:rsidR="00B02BE0" w:rsidRPr="00DB61B4" w:rsidRDefault="00B02BE0" w:rsidP="00B02BE0">
      <w:pPr>
        <w:jc w:val="both"/>
      </w:pPr>
      <w:r w:rsidRPr="00DB61B4">
        <w:t>Nõukogu otsusele 76/787/ESTÜ, EMÜ, Euratom lisatud Euroopa Parlamendi liikmete valimist otsestel ja üldistel valimistel käsitleva akti</w:t>
      </w:r>
      <w:r w:rsidRPr="00DB61B4">
        <w:rPr>
          <w:vertAlign w:val="superscript"/>
        </w:rPr>
        <w:footnoteReference w:id="8"/>
      </w:r>
      <w:r w:rsidRPr="00DB61B4">
        <w:t xml:space="preserve"> artikli 6 lõikesse 1 lisatakse järgmine lõik:</w:t>
      </w:r>
    </w:p>
    <w:p w14:paraId="3A356177" w14:textId="77777777" w:rsidR="00B02BE0" w:rsidRPr="00DB61B4" w:rsidRDefault="00B02BE0" w:rsidP="00B02BE0"/>
    <w:p w14:paraId="2CE8DF42" w14:textId="1A0B227C" w:rsidR="00B02BE0" w:rsidRPr="00DB61B4" w:rsidRDefault="00B02BE0" w:rsidP="00B02BE0">
      <w:pPr>
        <w:jc w:val="both"/>
      </w:pPr>
      <w:r w:rsidRPr="00DB61B4">
        <w:t>„Erandina esimesest lõigust võib rase või sünnitanud parlamendiliige volitada enda nimel hääletama oma vali</w:t>
      </w:r>
      <w:r w:rsidR="00D82B36" w:rsidRPr="00DB61B4">
        <w:t>kul</w:t>
      </w:r>
      <w:r w:rsidRPr="00DB61B4">
        <w:t xml:space="preserve"> </w:t>
      </w:r>
      <w:r w:rsidR="00D82B36" w:rsidRPr="00DB61B4">
        <w:t xml:space="preserve">teist </w:t>
      </w:r>
      <w:r w:rsidRPr="00DB61B4">
        <w:t>parlamendiliiget maksimaalselt kolmeks kuuks enne lapse eeldatavat sünnikuupäeva ja maksimaalselt kuueks kuuks pärast lapse sündi.“</w:t>
      </w:r>
    </w:p>
    <w:p w14:paraId="7CC9B652" w14:textId="77777777" w:rsidR="00B02BE0" w:rsidRPr="00DB61B4" w:rsidRDefault="00B02BE0" w:rsidP="00B02BE0">
      <w:pPr>
        <w:jc w:val="both"/>
      </w:pPr>
    </w:p>
    <w:p w14:paraId="616475B4" w14:textId="77777777" w:rsidR="00B02BE0" w:rsidRPr="00DB61B4" w:rsidRDefault="00B02BE0" w:rsidP="00B02BE0"/>
    <w:p w14:paraId="6604556D" w14:textId="77777777" w:rsidR="00B02BE0" w:rsidRPr="00DB61B4" w:rsidRDefault="00B02BE0" w:rsidP="00B02BE0">
      <w:pPr>
        <w:keepNext/>
        <w:jc w:val="center"/>
        <w:rPr>
          <w:i/>
        </w:rPr>
      </w:pPr>
      <w:r w:rsidRPr="00DB61B4">
        <w:rPr>
          <w:i/>
        </w:rPr>
        <w:t>Artikkel 2</w:t>
      </w:r>
    </w:p>
    <w:p w14:paraId="4F4E2B09" w14:textId="77777777" w:rsidR="00B02BE0" w:rsidRPr="00DB61B4" w:rsidRDefault="00B02BE0" w:rsidP="00B02BE0">
      <w:pPr>
        <w:keepNext/>
      </w:pPr>
    </w:p>
    <w:p w14:paraId="04D5DC74" w14:textId="77777777" w:rsidR="00B02BE0" w:rsidRPr="00DB61B4" w:rsidRDefault="00B02BE0" w:rsidP="00B02BE0">
      <w:pPr>
        <w:rPr>
          <w:color w:val="000000" w:themeColor="text1"/>
          <w:sz w:val="20"/>
        </w:rPr>
      </w:pPr>
      <w:r w:rsidRPr="00DB61B4">
        <w:rPr>
          <w:color w:val="333333"/>
        </w:rPr>
        <w:t>1</w:t>
      </w:r>
      <w:r w:rsidRPr="00DB61B4">
        <w:t xml:space="preserve">.   Liikmesriigid kiidavad käesoleva otsuse heaks </w:t>
      </w:r>
      <w:r w:rsidRPr="00DB61B4">
        <w:rPr>
          <w:color w:val="000000" w:themeColor="text1"/>
        </w:rPr>
        <w:t>oma põhiseadusest tulenevate nõuete</w:t>
      </w:r>
      <w:r w:rsidRPr="00DB61B4">
        <w:t xml:space="preserve"> kohaselt.</w:t>
      </w:r>
      <w:r w:rsidRPr="00DB61B4">
        <w:rPr>
          <w:color w:val="000000" w:themeColor="text1"/>
        </w:rPr>
        <w:t> Liikmesriigid teatavad selleks vajalike menetluste lõpulejõudmisest nõukogu peasekretariaadile.</w:t>
      </w:r>
    </w:p>
    <w:p w14:paraId="1B76FC00" w14:textId="77777777" w:rsidR="00B02BE0" w:rsidRPr="00DB61B4" w:rsidRDefault="00B02BE0" w:rsidP="00B02BE0">
      <w:pPr>
        <w:rPr>
          <w:color w:val="000000" w:themeColor="text1"/>
          <w:sz w:val="20"/>
        </w:rPr>
      </w:pPr>
    </w:p>
    <w:p w14:paraId="3EAE45C5" w14:textId="77777777" w:rsidR="00B02BE0" w:rsidRPr="00DB61B4" w:rsidRDefault="00B02BE0" w:rsidP="00B02BE0">
      <w:pPr>
        <w:keepNext/>
        <w:jc w:val="both"/>
        <w:rPr>
          <w:color w:val="000000" w:themeColor="text1"/>
        </w:rPr>
      </w:pPr>
      <w:r w:rsidRPr="00DB61B4">
        <w:rPr>
          <w:color w:val="000000" w:themeColor="text1"/>
        </w:rPr>
        <w:t xml:space="preserve">2.   Käesolev otsus jõustub esimesel päeval pärast lõikes 1 osutatud viimase teate saamise päeva. </w:t>
      </w:r>
    </w:p>
    <w:p w14:paraId="3EB77221" w14:textId="77777777" w:rsidR="00B02BE0" w:rsidRPr="00DB61B4" w:rsidRDefault="00B02BE0" w:rsidP="00B02BE0">
      <w:pPr>
        <w:rPr>
          <w:rFonts w:eastAsia="Calibri"/>
          <w:b/>
          <w:szCs w:val="24"/>
          <w:lang w:eastAsia="en-US"/>
        </w:rPr>
      </w:pPr>
    </w:p>
    <w:p w14:paraId="1EA2347B" w14:textId="77777777" w:rsidR="00B02BE0" w:rsidRPr="00DB61B4" w:rsidRDefault="00B02BE0" w:rsidP="00B02BE0">
      <w:pPr>
        <w:rPr>
          <w:rFonts w:eastAsia="Calibri"/>
          <w:b/>
          <w:szCs w:val="24"/>
          <w:lang w:eastAsia="en-US"/>
        </w:rPr>
      </w:pPr>
    </w:p>
    <w:p w14:paraId="4FC41A04" w14:textId="77777777" w:rsidR="00B02BE0" w:rsidRPr="00DB61B4" w:rsidRDefault="00B02BE0" w:rsidP="00B02BE0">
      <w:pPr>
        <w:jc w:val="center"/>
        <w:rPr>
          <w:i/>
        </w:rPr>
      </w:pPr>
      <w:r w:rsidRPr="00DB61B4">
        <w:rPr>
          <w:i/>
        </w:rPr>
        <w:t>Artikkel 3</w:t>
      </w:r>
    </w:p>
    <w:p w14:paraId="3126E24C" w14:textId="77777777" w:rsidR="00B02BE0" w:rsidRPr="00DB61B4" w:rsidRDefault="00B02BE0" w:rsidP="00B02BE0">
      <w:pPr>
        <w:rPr>
          <w:rFonts w:eastAsia="Calibri"/>
          <w:b/>
          <w:szCs w:val="24"/>
          <w:lang w:eastAsia="en-US"/>
        </w:rPr>
      </w:pPr>
    </w:p>
    <w:p w14:paraId="3BC44517" w14:textId="77777777" w:rsidR="00B02BE0" w:rsidRPr="00DB61B4" w:rsidRDefault="00B02BE0" w:rsidP="00B02BE0">
      <w:r w:rsidRPr="00DB61B4">
        <w:t xml:space="preserve">Käesolev otsus avaldatakse </w:t>
      </w:r>
      <w:r w:rsidRPr="00DB61B4">
        <w:rPr>
          <w:i/>
        </w:rPr>
        <w:t>Euroopa Liidu Teatajas</w:t>
      </w:r>
      <w:r w:rsidRPr="00DB61B4">
        <w:t>.</w:t>
      </w:r>
    </w:p>
    <w:p w14:paraId="739B6822" w14:textId="77777777" w:rsidR="00B02BE0" w:rsidRPr="00DB61B4" w:rsidRDefault="00B02BE0" w:rsidP="00B02BE0">
      <w:pPr>
        <w:rPr>
          <w:rFonts w:eastAsia="Calibri"/>
          <w:b/>
          <w:szCs w:val="24"/>
          <w:lang w:eastAsia="en-US"/>
        </w:rPr>
      </w:pPr>
    </w:p>
    <w:p w14:paraId="2BF6C5F5" w14:textId="77777777" w:rsidR="00B02BE0" w:rsidRPr="00DB61B4" w:rsidRDefault="00B02BE0" w:rsidP="00B02BE0"/>
    <w:p w14:paraId="3515072B" w14:textId="77777777" w:rsidR="00B02BE0" w:rsidRPr="00DB61B4" w:rsidRDefault="00B02BE0" w:rsidP="00B02BE0"/>
    <w:p w14:paraId="02C0DB2F" w14:textId="77777777" w:rsidR="00B02BE0" w:rsidRPr="00DB61B4" w:rsidRDefault="00B02BE0" w:rsidP="00B02BE0">
      <w:r w:rsidRPr="00DB61B4">
        <w:t>Brüssel,</w:t>
      </w:r>
    </w:p>
    <w:p w14:paraId="3BA55664" w14:textId="77777777" w:rsidR="00B02BE0" w:rsidRPr="00DB61B4" w:rsidRDefault="00B02BE0" w:rsidP="00B02BE0"/>
    <w:p w14:paraId="50F01CA3" w14:textId="77777777" w:rsidR="00B02BE0" w:rsidRPr="00DB61B4" w:rsidRDefault="00B02BE0" w:rsidP="00B02BE0">
      <w:pPr>
        <w:ind w:left="4962"/>
        <w:rPr>
          <w:i/>
        </w:rPr>
      </w:pPr>
    </w:p>
    <w:p w14:paraId="26876FAF" w14:textId="77777777" w:rsidR="00B02BE0" w:rsidRPr="00DB61B4" w:rsidRDefault="00B02BE0" w:rsidP="00B02BE0">
      <w:pPr>
        <w:ind w:left="4962"/>
        <w:rPr>
          <w:i/>
        </w:rPr>
      </w:pPr>
      <w:r w:rsidRPr="00DB61B4">
        <w:rPr>
          <w:i/>
        </w:rPr>
        <w:t>Nõukogu nimel</w:t>
      </w:r>
    </w:p>
    <w:p w14:paraId="34D45794" w14:textId="77777777" w:rsidR="00B02BE0" w:rsidRPr="00DB61B4" w:rsidRDefault="00B02BE0" w:rsidP="00B02BE0">
      <w:pPr>
        <w:spacing w:after="240"/>
        <w:ind w:firstLine="4962"/>
      </w:pPr>
      <w:r w:rsidRPr="00DB61B4">
        <w:rPr>
          <w:i/>
        </w:rPr>
        <w:t>eesistuja</w:t>
      </w:r>
    </w:p>
    <w:p w14:paraId="370F9D84" w14:textId="7062A337" w:rsidR="00E365E1" w:rsidRPr="00DB61B4" w:rsidRDefault="00E365E1" w:rsidP="00B02BE0">
      <w:pPr>
        <w:pStyle w:val="NormalHanging12a"/>
      </w:pPr>
    </w:p>
    <w:sectPr w:rsidR="00E365E1" w:rsidRPr="00DB61B4" w:rsidSect="00642A7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422E50" w14:textId="77777777" w:rsidR="000A4EA0" w:rsidRPr="00642A7B" w:rsidRDefault="000A4EA0">
      <w:r w:rsidRPr="00642A7B">
        <w:separator/>
      </w:r>
    </w:p>
  </w:endnote>
  <w:endnote w:type="continuationSeparator" w:id="0">
    <w:p w14:paraId="30E4720B" w14:textId="77777777" w:rsidR="000A4EA0" w:rsidRPr="00642A7B" w:rsidRDefault="000A4EA0">
      <w:r w:rsidRPr="00642A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99C22" w14:textId="77777777" w:rsidR="00064002" w:rsidRPr="00642A7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6B907" w14:textId="77777777" w:rsidR="00064002" w:rsidRPr="00642A7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F6BFB" w14:textId="77777777" w:rsidR="00064002" w:rsidRPr="00642A7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349E04" w14:textId="77777777" w:rsidR="000A4EA0" w:rsidRPr="00642A7B" w:rsidRDefault="000A4EA0">
      <w:r w:rsidRPr="00642A7B">
        <w:separator/>
      </w:r>
    </w:p>
  </w:footnote>
  <w:footnote w:type="continuationSeparator" w:id="0">
    <w:p w14:paraId="34581B0E" w14:textId="77777777" w:rsidR="000A4EA0" w:rsidRPr="00642A7B" w:rsidRDefault="000A4EA0">
      <w:r w:rsidRPr="00642A7B">
        <w:continuationSeparator/>
      </w:r>
    </w:p>
  </w:footnote>
  <w:footnote w:id="1">
    <w:p w14:paraId="36AC9506" w14:textId="138CA5D6" w:rsidR="00770444" w:rsidRPr="00DB61B4" w:rsidRDefault="00770444" w:rsidP="005B1D3B">
      <w:pPr>
        <w:pStyle w:val="FootnoteText"/>
        <w:ind w:left="567" w:hanging="567"/>
        <w:rPr>
          <w:sz w:val="24"/>
          <w:szCs w:val="24"/>
          <w:lang w:val="et-EE"/>
        </w:rPr>
      </w:pPr>
      <w:r w:rsidRPr="00DB61B4">
        <w:rPr>
          <w:rStyle w:val="FootnoteReference"/>
          <w:sz w:val="24"/>
          <w:szCs w:val="24"/>
          <w:lang w:val="et-EE"/>
        </w:rPr>
        <w:footnoteRef/>
      </w:r>
      <w:r w:rsidR="00642A7B" w:rsidRPr="00DB61B4">
        <w:rPr>
          <w:sz w:val="24"/>
          <w:szCs w:val="24"/>
          <w:lang w:val="et-EE"/>
        </w:rPr>
        <w:t xml:space="preserve"> </w:t>
      </w:r>
      <w:r w:rsidR="00642A7B" w:rsidRPr="00DB61B4">
        <w:rPr>
          <w:sz w:val="24"/>
          <w:szCs w:val="24"/>
          <w:lang w:val="et-EE"/>
        </w:rPr>
        <w:tab/>
      </w:r>
      <w:r w:rsidRPr="00DB61B4">
        <w:rPr>
          <w:sz w:val="24"/>
          <w:szCs w:val="24"/>
          <w:lang w:val="et-EE"/>
        </w:rPr>
        <w:t>ELT</w:t>
      </w:r>
      <w:r w:rsidR="005B1D3B" w:rsidRPr="00DB61B4">
        <w:rPr>
          <w:sz w:val="24"/>
          <w:szCs w:val="24"/>
          <w:lang w:val="et-EE"/>
        </w:rPr>
        <w:t> </w:t>
      </w:r>
      <w:r w:rsidRPr="00DB61B4">
        <w:rPr>
          <w:sz w:val="24"/>
          <w:szCs w:val="24"/>
          <w:lang w:val="et-EE"/>
        </w:rPr>
        <w:t>L</w:t>
      </w:r>
      <w:r w:rsidR="005B1D3B" w:rsidRPr="00DB61B4">
        <w:rPr>
          <w:sz w:val="24"/>
          <w:szCs w:val="24"/>
          <w:lang w:val="et-EE"/>
        </w:rPr>
        <w:t> </w:t>
      </w:r>
      <w:r w:rsidRPr="00DB61B4">
        <w:rPr>
          <w:sz w:val="24"/>
          <w:szCs w:val="24"/>
          <w:lang w:val="et-EE"/>
        </w:rPr>
        <w:t>262, 7.10.2005, lk</w:t>
      </w:r>
      <w:r w:rsidR="005B1D3B" w:rsidRPr="00DB61B4">
        <w:rPr>
          <w:sz w:val="24"/>
          <w:szCs w:val="24"/>
          <w:lang w:val="et-EE"/>
        </w:rPr>
        <w:t> </w:t>
      </w:r>
      <w:r w:rsidRPr="00DB61B4">
        <w:rPr>
          <w:sz w:val="24"/>
          <w:szCs w:val="24"/>
          <w:lang w:val="et-EE"/>
        </w:rPr>
        <w:t>1, ELI:</w:t>
      </w:r>
      <w:r w:rsidR="005B1D3B" w:rsidRPr="00DB61B4">
        <w:rPr>
          <w:sz w:val="24"/>
          <w:szCs w:val="24"/>
          <w:lang w:val="et-EE"/>
        </w:rPr>
        <w:t> </w:t>
      </w:r>
      <w:hyperlink r:id="rId1" w:history="1">
        <w:r w:rsidRPr="00DB61B4">
          <w:rPr>
            <w:rStyle w:val="Hyperlink"/>
            <w:sz w:val="24"/>
            <w:szCs w:val="24"/>
            <w:lang w:val="et-EE"/>
          </w:rPr>
          <w:t>http://data.europa.eu/eli/dec/2005/684/oj</w:t>
        </w:r>
      </w:hyperlink>
      <w:r w:rsidRPr="00DB61B4">
        <w:rPr>
          <w:sz w:val="24"/>
          <w:szCs w:val="24"/>
          <w:lang w:val="et-EE"/>
        </w:rPr>
        <w:t>.</w:t>
      </w:r>
    </w:p>
  </w:footnote>
  <w:footnote w:id="2">
    <w:p w14:paraId="15DDC5E6" w14:textId="5EC0CB5D" w:rsidR="00770444" w:rsidRPr="00DB61B4" w:rsidRDefault="00770444" w:rsidP="00642A7B">
      <w:pPr>
        <w:pStyle w:val="FootnoteText"/>
        <w:ind w:left="567" w:hanging="567"/>
        <w:rPr>
          <w:sz w:val="24"/>
          <w:szCs w:val="24"/>
          <w:lang w:val="et-EE"/>
        </w:rPr>
      </w:pPr>
      <w:r w:rsidRPr="00DB61B4">
        <w:rPr>
          <w:rStyle w:val="FootnoteReference"/>
          <w:sz w:val="24"/>
          <w:szCs w:val="24"/>
          <w:lang w:val="et-EE"/>
        </w:rPr>
        <w:footnoteRef/>
      </w:r>
      <w:r w:rsidR="00642A7B" w:rsidRPr="00DB61B4">
        <w:rPr>
          <w:sz w:val="24"/>
          <w:szCs w:val="24"/>
          <w:lang w:val="et-EE"/>
        </w:rPr>
        <w:t xml:space="preserve"> </w:t>
      </w:r>
      <w:r w:rsidR="00642A7B" w:rsidRPr="00DB61B4">
        <w:rPr>
          <w:sz w:val="24"/>
          <w:szCs w:val="24"/>
          <w:lang w:val="et-EE"/>
        </w:rPr>
        <w:tab/>
      </w:r>
      <w:r w:rsidRPr="00DB61B4">
        <w:rPr>
          <w:sz w:val="24"/>
          <w:szCs w:val="24"/>
          <w:lang w:val="et-EE"/>
        </w:rPr>
        <w:t>EÜT</w:t>
      </w:r>
      <w:r w:rsidR="005B1D3B" w:rsidRPr="00DB61B4">
        <w:rPr>
          <w:sz w:val="24"/>
          <w:szCs w:val="24"/>
          <w:lang w:val="et-EE"/>
        </w:rPr>
        <w:t> </w:t>
      </w:r>
      <w:r w:rsidRPr="00DB61B4">
        <w:rPr>
          <w:sz w:val="24"/>
          <w:szCs w:val="24"/>
          <w:lang w:val="et-EE"/>
        </w:rPr>
        <w:t>C</w:t>
      </w:r>
      <w:r w:rsidR="005B1D3B" w:rsidRPr="00DB61B4">
        <w:rPr>
          <w:sz w:val="24"/>
          <w:szCs w:val="24"/>
          <w:lang w:val="et-EE"/>
        </w:rPr>
        <w:t> </w:t>
      </w:r>
      <w:r w:rsidRPr="00DB61B4">
        <w:rPr>
          <w:sz w:val="24"/>
          <w:szCs w:val="24"/>
          <w:lang w:val="et-EE"/>
        </w:rPr>
        <w:t>292, 21.9.1998, lk</w:t>
      </w:r>
      <w:r w:rsidR="005B1D3B" w:rsidRPr="00DB61B4">
        <w:rPr>
          <w:sz w:val="24"/>
          <w:szCs w:val="24"/>
          <w:lang w:val="et-EE"/>
        </w:rPr>
        <w:t> </w:t>
      </w:r>
      <w:r w:rsidRPr="00DB61B4">
        <w:rPr>
          <w:sz w:val="24"/>
          <w:szCs w:val="24"/>
          <w:lang w:val="et-EE"/>
        </w:rPr>
        <w:t>66.</w:t>
      </w:r>
    </w:p>
  </w:footnote>
  <w:footnote w:id="3">
    <w:p w14:paraId="77FDBD4D" w14:textId="2719CE05" w:rsidR="00770444" w:rsidRPr="00DB61B4" w:rsidRDefault="00770444" w:rsidP="005B1D3B">
      <w:pPr>
        <w:ind w:left="567" w:hanging="567"/>
        <w:rPr>
          <w:szCs w:val="24"/>
        </w:rPr>
      </w:pPr>
      <w:r w:rsidRPr="00DB61B4">
        <w:rPr>
          <w:rStyle w:val="FootnoteReference"/>
          <w:szCs w:val="24"/>
        </w:rPr>
        <w:footnoteRef/>
      </w:r>
      <w:r w:rsidR="00642A7B" w:rsidRPr="00DB61B4">
        <w:rPr>
          <w:szCs w:val="24"/>
        </w:rPr>
        <w:t xml:space="preserve"> </w:t>
      </w:r>
      <w:r w:rsidR="00642A7B" w:rsidRPr="00DB61B4">
        <w:rPr>
          <w:szCs w:val="24"/>
        </w:rPr>
        <w:tab/>
      </w:r>
      <w:r w:rsidRPr="00DB61B4">
        <w:rPr>
          <w:szCs w:val="24"/>
        </w:rPr>
        <w:t>ELT</w:t>
      </w:r>
      <w:r w:rsidR="005B1D3B" w:rsidRPr="00DB61B4">
        <w:rPr>
          <w:szCs w:val="24"/>
        </w:rPr>
        <w:t> </w:t>
      </w:r>
      <w:r w:rsidRPr="00DB61B4">
        <w:rPr>
          <w:szCs w:val="24"/>
        </w:rPr>
        <w:t>C</w:t>
      </w:r>
      <w:r w:rsidR="005B1D3B" w:rsidRPr="00DB61B4">
        <w:rPr>
          <w:szCs w:val="24"/>
        </w:rPr>
        <w:t> </w:t>
      </w:r>
      <w:r w:rsidRPr="00DB61B4">
        <w:rPr>
          <w:szCs w:val="24"/>
        </w:rPr>
        <w:t>419, 16.12.2015, lk</w:t>
      </w:r>
      <w:r w:rsidR="005B1D3B" w:rsidRPr="00DB61B4">
        <w:rPr>
          <w:szCs w:val="24"/>
        </w:rPr>
        <w:t> </w:t>
      </w:r>
      <w:r w:rsidRPr="00DB61B4">
        <w:rPr>
          <w:szCs w:val="24"/>
        </w:rPr>
        <w:t>185.</w:t>
      </w:r>
    </w:p>
  </w:footnote>
  <w:footnote w:id="4">
    <w:p w14:paraId="5C542E61" w14:textId="07535655" w:rsidR="00770444" w:rsidRPr="00DB61B4" w:rsidRDefault="00770444" w:rsidP="00642A7B">
      <w:pPr>
        <w:ind w:left="567" w:hanging="567"/>
        <w:rPr>
          <w:szCs w:val="24"/>
        </w:rPr>
      </w:pPr>
      <w:r w:rsidRPr="00DB61B4">
        <w:rPr>
          <w:rStyle w:val="FootnoteReference"/>
          <w:szCs w:val="24"/>
        </w:rPr>
        <w:footnoteRef/>
      </w:r>
      <w:r w:rsidR="00642A7B" w:rsidRPr="00DB61B4">
        <w:rPr>
          <w:szCs w:val="24"/>
        </w:rPr>
        <w:t xml:space="preserve"> </w:t>
      </w:r>
      <w:r w:rsidR="00642A7B" w:rsidRPr="00DB61B4">
        <w:rPr>
          <w:szCs w:val="24"/>
        </w:rPr>
        <w:tab/>
      </w:r>
      <w:r w:rsidRPr="00DB61B4">
        <w:rPr>
          <w:szCs w:val="24"/>
        </w:rPr>
        <w:t>ELT</w:t>
      </w:r>
      <w:r w:rsidR="005B1D3B" w:rsidRPr="00DB61B4">
        <w:rPr>
          <w:szCs w:val="24"/>
        </w:rPr>
        <w:t> </w:t>
      </w:r>
      <w:r w:rsidRPr="00DB61B4">
        <w:rPr>
          <w:szCs w:val="24"/>
        </w:rPr>
        <w:t>C</w:t>
      </w:r>
      <w:r w:rsidR="005B1D3B" w:rsidRPr="00DB61B4">
        <w:rPr>
          <w:szCs w:val="24"/>
        </w:rPr>
        <w:t> </w:t>
      </w:r>
      <w:r w:rsidRPr="00DB61B4">
        <w:rPr>
          <w:szCs w:val="24"/>
        </w:rPr>
        <w:t>75, 26.2.2016, lk</w:t>
      </w:r>
      <w:r w:rsidR="005B1D3B" w:rsidRPr="00DB61B4">
        <w:rPr>
          <w:szCs w:val="24"/>
        </w:rPr>
        <w:t> </w:t>
      </w:r>
      <w:r w:rsidRPr="00DB61B4">
        <w:rPr>
          <w:szCs w:val="24"/>
        </w:rPr>
        <w:t>109.</w:t>
      </w:r>
    </w:p>
  </w:footnote>
  <w:footnote w:id="5">
    <w:p w14:paraId="24841F60" w14:textId="1D7ABD9A" w:rsidR="00770444" w:rsidRPr="00DB61B4" w:rsidRDefault="00770444" w:rsidP="00642A7B">
      <w:pPr>
        <w:ind w:left="567" w:hanging="567"/>
        <w:rPr>
          <w:szCs w:val="24"/>
        </w:rPr>
      </w:pPr>
      <w:r w:rsidRPr="00DB61B4">
        <w:rPr>
          <w:rStyle w:val="FootnoteReference"/>
          <w:szCs w:val="24"/>
        </w:rPr>
        <w:footnoteRef/>
      </w:r>
      <w:r w:rsidR="00642A7B" w:rsidRPr="00DB61B4">
        <w:rPr>
          <w:szCs w:val="24"/>
        </w:rPr>
        <w:t xml:space="preserve"> </w:t>
      </w:r>
      <w:r w:rsidR="00642A7B" w:rsidRPr="00DB61B4">
        <w:rPr>
          <w:szCs w:val="24"/>
        </w:rPr>
        <w:tab/>
      </w:r>
      <w:r w:rsidRPr="00DB61B4">
        <w:rPr>
          <w:szCs w:val="24"/>
        </w:rPr>
        <w:t>ELT</w:t>
      </w:r>
      <w:r w:rsidR="005B1D3B" w:rsidRPr="00DB61B4">
        <w:rPr>
          <w:szCs w:val="24"/>
        </w:rPr>
        <w:t> </w:t>
      </w:r>
      <w:r w:rsidRPr="00DB61B4">
        <w:rPr>
          <w:szCs w:val="24"/>
        </w:rPr>
        <w:t>C</w:t>
      </w:r>
      <w:r w:rsidR="005B1D3B" w:rsidRPr="00DB61B4">
        <w:rPr>
          <w:szCs w:val="24"/>
        </w:rPr>
        <w:t> </w:t>
      </w:r>
      <w:r w:rsidRPr="00DB61B4">
        <w:rPr>
          <w:szCs w:val="24"/>
        </w:rPr>
        <w:t>366, 27.10.2017, lk</w:t>
      </w:r>
      <w:r w:rsidR="005B1D3B" w:rsidRPr="00DB61B4">
        <w:rPr>
          <w:szCs w:val="24"/>
        </w:rPr>
        <w:t> </w:t>
      </w:r>
      <w:r w:rsidRPr="00DB61B4">
        <w:rPr>
          <w:szCs w:val="24"/>
        </w:rPr>
        <w:t>7.</w:t>
      </w:r>
    </w:p>
  </w:footnote>
  <w:footnote w:id="6">
    <w:p w14:paraId="7BB45B12" w14:textId="68A006BB" w:rsidR="00770444" w:rsidRPr="00DB61B4" w:rsidRDefault="00770444" w:rsidP="00642A7B">
      <w:pPr>
        <w:pStyle w:val="FootnoteText"/>
        <w:ind w:left="567" w:hanging="567"/>
        <w:rPr>
          <w:sz w:val="24"/>
          <w:szCs w:val="24"/>
          <w:lang w:val="et-EE"/>
        </w:rPr>
      </w:pPr>
      <w:r w:rsidRPr="00DB61B4">
        <w:rPr>
          <w:rStyle w:val="FootnoteReference"/>
          <w:sz w:val="24"/>
          <w:szCs w:val="24"/>
          <w:lang w:val="et-EE"/>
        </w:rPr>
        <w:footnoteRef/>
      </w:r>
      <w:r w:rsidR="00642A7B" w:rsidRPr="00DB61B4">
        <w:rPr>
          <w:sz w:val="24"/>
          <w:szCs w:val="24"/>
          <w:lang w:val="et-EE"/>
        </w:rPr>
        <w:t xml:space="preserve"> </w:t>
      </w:r>
      <w:r w:rsidR="00642A7B" w:rsidRPr="00DB61B4">
        <w:rPr>
          <w:sz w:val="24"/>
          <w:szCs w:val="24"/>
          <w:lang w:val="et-EE"/>
        </w:rPr>
        <w:tab/>
      </w:r>
      <w:r w:rsidRPr="00DB61B4">
        <w:rPr>
          <w:sz w:val="24"/>
          <w:szCs w:val="24"/>
          <w:lang w:val="et-EE"/>
        </w:rPr>
        <w:t>ELT</w:t>
      </w:r>
      <w:r w:rsidR="005B1D3B" w:rsidRPr="00DB61B4">
        <w:rPr>
          <w:sz w:val="24"/>
          <w:szCs w:val="24"/>
          <w:lang w:val="et-EE"/>
        </w:rPr>
        <w:t> </w:t>
      </w:r>
      <w:r w:rsidRPr="00DB61B4">
        <w:rPr>
          <w:sz w:val="24"/>
          <w:szCs w:val="24"/>
          <w:lang w:val="et-EE"/>
        </w:rPr>
        <w:t>C</w:t>
      </w:r>
      <w:r w:rsidR="005B1D3B" w:rsidRPr="00DB61B4">
        <w:rPr>
          <w:sz w:val="24"/>
          <w:szCs w:val="24"/>
          <w:lang w:val="et-EE"/>
        </w:rPr>
        <w:t> </w:t>
      </w:r>
      <w:r w:rsidRPr="00DB61B4">
        <w:rPr>
          <w:sz w:val="24"/>
          <w:szCs w:val="24"/>
          <w:lang w:val="et-EE"/>
        </w:rPr>
        <w:t>465, 6.12.2022, lk</w:t>
      </w:r>
      <w:r w:rsidR="005B1D3B" w:rsidRPr="00DB61B4">
        <w:rPr>
          <w:sz w:val="24"/>
          <w:szCs w:val="24"/>
          <w:lang w:val="et-EE"/>
        </w:rPr>
        <w:t> </w:t>
      </w:r>
      <w:r w:rsidRPr="00DB61B4">
        <w:rPr>
          <w:sz w:val="24"/>
          <w:szCs w:val="24"/>
          <w:lang w:val="et-EE"/>
        </w:rPr>
        <w:t>171.</w:t>
      </w:r>
    </w:p>
  </w:footnote>
  <w:footnote w:id="7">
    <w:p w14:paraId="5116C064" w14:textId="7908F472" w:rsidR="00770444" w:rsidRPr="00DB61B4" w:rsidRDefault="00770444" w:rsidP="00642A7B">
      <w:pPr>
        <w:pStyle w:val="FootnoteText"/>
        <w:ind w:left="567" w:hanging="567"/>
        <w:rPr>
          <w:sz w:val="24"/>
          <w:szCs w:val="24"/>
          <w:lang w:val="et-EE"/>
        </w:rPr>
      </w:pPr>
      <w:r w:rsidRPr="00DB61B4">
        <w:rPr>
          <w:rStyle w:val="FootnoteReference"/>
          <w:sz w:val="24"/>
          <w:szCs w:val="24"/>
          <w:lang w:val="et-EE"/>
        </w:rPr>
        <w:footnoteRef/>
      </w:r>
      <w:r w:rsidR="00642A7B" w:rsidRPr="00DB61B4">
        <w:rPr>
          <w:sz w:val="24"/>
          <w:szCs w:val="24"/>
          <w:lang w:val="et-EE"/>
        </w:rPr>
        <w:t xml:space="preserve"> </w:t>
      </w:r>
      <w:r w:rsidR="00642A7B" w:rsidRPr="00DB61B4">
        <w:rPr>
          <w:sz w:val="24"/>
          <w:szCs w:val="24"/>
          <w:lang w:val="et-EE"/>
        </w:rPr>
        <w:tab/>
      </w:r>
      <w:r w:rsidRPr="00DB61B4">
        <w:rPr>
          <w:sz w:val="24"/>
          <w:szCs w:val="24"/>
          <w:lang w:val="et-EE"/>
        </w:rPr>
        <w:t>ELT</w:t>
      </w:r>
      <w:r w:rsidR="005B1D3B" w:rsidRPr="00DB61B4">
        <w:rPr>
          <w:sz w:val="24"/>
          <w:szCs w:val="24"/>
          <w:lang w:val="et-EE"/>
        </w:rPr>
        <w:t> </w:t>
      </w:r>
      <w:r w:rsidRPr="00DB61B4">
        <w:rPr>
          <w:sz w:val="24"/>
          <w:szCs w:val="24"/>
          <w:lang w:val="et-EE"/>
        </w:rPr>
        <w:t>L</w:t>
      </w:r>
      <w:r w:rsidR="005B1D3B" w:rsidRPr="00DB61B4">
        <w:rPr>
          <w:sz w:val="24"/>
          <w:szCs w:val="24"/>
          <w:lang w:val="et-EE"/>
        </w:rPr>
        <w:t> </w:t>
      </w:r>
      <w:r w:rsidRPr="00DB61B4">
        <w:rPr>
          <w:sz w:val="24"/>
          <w:szCs w:val="24"/>
          <w:lang w:val="et-EE"/>
        </w:rPr>
        <w:t>45, 17.2.2018, lk</w:t>
      </w:r>
      <w:r w:rsidR="005B1D3B" w:rsidRPr="00DB61B4">
        <w:rPr>
          <w:sz w:val="24"/>
          <w:szCs w:val="24"/>
          <w:lang w:val="et-EE"/>
        </w:rPr>
        <w:t> </w:t>
      </w:r>
      <w:r w:rsidRPr="00DB61B4">
        <w:rPr>
          <w:sz w:val="24"/>
          <w:szCs w:val="24"/>
          <w:lang w:val="et-EE"/>
        </w:rPr>
        <w:t>46, ELI:</w:t>
      </w:r>
      <w:r w:rsidR="005B1D3B" w:rsidRPr="00DB61B4">
        <w:rPr>
          <w:sz w:val="24"/>
          <w:szCs w:val="24"/>
          <w:lang w:val="et-EE"/>
        </w:rPr>
        <w:t> </w:t>
      </w:r>
      <w:r w:rsidR="00732128">
        <w:fldChar w:fldCharType="begin"/>
      </w:r>
      <w:r w:rsidR="00732128" w:rsidRPr="00915EE6">
        <w:rPr>
          <w:lang w:val="et-EE"/>
        </w:rPr>
        <w:instrText>HYPERLINK "http://data.europa.eu/eli/agree_interinstit/2010/1120/oj"</w:instrText>
      </w:r>
      <w:r w:rsidR="00732128">
        <w:fldChar w:fldCharType="separate"/>
      </w:r>
      <w:hyperlink r:id="rId2" w:tooltip="Gives access to this document through its ELI URI." w:history="1">
        <w:r w:rsidR="007575DD" w:rsidRPr="00915EE6">
          <w:rPr>
            <w:rStyle w:val="Hyperlink"/>
            <w:sz w:val="24"/>
            <w:szCs w:val="24"/>
            <w:lang w:val="et-EE"/>
          </w:rPr>
          <w:t>http://data.europa.eu/eli/agree_interinstit/2018/217/oj</w:t>
        </w:r>
      </w:hyperlink>
      <w:r w:rsidR="00732128">
        <w:rPr>
          <w:rStyle w:val="Hyperlink"/>
          <w:sz w:val="24"/>
          <w:szCs w:val="24"/>
          <w:lang w:val="da-DK"/>
        </w:rPr>
        <w:fldChar w:fldCharType="end"/>
      </w:r>
      <w:r w:rsidRPr="00DB61B4">
        <w:rPr>
          <w:sz w:val="24"/>
          <w:szCs w:val="24"/>
          <w:lang w:val="et-EE"/>
        </w:rPr>
        <w:t>.</w:t>
      </w:r>
    </w:p>
  </w:footnote>
  <w:footnote w:id="8">
    <w:p w14:paraId="51309BC9" w14:textId="05B03DB2" w:rsidR="00B02BE0" w:rsidRPr="00DB61B4" w:rsidRDefault="00B02BE0" w:rsidP="00B02BE0">
      <w:pPr>
        <w:pStyle w:val="FootnoteText"/>
        <w:ind w:left="567" w:hanging="567"/>
        <w:rPr>
          <w:sz w:val="24"/>
          <w:szCs w:val="24"/>
          <w:lang w:val="et-EE"/>
        </w:rPr>
      </w:pPr>
      <w:r w:rsidRPr="00DB61B4">
        <w:rPr>
          <w:sz w:val="24"/>
          <w:szCs w:val="24"/>
          <w:lang w:val="et-EE"/>
        </w:rPr>
        <w:t xml:space="preserve"> </w:t>
      </w:r>
      <w:r w:rsidRPr="00DB61B4">
        <w:rPr>
          <w:rStyle w:val="FootnoteReference"/>
          <w:sz w:val="24"/>
          <w:szCs w:val="24"/>
        </w:rPr>
        <w:footnoteRef/>
      </w:r>
      <w:r w:rsidRPr="00DB61B4">
        <w:rPr>
          <w:sz w:val="24"/>
          <w:szCs w:val="24"/>
          <w:lang w:val="et-EE"/>
        </w:rPr>
        <w:t xml:space="preserve"> </w:t>
      </w:r>
      <w:r w:rsidRPr="00DB61B4">
        <w:rPr>
          <w:sz w:val="24"/>
          <w:szCs w:val="24"/>
          <w:lang w:val="et-EE"/>
        </w:rPr>
        <w:tab/>
        <w:t xml:space="preserve">Nõukogu 20. septembri 1976. </w:t>
      </w:r>
      <w:r w:rsidRPr="00DB61B4">
        <w:rPr>
          <w:sz w:val="24"/>
          <w:szCs w:val="24"/>
          <w:lang w:val="et-EE"/>
        </w:rPr>
        <w:t xml:space="preserve">aasta otsus 76/787/ESTÜ, EMÜ, Euratom: </w:t>
      </w:r>
      <w:r w:rsidRPr="00DB61B4">
        <w:rPr>
          <w:sz w:val="24"/>
          <w:szCs w:val="24"/>
          <w:shd w:val="clear" w:color="auto" w:fill="FFFFFF"/>
          <w:lang w:val="et-EE"/>
        </w:rPr>
        <w:t>nõukoguna kokku tulnud liikmesriikide esindajate otsus, mis käsitleb otsestel ja üldistel valimistel esindajate assambleesse valimist käsitlevat akti</w:t>
      </w:r>
      <w:r w:rsidRPr="00DB61B4">
        <w:rPr>
          <w:sz w:val="24"/>
          <w:szCs w:val="24"/>
          <w:lang w:val="et-EE"/>
        </w:rPr>
        <w:t xml:space="preserve"> (EÜT L 278, 8.10.1976, lk 1, ELI: </w:t>
      </w:r>
      <w:hyperlink r:id="rId3" w:tooltip="Annab juurdepääsu sellele dokumendile tema ELI URI kaudu." w:history="1">
        <w:r w:rsidRPr="00DB61B4">
          <w:rPr>
            <w:rStyle w:val="Hyperlink"/>
            <w:sz w:val="24"/>
            <w:szCs w:val="24"/>
            <w:lang w:val="et-EE"/>
          </w:rPr>
          <w:t>http://data.europa.eu/eli/dec/1976/787(1)/oj</w:t>
        </w:r>
      </w:hyperlink>
      <w:r w:rsidRPr="00DB61B4">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3DE58" w14:textId="77777777" w:rsidR="00064002" w:rsidRPr="00642A7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7583A" w14:textId="77777777" w:rsidR="00064002" w:rsidRPr="00642A7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C7FEC" w14:textId="77777777" w:rsidR="00064002" w:rsidRPr="00642A7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43102826">
    <w:abstractNumId w:val="9"/>
  </w:num>
  <w:num w:numId="2" w16cid:durableId="14352987">
    <w:abstractNumId w:val="9"/>
  </w:num>
  <w:num w:numId="3" w16cid:durableId="257174506">
    <w:abstractNumId w:val="7"/>
  </w:num>
  <w:num w:numId="4" w16cid:durableId="28143626">
    <w:abstractNumId w:val="7"/>
  </w:num>
  <w:num w:numId="5" w16cid:durableId="1970502876">
    <w:abstractNumId w:val="6"/>
  </w:num>
  <w:num w:numId="6" w16cid:durableId="867569261">
    <w:abstractNumId w:val="6"/>
  </w:num>
  <w:num w:numId="7" w16cid:durableId="1776902931">
    <w:abstractNumId w:val="5"/>
  </w:num>
  <w:num w:numId="8" w16cid:durableId="48457490">
    <w:abstractNumId w:val="5"/>
  </w:num>
  <w:num w:numId="9" w16cid:durableId="1577400183">
    <w:abstractNumId w:val="4"/>
  </w:num>
  <w:num w:numId="10" w16cid:durableId="518592008">
    <w:abstractNumId w:val="4"/>
  </w:num>
  <w:num w:numId="11" w16cid:durableId="1329333336">
    <w:abstractNumId w:val="8"/>
  </w:num>
  <w:num w:numId="12" w16cid:durableId="1113597271">
    <w:abstractNumId w:val="8"/>
  </w:num>
  <w:num w:numId="13" w16cid:durableId="1863854408">
    <w:abstractNumId w:val="3"/>
  </w:num>
  <w:num w:numId="14" w16cid:durableId="545215268">
    <w:abstractNumId w:val="3"/>
  </w:num>
  <w:num w:numId="15" w16cid:durableId="1292899585">
    <w:abstractNumId w:val="2"/>
  </w:num>
  <w:num w:numId="16" w16cid:durableId="537594020">
    <w:abstractNumId w:val="2"/>
  </w:num>
  <w:num w:numId="17" w16cid:durableId="1363090969">
    <w:abstractNumId w:val="1"/>
  </w:num>
  <w:num w:numId="18" w16cid:durableId="1137260434">
    <w:abstractNumId w:val="1"/>
  </w:num>
  <w:num w:numId="19" w16cid:durableId="1534345413">
    <w:abstractNumId w:val="0"/>
  </w:num>
  <w:num w:numId="20" w16cid:durableId="612059659">
    <w:abstractNumId w:val="0"/>
  </w:num>
  <w:num w:numId="21" w16cid:durableId="458955856">
    <w:abstractNumId w:val="9"/>
  </w:num>
  <w:num w:numId="22" w16cid:durableId="1790783008">
    <w:abstractNumId w:val="7"/>
  </w:num>
  <w:num w:numId="23" w16cid:durableId="1382365929">
    <w:abstractNumId w:val="6"/>
  </w:num>
  <w:num w:numId="24" w16cid:durableId="247813036">
    <w:abstractNumId w:val="5"/>
  </w:num>
  <w:num w:numId="25" w16cid:durableId="49773452">
    <w:abstractNumId w:val="4"/>
  </w:num>
  <w:num w:numId="26" w16cid:durableId="144712923">
    <w:abstractNumId w:val="8"/>
  </w:num>
  <w:num w:numId="27" w16cid:durableId="530656140">
    <w:abstractNumId w:val="3"/>
  </w:num>
  <w:num w:numId="28" w16cid:durableId="1285967953">
    <w:abstractNumId w:val="2"/>
  </w:num>
  <w:num w:numId="29" w16cid:durableId="1831091095">
    <w:abstractNumId w:val="1"/>
  </w:num>
  <w:num w:numId="30" w16cid:durableId="854920798">
    <w:abstractNumId w:val="0"/>
  </w:num>
  <w:num w:numId="31" w16cid:durableId="15620134">
    <w:abstractNumId w:val="9"/>
  </w:num>
  <w:num w:numId="32" w16cid:durableId="1914578792">
    <w:abstractNumId w:val="7"/>
  </w:num>
  <w:num w:numId="33" w16cid:durableId="837385112">
    <w:abstractNumId w:val="6"/>
  </w:num>
  <w:num w:numId="34" w16cid:durableId="703679209">
    <w:abstractNumId w:val="5"/>
  </w:num>
  <w:num w:numId="35" w16cid:durableId="4291548">
    <w:abstractNumId w:val="4"/>
  </w:num>
  <w:num w:numId="36" w16cid:durableId="1908759498">
    <w:abstractNumId w:val="8"/>
  </w:num>
  <w:num w:numId="37" w16cid:durableId="1109735364">
    <w:abstractNumId w:val="3"/>
  </w:num>
  <w:num w:numId="38" w16cid:durableId="557202999">
    <w:abstractNumId w:val="2"/>
  </w:num>
  <w:num w:numId="39" w16cid:durableId="1126312173">
    <w:abstractNumId w:val="1"/>
  </w:num>
  <w:num w:numId="40" w16cid:durableId="1749763056">
    <w:abstractNumId w:val="0"/>
  </w:num>
  <w:num w:numId="41" w16cid:durableId="1114908216">
    <w:abstractNumId w:val="10"/>
  </w:num>
  <w:num w:numId="42" w16cid:durableId="1284996730">
    <w:abstractNumId w:val="10"/>
  </w:num>
  <w:num w:numId="43" w16cid:durableId="33697063">
    <w:abstractNumId w:val="10"/>
  </w:num>
  <w:num w:numId="44" w16cid:durableId="15368463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4/2025"/>
    <w:docVar w:name="dvlangue" w:val="ET"/>
    <w:docVar w:name="dvnumam" w:val="0"/>
    <w:docVar w:name="dvpe" w:val="778.275"/>
    <w:docVar w:name="dvrapporteur" w:val="Raportöör: "/>
    <w:docVar w:name="dvtitre" w:val="Euroopa Parlamendi .... 2025. aasta seadusandlik resolutsioon Euroopa Parlamendi valimisi käsitleva akti muutmise kohta, võimaldamaks parlamendiliikmetel raseduse ajal ja pärast sünnitust hääletada täiskogul volituse alusel(2025/2195(INL) – 2025/0900(APP))"/>
  </w:docVars>
  <w:rsids>
    <w:rsidRoot w:val="000A4EA0"/>
    <w:rsid w:val="00002272"/>
    <w:rsid w:val="00027751"/>
    <w:rsid w:val="00040881"/>
    <w:rsid w:val="00064002"/>
    <w:rsid w:val="000677B9"/>
    <w:rsid w:val="000831BA"/>
    <w:rsid w:val="00092B62"/>
    <w:rsid w:val="000A42CC"/>
    <w:rsid w:val="000A4EA0"/>
    <w:rsid w:val="000E7DD9"/>
    <w:rsid w:val="0010095E"/>
    <w:rsid w:val="0011625C"/>
    <w:rsid w:val="00125B37"/>
    <w:rsid w:val="00187494"/>
    <w:rsid w:val="001C406D"/>
    <w:rsid w:val="001F32AE"/>
    <w:rsid w:val="002767FF"/>
    <w:rsid w:val="002B18FE"/>
    <w:rsid w:val="002B5493"/>
    <w:rsid w:val="00343214"/>
    <w:rsid w:val="00360593"/>
    <w:rsid w:val="00361C00"/>
    <w:rsid w:val="00395FA1"/>
    <w:rsid w:val="003E15D4"/>
    <w:rsid w:val="00411CCE"/>
    <w:rsid w:val="0041666E"/>
    <w:rsid w:val="00421060"/>
    <w:rsid w:val="00456665"/>
    <w:rsid w:val="00471C19"/>
    <w:rsid w:val="004867E3"/>
    <w:rsid w:val="00494A28"/>
    <w:rsid w:val="004A16CB"/>
    <w:rsid w:val="004C0004"/>
    <w:rsid w:val="004C5D52"/>
    <w:rsid w:val="0050519A"/>
    <w:rsid w:val="005072A1"/>
    <w:rsid w:val="00514517"/>
    <w:rsid w:val="00545827"/>
    <w:rsid w:val="00560270"/>
    <w:rsid w:val="005B1D3B"/>
    <w:rsid w:val="005C2568"/>
    <w:rsid w:val="005F1B17"/>
    <w:rsid w:val="006037C0"/>
    <w:rsid w:val="00642A7B"/>
    <w:rsid w:val="00657DCA"/>
    <w:rsid w:val="006631B6"/>
    <w:rsid w:val="00680577"/>
    <w:rsid w:val="006A6D69"/>
    <w:rsid w:val="006F74FA"/>
    <w:rsid w:val="00731ADD"/>
    <w:rsid w:val="00732128"/>
    <w:rsid w:val="00734777"/>
    <w:rsid w:val="00747932"/>
    <w:rsid w:val="00751A4A"/>
    <w:rsid w:val="00756632"/>
    <w:rsid w:val="007575DD"/>
    <w:rsid w:val="00762C74"/>
    <w:rsid w:val="00770444"/>
    <w:rsid w:val="00786EC0"/>
    <w:rsid w:val="007B67E3"/>
    <w:rsid w:val="007D1690"/>
    <w:rsid w:val="007E22AD"/>
    <w:rsid w:val="00817416"/>
    <w:rsid w:val="00842779"/>
    <w:rsid w:val="00865F67"/>
    <w:rsid w:val="00881A7B"/>
    <w:rsid w:val="008840E5"/>
    <w:rsid w:val="00887B3E"/>
    <w:rsid w:val="008C2AC6"/>
    <w:rsid w:val="00915EE6"/>
    <w:rsid w:val="00930C23"/>
    <w:rsid w:val="0093193B"/>
    <w:rsid w:val="009509D8"/>
    <w:rsid w:val="00950B64"/>
    <w:rsid w:val="00981893"/>
    <w:rsid w:val="00A1687D"/>
    <w:rsid w:val="00A43E52"/>
    <w:rsid w:val="00A4678D"/>
    <w:rsid w:val="00A53818"/>
    <w:rsid w:val="00A778C7"/>
    <w:rsid w:val="00AB441E"/>
    <w:rsid w:val="00AB6293"/>
    <w:rsid w:val="00AE0928"/>
    <w:rsid w:val="00AF3B82"/>
    <w:rsid w:val="00B02BE0"/>
    <w:rsid w:val="00B12E95"/>
    <w:rsid w:val="00B22876"/>
    <w:rsid w:val="00B558F0"/>
    <w:rsid w:val="00BD48FE"/>
    <w:rsid w:val="00BD7BD8"/>
    <w:rsid w:val="00BE6ADC"/>
    <w:rsid w:val="00C05BFE"/>
    <w:rsid w:val="00C15B52"/>
    <w:rsid w:val="00C23CD4"/>
    <w:rsid w:val="00C61C0C"/>
    <w:rsid w:val="00C941CB"/>
    <w:rsid w:val="00CC2357"/>
    <w:rsid w:val="00CF071A"/>
    <w:rsid w:val="00D058B8"/>
    <w:rsid w:val="00D56C11"/>
    <w:rsid w:val="00D82B36"/>
    <w:rsid w:val="00D834A0"/>
    <w:rsid w:val="00D872DF"/>
    <w:rsid w:val="00D91E21"/>
    <w:rsid w:val="00DA7FCD"/>
    <w:rsid w:val="00DB61B4"/>
    <w:rsid w:val="00E22C9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4A67AF"/>
  <w15:chartTrackingRefBased/>
  <w15:docId w15:val="{123E9F97-1983-439C-9EFD-0B466A626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BVI fnr,(Footnote Reference), BVI fnr,Footnotes refss,Footnote Reference Superscript,SUPERS,Footnote reference number,note TESI,EN Footnote Reference,Voetnootverwijzing,Times 10 Point,Exposant 3 Point,number,R"/>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7044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770444"/>
    <w:pPr>
      <w:spacing w:after="240"/>
    </w:pPr>
  </w:style>
  <w:style w:type="paragraph" w:customStyle="1" w:styleId="PageHeading">
    <w:name w:val="PageHeading"/>
    <w:basedOn w:val="Normal"/>
    <w:rsid w:val="00770444"/>
    <w:pPr>
      <w:keepNext/>
      <w:spacing w:after="480"/>
      <w:jc w:val="center"/>
    </w:pPr>
    <w:rPr>
      <w:rFonts w:ascii="Arial" w:hAnsi="Arial" w:cs="Arial"/>
      <w:b/>
    </w:rPr>
  </w:style>
  <w:style w:type="paragraph" w:customStyle="1" w:styleId="NormalHanging12a">
    <w:name w:val="NormalHanging12a"/>
    <w:basedOn w:val="Normal"/>
    <w:rsid w:val="00770444"/>
    <w:pPr>
      <w:spacing w:after="240"/>
      <w:ind w:left="567" w:hanging="567"/>
    </w:pPr>
  </w:style>
  <w:style w:type="paragraph" w:customStyle="1" w:styleId="NormalCenter24a">
    <w:name w:val="NormalCenter24a"/>
    <w:basedOn w:val="Normal"/>
    <w:rsid w:val="00770444"/>
    <w:pPr>
      <w:spacing w:after="480"/>
      <w:jc w:val="center"/>
    </w:pPr>
  </w:style>
  <w:style w:type="paragraph" w:styleId="Header">
    <w:name w:val="header"/>
    <w:basedOn w:val="Normal"/>
    <w:link w:val="HeaderChar"/>
    <w:rsid w:val="00770444"/>
    <w:pPr>
      <w:tabs>
        <w:tab w:val="center" w:pos="4513"/>
        <w:tab w:val="right" w:pos="9026"/>
      </w:tabs>
    </w:pPr>
  </w:style>
  <w:style w:type="character" w:customStyle="1" w:styleId="HeaderChar">
    <w:name w:val="Header Char"/>
    <w:basedOn w:val="DefaultParagraphFont"/>
    <w:link w:val="Header"/>
    <w:rsid w:val="00770444"/>
    <w:rPr>
      <w:sz w:val="24"/>
      <w:lang w:val="et-EE"/>
    </w:rPr>
  </w:style>
  <w:style w:type="paragraph" w:customStyle="1" w:styleId="EPFooter">
    <w:name w:val="EPFooter"/>
    <w:basedOn w:val="Normal"/>
    <w:rsid w:val="00770444"/>
    <w:pPr>
      <w:tabs>
        <w:tab w:val="center" w:pos="4535"/>
        <w:tab w:val="right" w:pos="9071"/>
      </w:tabs>
      <w:spacing w:before="240" w:after="240"/>
    </w:pPr>
    <w:rPr>
      <w:color w:val="010000"/>
      <w:sz w:val="22"/>
    </w:rPr>
  </w:style>
  <w:style w:type="paragraph" w:customStyle="1" w:styleId="EPComma">
    <w:name w:val="EPComma"/>
    <w:basedOn w:val="Normal"/>
    <w:rsid w:val="00770444"/>
    <w:pPr>
      <w:spacing w:before="480" w:after="240"/>
    </w:pPr>
  </w:style>
  <w:style w:type="paragraph" w:styleId="CommentText">
    <w:name w:val="annotation text"/>
    <w:basedOn w:val="Normal"/>
    <w:link w:val="CommentTextChar"/>
    <w:unhideWhenUsed/>
    <w:rsid w:val="00770444"/>
    <w:rPr>
      <w:sz w:val="20"/>
    </w:rPr>
  </w:style>
  <w:style w:type="character" w:customStyle="1" w:styleId="CommentTextChar">
    <w:name w:val="Comment Text Char"/>
    <w:basedOn w:val="DefaultParagraphFont"/>
    <w:link w:val="CommentText"/>
    <w:rsid w:val="00770444"/>
    <w:rPr>
      <w:lang w:val="et-EE"/>
    </w:rPr>
  </w:style>
  <w:style w:type="paragraph" w:styleId="NoSpacing">
    <w:name w:val="No Spacing"/>
    <w:uiPriority w:val="1"/>
    <w:qFormat/>
    <w:rsid w:val="00770444"/>
    <w:rPr>
      <w:rFonts w:asciiTheme="minorHAnsi" w:eastAsiaTheme="minorHAnsi" w:hAnsiTheme="minorHAnsi" w:cstheme="minorBidi"/>
      <w:sz w:val="22"/>
      <w:szCs w:val="22"/>
      <w:lang w:val="et-EE" w:eastAsia="en-US"/>
    </w:rPr>
  </w:style>
  <w:style w:type="paragraph" w:customStyle="1" w:styleId="Normal12Hanging">
    <w:name w:val="Normal12Hanging"/>
    <w:basedOn w:val="Normal"/>
    <w:rsid w:val="00770444"/>
    <w:pPr>
      <w:spacing w:after="240"/>
      <w:ind w:left="567" w:hanging="567"/>
    </w:pPr>
  </w:style>
  <w:style w:type="paragraph" w:styleId="ListParagraph">
    <w:name w:val="List Paragraph"/>
    <w:basedOn w:val="Normal"/>
    <w:uiPriority w:val="34"/>
    <w:qFormat/>
    <w:rsid w:val="00770444"/>
    <w:pPr>
      <w:ind w:left="720"/>
      <w:contextualSpacing/>
    </w:pPr>
  </w:style>
  <w:style w:type="character" w:styleId="Hyperlink">
    <w:name w:val="Hyperlink"/>
    <w:basedOn w:val="DefaultParagraphFont"/>
    <w:rsid w:val="00770444"/>
    <w:rPr>
      <w:color w:val="0563C1" w:themeColor="hyperlink"/>
      <w:u w:val="single"/>
    </w:rPr>
  </w:style>
  <w:style w:type="paragraph" w:styleId="Revision">
    <w:name w:val="Revision"/>
    <w:hidden/>
    <w:uiPriority w:val="99"/>
    <w:semiHidden/>
    <w:rsid w:val="005B1D3B"/>
    <w:rPr>
      <w:sz w:val="24"/>
      <w:lang w:val="et-EE"/>
    </w:rPr>
  </w:style>
  <w:style w:type="character" w:styleId="UnresolvedMention">
    <w:name w:val="Unresolved Mention"/>
    <w:basedOn w:val="DefaultParagraphFont"/>
    <w:uiPriority w:val="99"/>
    <w:semiHidden/>
    <w:unhideWhenUsed/>
    <w:rsid w:val="005B1D3B"/>
    <w:rPr>
      <w:color w:val="605E5C"/>
      <w:shd w:val="clear" w:color="auto" w:fill="E1DFDD"/>
    </w:rPr>
  </w:style>
  <w:style w:type="character" w:styleId="CommentReference">
    <w:name w:val="annotation reference"/>
    <w:basedOn w:val="DefaultParagraphFont"/>
    <w:rsid w:val="00657DCA"/>
    <w:rPr>
      <w:sz w:val="16"/>
      <w:szCs w:val="16"/>
    </w:rPr>
  </w:style>
  <w:style w:type="paragraph" w:styleId="CommentSubject">
    <w:name w:val="annotation subject"/>
    <w:basedOn w:val="CommentText"/>
    <w:next w:val="CommentText"/>
    <w:link w:val="CommentSubjectChar"/>
    <w:rsid w:val="00657DCA"/>
    <w:rPr>
      <w:b/>
      <w:bCs/>
    </w:rPr>
  </w:style>
  <w:style w:type="character" w:customStyle="1" w:styleId="CommentSubjectChar">
    <w:name w:val="Comment Subject Char"/>
    <w:basedOn w:val="CommentTextChar"/>
    <w:link w:val="CommentSubject"/>
    <w:rsid w:val="00657DCA"/>
    <w:rPr>
      <w:b/>
      <w:bCs/>
      <w:lang w:val="et-EE"/>
    </w:rPr>
  </w:style>
  <w:style w:type="character" w:styleId="FollowedHyperlink">
    <w:name w:val="FollowedHyperlink"/>
    <w:basedOn w:val="DefaultParagraphFont"/>
    <w:rsid w:val="007575D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1976/787(1)/oj" TargetMode="External"/><Relationship Id="rId2" Type="http://schemas.openxmlformats.org/officeDocument/2006/relationships/hyperlink" Target="http://data.europa.eu/eli/agree_interinstit/2018/217/oj" TargetMode="External"/><Relationship Id="rId1" Type="http://schemas.openxmlformats.org/officeDocument/2006/relationships/hyperlink" Target="http://data.europa.eu/eli/dec/2005/68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727</Words>
  <Characters>5448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ILLY_D</cp:lastModifiedBy>
  <cp:revision>2</cp:revision>
  <cp:lastPrinted>2004-11-19T15:42:00Z</cp:lastPrinted>
  <dcterms:created xsi:type="dcterms:W3CDTF">2025-11-13T14:17:00Z</dcterms:created>
  <dcterms:modified xsi:type="dcterms:W3CDTF">2025-11-13T14:17:00Z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A10-0214/2025</vt:lpwstr>
  </property>
  <property fmtid="{D5CDD505-2E9C-101B-9397-08002B2CF9AE}" pid="4" name="&lt;Type&gt;">
    <vt:lpwstr>RR</vt:lpwstr>
  </property>
</Properties>
</file>