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76A9" w14:paraId="7C942D57" w14:textId="77777777" w:rsidTr="0010095E">
        <w:trPr>
          <w:trHeight w:hRule="exact" w:val="1418"/>
        </w:trPr>
        <w:tc>
          <w:tcPr>
            <w:tcW w:w="6804" w:type="dxa"/>
            <w:shd w:val="clear" w:color="auto" w:fill="auto"/>
            <w:vAlign w:val="center"/>
          </w:tcPr>
          <w:p w14:paraId="6C8F800E" w14:textId="77777777" w:rsidR="00751A4A" w:rsidRPr="005276A9" w:rsidRDefault="00E8716B" w:rsidP="0010095E">
            <w:pPr>
              <w:pStyle w:val="EPName"/>
            </w:pPr>
            <w:r w:rsidRPr="005276A9">
              <w:t>Euroopan parlamentti</w:t>
            </w:r>
          </w:p>
          <w:p w14:paraId="583096E4" w14:textId="77777777" w:rsidR="00751A4A" w:rsidRPr="005276A9" w:rsidRDefault="005F1B17" w:rsidP="005F1B17">
            <w:pPr>
              <w:pStyle w:val="EPTerm"/>
              <w:rPr>
                <w:rStyle w:val="HideTWBExt"/>
                <w:noProof w:val="0"/>
                <w:vanish w:val="0"/>
                <w:color w:val="auto"/>
              </w:rPr>
            </w:pPr>
            <w:r w:rsidRPr="005276A9">
              <w:t>2024</w:t>
            </w:r>
            <w:r w:rsidR="00817416" w:rsidRPr="005276A9">
              <w:t>-202</w:t>
            </w:r>
            <w:r w:rsidRPr="005276A9">
              <w:t>9</w:t>
            </w:r>
          </w:p>
        </w:tc>
        <w:tc>
          <w:tcPr>
            <w:tcW w:w="2268" w:type="dxa"/>
            <w:shd w:val="clear" w:color="auto" w:fill="auto"/>
          </w:tcPr>
          <w:p w14:paraId="5B1981C4" w14:textId="77777777" w:rsidR="00751A4A" w:rsidRPr="005276A9" w:rsidRDefault="00187494" w:rsidP="0010095E">
            <w:pPr>
              <w:pStyle w:val="EPLogo"/>
            </w:pPr>
            <w:r w:rsidRPr="005276A9">
              <w:rPr>
                <w:noProof/>
                <w:lang w:eastAsia="ja-JP"/>
              </w:rPr>
              <w:drawing>
                <wp:inline distT="0" distB="0" distL="0" distR="0" wp14:anchorId="27F063CE" wp14:editId="4C3197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9C6D72" w14:textId="77777777" w:rsidR="00D058B8" w:rsidRPr="005276A9" w:rsidRDefault="00D058B8" w:rsidP="004C5D52">
      <w:pPr>
        <w:pStyle w:val="LineTop"/>
      </w:pPr>
    </w:p>
    <w:p w14:paraId="1B1F9E96" w14:textId="77777777" w:rsidR="00680577" w:rsidRPr="005276A9" w:rsidRDefault="00E8716B" w:rsidP="00680577">
      <w:pPr>
        <w:pStyle w:val="EPBodyTA1"/>
      </w:pPr>
      <w:r w:rsidRPr="005276A9">
        <w:t>HYVÄKSYTYT TEKSTIT</w:t>
      </w:r>
    </w:p>
    <w:p w14:paraId="271390BF" w14:textId="77777777" w:rsidR="00D058B8" w:rsidRPr="005276A9" w:rsidRDefault="00D058B8" w:rsidP="00D058B8">
      <w:pPr>
        <w:pStyle w:val="LineBottom"/>
      </w:pPr>
    </w:p>
    <w:p w14:paraId="34A4C854" w14:textId="3000D718" w:rsidR="00E8716B" w:rsidRPr="005276A9" w:rsidRDefault="00E8716B" w:rsidP="00E8716B">
      <w:pPr>
        <w:pStyle w:val="ATHeading1"/>
      </w:pPr>
      <w:bookmarkStart w:id="0" w:name="TANumber"/>
      <w:r w:rsidRPr="005276A9">
        <w:t>P10_TA(2025)0</w:t>
      </w:r>
      <w:r w:rsidR="003025E2">
        <w:t>257</w:t>
      </w:r>
      <w:bookmarkEnd w:id="0"/>
    </w:p>
    <w:p w14:paraId="30A6094C" w14:textId="02A25059" w:rsidR="00E8716B" w:rsidRPr="005276A9" w:rsidRDefault="00DF725A" w:rsidP="00E8716B">
      <w:pPr>
        <w:pStyle w:val="ATHeading2"/>
      </w:pPr>
      <w:bookmarkStart w:id="1" w:name="title"/>
      <w:r w:rsidRPr="00DF725A">
        <w:t>Jäsenten mahdollisuus äänestää täysistunnossa valtakirjalla raskauden aikana ja synnytyksen jälkeen</w:t>
      </w:r>
      <w:bookmarkEnd w:id="1"/>
    </w:p>
    <w:p w14:paraId="6CBF66B9" w14:textId="77777777" w:rsidR="00E8716B" w:rsidRPr="005276A9" w:rsidRDefault="00E8716B" w:rsidP="00E8716B">
      <w:pPr>
        <w:rPr>
          <w:i/>
          <w:vanish/>
        </w:rPr>
      </w:pPr>
      <w:r w:rsidRPr="005276A9">
        <w:rPr>
          <w:i/>
        </w:rPr>
        <w:fldChar w:fldCharType="begin"/>
      </w:r>
      <w:r w:rsidRPr="005276A9">
        <w:rPr>
          <w:i/>
        </w:rPr>
        <w:instrText xml:space="preserve"> TC"(</w:instrText>
      </w:r>
      <w:bookmarkStart w:id="2" w:name="DocNumber"/>
      <w:r w:rsidRPr="005276A9">
        <w:rPr>
          <w:i/>
        </w:rPr>
        <w:instrText>A10-0214/2025</w:instrText>
      </w:r>
      <w:bookmarkEnd w:id="2"/>
      <w:r w:rsidRPr="005276A9">
        <w:rPr>
          <w:i/>
        </w:rPr>
        <w:instrText xml:space="preserve"> - Esittelijä: Juan Fernando López Aguilar)"\l3 \n&gt; \* MERGEFORMAT </w:instrText>
      </w:r>
      <w:r w:rsidRPr="005276A9">
        <w:rPr>
          <w:i/>
        </w:rPr>
        <w:fldChar w:fldCharType="end"/>
      </w:r>
    </w:p>
    <w:p w14:paraId="05D4B74E" w14:textId="77777777" w:rsidR="00E8716B" w:rsidRPr="005276A9" w:rsidRDefault="00E8716B" w:rsidP="00E8716B">
      <w:pPr>
        <w:rPr>
          <w:vanish/>
        </w:rPr>
      </w:pPr>
      <w:bookmarkStart w:id="3" w:name="Commission"/>
      <w:r w:rsidRPr="005276A9">
        <w:rPr>
          <w:vanish/>
        </w:rPr>
        <w:t>Perussopimus-, työjärjestys- ja toimielinasioiden valiokunta</w:t>
      </w:r>
      <w:bookmarkEnd w:id="3"/>
    </w:p>
    <w:p w14:paraId="4C88D49F" w14:textId="77777777" w:rsidR="00E8716B" w:rsidRPr="005276A9" w:rsidRDefault="00E8716B" w:rsidP="00E8716B">
      <w:pPr>
        <w:rPr>
          <w:vanish/>
        </w:rPr>
      </w:pPr>
      <w:bookmarkStart w:id="4" w:name="PE"/>
      <w:r w:rsidRPr="005276A9">
        <w:rPr>
          <w:vanish/>
        </w:rPr>
        <w:t>PE778.275</w:t>
      </w:r>
      <w:bookmarkEnd w:id="4"/>
    </w:p>
    <w:p w14:paraId="3851B4D3" w14:textId="0D705E5A" w:rsidR="00E8716B" w:rsidRPr="005276A9" w:rsidRDefault="00E8716B" w:rsidP="00E8716B">
      <w:pPr>
        <w:pStyle w:val="ATHeading3"/>
      </w:pPr>
      <w:bookmarkStart w:id="5" w:name="Sujet"/>
      <w:r w:rsidRPr="005276A9">
        <w:t xml:space="preserve">Euroopan parlamentin lainsäädäntöpäätöslauselma </w:t>
      </w:r>
      <w:r w:rsidR="00DF725A">
        <w:t>13</w:t>
      </w:r>
      <w:r w:rsidRPr="005276A9">
        <w:t xml:space="preserve">. </w:t>
      </w:r>
      <w:r w:rsidR="004A6B36">
        <w:t>marras</w:t>
      </w:r>
      <w:r w:rsidRPr="005276A9">
        <w:t>kuuta 2025 Euroopan parlamentin vaalisäädöksen muuttamisesta siten, että jäsenet voivat äänestää täysistunnossa valtakirjalla raskauden aikana ja synnytyksen jälkeen</w:t>
      </w:r>
      <w:bookmarkEnd w:id="5"/>
      <w:r w:rsidRPr="005276A9">
        <w:t xml:space="preserve"> </w:t>
      </w:r>
      <w:bookmarkStart w:id="6" w:name="References"/>
      <w:r w:rsidRPr="005276A9">
        <w:t>(2025/2195(INL) – 2025/0900(APP))</w:t>
      </w:r>
      <w:bookmarkEnd w:id="6"/>
    </w:p>
    <w:p w14:paraId="27FD5853" w14:textId="77777777" w:rsidR="00207AA8" w:rsidRPr="005276A9" w:rsidRDefault="00207AA8" w:rsidP="004A6B36">
      <w:pPr>
        <w:pStyle w:val="EPComma"/>
        <w:widowControl/>
      </w:pPr>
      <w:r w:rsidRPr="005276A9">
        <w:rPr>
          <w:i/>
        </w:rPr>
        <w:t>Euroopan parlamentti</w:t>
      </w:r>
      <w:r w:rsidRPr="005276A9">
        <w:t>, joka</w:t>
      </w:r>
    </w:p>
    <w:p w14:paraId="3D322E96" w14:textId="48958678" w:rsidR="00207AA8" w:rsidRPr="005276A9" w:rsidRDefault="00207AA8" w:rsidP="00DF725A">
      <w:pPr>
        <w:pStyle w:val="NormalHanging12a"/>
        <w:widowControl/>
      </w:pPr>
      <w:r w:rsidRPr="005276A9">
        <w:t>–</w:t>
      </w:r>
      <w:r w:rsidRPr="005276A9">
        <w:tab/>
        <w:t>ottaa huomioon perussopimukset ja erityisesti Euroopan unionista tehdyn sopimuksen 9, 10 ja 14 artiklan ja 17 artiklan 7 kohdan, Euroopan unionin toiminnasta tehdyn sopimuksen 20 ja 22 artiklan, 223 artiklan 1 kohdan ja 225 artiklan sekä kansallisten parlamenttien asemasta Euroopan unionissa tehdyssä pöytäkirjassa N:o 1 olevan 2 artiklan,</w:t>
      </w:r>
    </w:p>
    <w:p w14:paraId="49320071" w14:textId="77777777" w:rsidR="00207AA8" w:rsidRPr="005276A9" w:rsidRDefault="00207AA8" w:rsidP="00DF725A">
      <w:pPr>
        <w:widowControl/>
        <w:spacing w:after="240" w:line="276" w:lineRule="auto"/>
        <w:ind w:left="567" w:hanging="567"/>
      </w:pPr>
      <w:r w:rsidRPr="005276A9">
        <w:t>–</w:t>
      </w:r>
      <w:r w:rsidRPr="005276A9">
        <w:tab/>
        <w:t>ottaa huomioon Euroopan atomienergiayhteisön perustamissopimuksen 106 A artiklan 1 kohdan,</w:t>
      </w:r>
    </w:p>
    <w:p w14:paraId="1E47C1A0" w14:textId="64D88445" w:rsidR="00207AA8" w:rsidRPr="005276A9" w:rsidRDefault="00207AA8" w:rsidP="00DF725A">
      <w:pPr>
        <w:pStyle w:val="NormalHanging12a"/>
        <w:widowControl/>
      </w:pPr>
      <w:r w:rsidRPr="005276A9">
        <w:t>–</w:t>
      </w:r>
      <w:r w:rsidRPr="005276A9">
        <w:tab/>
        <w:t>ottaa huomioon 20. syyskuuta 1976 tehdyn neuvoston päätöksen 76/787/EHTY, ETY, Euratom liitteenä olevan säädöksen Euroopan parlamentin jäsenten valitsemisesta yleisillä, välittömillä vaaleilla</w:t>
      </w:r>
      <w:r w:rsidR="00AA23FD">
        <w:t>, jäljempänä ’</w:t>
      </w:r>
      <w:r w:rsidRPr="005276A9">
        <w:t>vaalisäädös</w:t>
      </w:r>
      <w:r w:rsidR="00AA23FD">
        <w:t>’</w:t>
      </w:r>
      <w:r w:rsidR="00AA23FD" w:rsidRPr="005276A9">
        <w:t xml:space="preserve">, </w:t>
      </w:r>
      <w:r w:rsidRPr="005276A9">
        <w:t>sellaisena kuin se on muutettuna, ja erityisesti sen 6 artiklan,</w:t>
      </w:r>
    </w:p>
    <w:p w14:paraId="41DBD10B" w14:textId="77777777" w:rsidR="00207AA8" w:rsidRPr="005276A9" w:rsidRDefault="00207AA8" w:rsidP="00DF725A">
      <w:pPr>
        <w:pStyle w:val="NormalHanging12a"/>
        <w:widowControl/>
      </w:pPr>
      <w:r w:rsidRPr="005276A9">
        <w:t>–</w:t>
      </w:r>
      <w:r w:rsidRPr="005276A9">
        <w:tab/>
        <w:t>ottaa huomioon Euroopan parlamentin jäsenten asemaa koskevien sääntöjen vahvistamisesta 28. syyskuuta 2005 tehdyn Euroopan parlamentin päätöksen 5 artiklan</w:t>
      </w:r>
      <w:r w:rsidRPr="005276A9">
        <w:rPr>
          <w:rStyle w:val="FootnoteReference"/>
        </w:rPr>
        <w:footnoteReference w:id="1"/>
      </w:r>
      <w:r w:rsidRPr="005276A9">
        <w:t>,</w:t>
      </w:r>
    </w:p>
    <w:p w14:paraId="28EF7C7F" w14:textId="1C324834" w:rsidR="00207AA8" w:rsidRPr="005276A9" w:rsidRDefault="00207AA8" w:rsidP="00DF725A">
      <w:pPr>
        <w:pStyle w:val="NoSpacing"/>
        <w:spacing w:before="120" w:after="240"/>
        <w:ind w:left="567" w:hanging="567"/>
        <w:rPr>
          <w:rFonts w:ascii="Times New Roman" w:eastAsia="Times New Roman" w:hAnsi="Times New Roman" w:cs="Times New Roman"/>
          <w:sz w:val="24"/>
          <w:szCs w:val="20"/>
        </w:rPr>
      </w:pPr>
      <w:r w:rsidRPr="005276A9">
        <w:rPr>
          <w:rFonts w:ascii="Times New Roman" w:hAnsi="Times New Roman"/>
          <w:sz w:val="24"/>
        </w:rPr>
        <w:t>–</w:t>
      </w:r>
      <w:r w:rsidRPr="005276A9">
        <w:rPr>
          <w:rFonts w:ascii="Times New Roman" w:hAnsi="Times New Roman"/>
          <w:sz w:val="24"/>
        </w:rPr>
        <w:tab/>
        <w:t>ottaa huomioon aiemmat päätöslauselmansa Euroopan parlamentin vaalimenettelystä ja erityisesti 15. heinäkuuta 1998 antamansa päätöslauselman Euroopan parlamentin jäsenten vaaleja koskevat yhteiset periaatteet sisältävän vaalimenettelyesityksen laatimisesta</w:t>
      </w:r>
      <w:r w:rsidRPr="005276A9">
        <w:rPr>
          <w:rStyle w:val="FootnoteReference"/>
          <w:rFonts w:ascii="Times New Roman" w:eastAsia="Times New Roman" w:hAnsi="Times New Roman" w:cs="Times New Roman"/>
          <w:sz w:val="24"/>
          <w:szCs w:val="20"/>
          <w:lang w:eastAsia="en-GB"/>
        </w:rPr>
        <w:footnoteReference w:id="2"/>
      </w:r>
      <w:r w:rsidRPr="005276A9">
        <w:rPr>
          <w:rFonts w:ascii="Times New Roman" w:hAnsi="Times New Roman"/>
          <w:sz w:val="24"/>
        </w:rPr>
        <w:t>, 22. marraskuuta 2012 antamansa päätöslauselman Euroopan parlamentin vaaleista 2014</w:t>
      </w:r>
      <w:r w:rsidRPr="005276A9">
        <w:rPr>
          <w:rStyle w:val="FootnoteReference"/>
          <w:rFonts w:ascii="Times New Roman" w:eastAsia="Times New Roman" w:hAnsi="Times New Roman" w:cs="Times New Roman"/>
          <w:sz w:val="24"/>
          <w:szCs w:val="20"/>
          <w:lang w:eastAsia="en-GB"/>
        </w:rPr>
        <w:footnoteReference w:id="3"/>
      </w:r>
      <w:r w:rsidRPr="005276A9">
        <w:rPr>
          <w:rFonts w:ascii="Times New Roman" w:hAnsi="Times New Roman"/>
          <w:sz w:val="24"/>
        </w:rPr>
        <w:t xml:space="preserve">, 4. heinäkuuta 2013 antamansa päätöslauselman vuoden 2014 Euroopan </w:t>
      </w:r>
      <w:r w:rsidRPr="005276A9">
        <w:rPr>
          <w:rFonts w:ascii="Times New Roman" w:hAnsi="Times New Roman"/>
          <w:sz w:val="24"/>
        </w:rPr>
        <w:lastRenderedPageBreak/>
        <w:t>parlamentin vaalien käytännön järjestelyjen tehostamisesta</w:t>
      </w:r>
      <w:r w:rsidRPr="005276A9">
        <w:rPr>
          <w:rStyle w:val="FootnoteReference"/>
          <w:rFonts w:ascii="Times New Roman" w:eastAsia="Times New Roman" w:hAnsi="Times New Roman" w:cs="Times New Roman"/>
          <w:sz w:val="24"/>
          <w:szCs w:val="20"/>
          <w:lang w:eastAsia="en-GB"/>
        </w:rPr>
        <w:footnoteReference w:id="4"/>
      </w:r>
      <w:r w:rsidRPr="005276A9">
        <w:rPr>
          <w:rFonts w:ascii="Times New Roman" w:hAnsi="Times New Roman"/>
          <w:sz w:val="24"/>
        </w:rPr>
        <w:t>, 11. marraskuuta 2015 antamansa päätöslauselman Euroopan unionin vaalilain uudistuksesta</w:t>
      </w:r>
      <w:r w:rsidRPr="005276A9">
        <w:rPr>
          <w:rStyle w:val="FootnoteReference"/>
          <w:rFonts w:ascii="Times New Roman" w:eastAsia="Times New Roman" w:hAnsi="Times New Roman" w:cs="Times New Roman"/>
          <w:sz w:val="24"/>
          <w:szCs w:val="20"/>
          <w:lang w:eastAsia="en-GB"/>
        </w:rPr>
        <w:footnoteReference w:id="5"/>
      </w:r>
      <w:r w:rsidRPr="005276A9">
        <w:rPr>
          <w:rFonts w:ascii="Times New Roman" w:hAnsi="Times New Roman"/>
          <w:sz w:val="24"/>
        </w:rPr>
        <w:t xml:space="preserve"> ja 3. toukokuuta 2022 antamansa päätöslauselman </w:t>
      </w:r>
      <w:r w:rsidR="003B27A2" w:rsidRPr="003025E2">
        <w:rPr>
          <w:rFonts w:ascii="Times New Roman" w:hAnsi="Times New Roman"/>
          <w:sz w:val="24"/>
        </w:rPr>
        <w:t>ehdotuksesta neuvoston asetukseksi Euroopan parlamentin jäsenten valitsemisesta yleisillä, välittömillä vaaleilla sekä neuvoston päätöksen 76/787/EHTY, ETY, Euratom ja kyseisen päätöksen liitteenä olevan, Euroopan parlamentin jäsenten valitsemisesta Euroopan parlamenttiin yleisillä välittömillä vaaleilla annetun säädöksen kumoamisesta</w:t>
      </w:r>
      <w:r w:rsidRPr="005276A9">
        <w:rPr>
          <w:rStyle w:val="FootnoteReference"/>
          <w:rFonts w:ascii="Times New Roman" w:eastAsia="Times New Roman" w:hAnsi="Times New Roman" w:cs="Times New Roman"/>
          <w:sz w:val="24"/>
          <w:szCs w:val="20"/>
          <w:lang w:eastAsia="en-GB"/>
        </w:rPr>
        <w:footnoteReference w:id="6"/>
      </w:r>
      <w:r w:rsidRPr="005276A9">
        <w:rPr>
          <w:rFonts w:ascii="Times New Roman" w:hAnsi="Times New Roman"/>
          <w:sz w:val="24"/>
        </w:rPr>
        <w:t>,</w:t>
      </w:r>
    </w:p>
    <w:p w14:paraId="0687E464" w14:textId="77777777" w:rsidR="00207AA8" w:rsidRPr="005276A9" w:rsidRDefault="00207AA8" w:rsidP="00DF725A">
      <w:pPr>
        <w:pStyle w:val="NormalHanging12a"/>
        <w:widowControl/>
      </w:pPr>
      <w:r w:rsidRPr="005276A9">
        <w:t>–</w:t>
      </w:r>
      <w:r w:rsidRPr="005276A9">
        <w:tab/>
        <w:t>ottaa huomioon Euroopan parlamentin ja Euroopan komission välisistä suhteista 20. lokakuuta 2010 tehdyn puitesopimuksen, sellaisena kuin se on muutettuna 17. helmikuuta 2018</w:t>
      </w:r>
      <w:r w:rsidRPr="005276A9">
        <w:rPr>
          <w:rStyle w:val="FootnoteReference"/>
        </w:rPr>
        <w:footnoteReference w:id="7"/>
      </w:r>
      <w:r w:rsidRPr="005276A9">
        <w:t>,</w:t>
      </w:r>
    </w:p>
    <w:p w14:paraId="2651720C" w14:textId="77777777" w:rsidR="00207AA8" w:rsidRPr="005276A9" w:rsidRDefault="00207AA8" w:rsidP="00DF725A">
      <w:pPr>
        <w:pStyle w:val="NormalHanging12a"/>
        <w:widowControl/>
      </w:pPr>
      <w:r w:rsidRPr="005276A9">
        <w:t>–</w:t>
      </w:r>
      <w:r w:rsidRPr="005276A9">
        <w:tab/>
        <w:t>ottaa huomioon Euroopan unionin perusoikeuskirjan ja erityisesti sen 33 artiklan,</w:t>
      </w:r>
    </w:p>
    <w:p w14:paraId="1D910629" w14:textId="33617D80" w:rsidR="00207AA8" w:rsidRPr="005276A9" w:rsidRDefault="00207AA8" w:rsidP="00DF725A">
      <w:pPr>
        <w:pStyle w:val="NormalHanging12a"/>
        <w:widowControl/>
      </w:pPr>
      <w:r w:rsidRPr="005276A9">
        <w:t>–</w:t>
      </w:r>
      <w:r w:rsidRPr="005276A9">
        <w:tab/>
        <w:t>ottaa huomioon työjärjestyksen 46 ja 55 artiklan,</w:t>
      </w:r>
    </w:p>
    <w:p w14:paraId="5FA61787" w14:textId="77777777" w:rsidR="00207AA8" w:rsidRPr="005276A9" w:rsidRDefault="00207AA8" w:rsidP="00DF725A">
      <w:pPr>
        <w:pStyle w:val="NormalHanging12a"/>
        <w:widowControl/>
      </w:pPr>
      <w:r w:rsidRPr="005276A9">
        <w:t>–</w:t>
      </w:r>
      <w:r w:rsidRPr="005276A9">
        <w:tab/>
        <w:t>ottaa huomioon perussopimus-, työjärjestys- ja toimielinasioiden valiokunnan mietinnön (A10-0214/2025),</w:t>
      </w:r>
    </w:p>
    <w:p w14:paraId="01E17E92" w14:textId="5008A8C3" w:rsidR="00207AA8" w:rsidRPr="005276A9" w:rsidRDefault="00207AA8" w:rsidP="00DF725A">
      <w:pPr>
        <w:pStyle w:val="Normal12Hanging"/>
        <w:widowControl/>
      </w:pPr>
      <w:r w:rsidRPr="005276A9">
        <w:t>A.</w:t>
      </w:r>
      <w:r w:rsidRPr="005276A9">
        <w:tab/>
        <w:t xml:space="preserve">ottaa huomioon, että Euroopan parlamentilla on oikeus </w:t>
      </w:r>
      <w:r w:rsidR="00AA23FD">
        <w:t>käynnistää</w:t>
      </w:r>
      <w:r w:rsidRPr="005276A9">
        <w:t xml:space="preserve"> oman vaalimenettelynsä uudistus ja antaa hyväksyntänsä sille;</w:t>
      </w:r>
    </w:p>
    <w:p w14:paraId="42C1696D" w14:textId="77777777" w:rsidR="00207AA8" w:rsidRPr="005276A9" w:rsidRDefault="00207AA8" w:rsidP="00DF725A">
      <w:pPr>
        <w:pStyle w:val="Normal12Hanging"/>
        <w:widowControl/>
      </w:pPr>
      <w:r w:rsidRPr="005276A9">
        <w:t>B.</w:t>
      </w:r>
      <w:r w:rsidRPr="005276A9">
        <w:tab/>
        <w:t>muistuttaa, että perussopimuksiin on jo vuodesta 1957 sisältynyt mahdollisuus kehittää yhdenmukainen menettely yleisiä välittömiä vaaleja varten;</w:t>
      </w:r>
    </w:p>
    <w:p w14:paraId="10F651E5" w14:textId="77777777" w:rsidR="00207AA8" w:rsidRPr="005276A9" w:rsidRDefault="00207AA8" w:rsidP="00DF725A">
      <w:pPr>
        <w:pStyle w:val="Normal12Hanging"/>
        <w:widowControl/>
      </w:pPr>
      <w:r w:rsidRPr="005276A9">
        <w:t>C.</w:t>
      </w:r>
      <w:r w:rsidRPr="005276A9">
        <w:tab/>
        <w:t>ottaa huomioon, että Euroopan parlamentin vaalimenettelyn uudistuksella olisi pyrittävä vahvistamaan EU-vaalien demokraattista ulottuvuutta, tehostamaan parlamentin toimintaa ja unionin hallintotapaa sekä lisäämään Euroopan parlamentin työn legitiimiyttä ja tehokkuutta ja unionin kansalaisten yhdenvertaisuutta vaaleissa;</w:t>
      </w:r>
    </w:p>
    <w:p w14:paraId="54B079C2" w14:textId="77777777" w:rsidR="00207AA8" w:rsidRPr="005276A9" w:rsidRDefault="00207AA8" w:rsidP="00DF725A">
      <w:pPr>
        <w:pStyle w:val="Normal12Hanging"/>
        <w:widowControl/>
      </w:pPr>
      <w:r w:rsidRPr="005276A9">
        <w:t>D.</w:t>
      </w:r>
      <w:r w:rsidRPr="005276A9">
        <w:tab/>
        <w:t>ottaa huomioon, että työ- ja yksityiselämää tasapainottavalla politiikalla olisi myötävaikutettava sukupuolten tasa-arvon toteutumiseen edistämällä äitien osallistumista politiikkaan;</w:t>
      </w:r>
    </w:p>
    <w:p w14:paraId="113BF0D4" w14:textId="77777777" w:rsidR="00207AA8" w:rsidRPr="005276A9" w:rsidRDefault="00207AA8" w:rsidP="00DF725A">
      <w:pPr>
        <w:pStyle w:val="Normal12Hanging"/>
        <w:widowControl/>
      </w:pPr>
      <w:r w:rsidRPr="005276A9">
        <w:t>E.</w:t>
      </w:r>
      <w:r w:rsidRPr="005276A9">
        <w:tab/>
        <w:t>katsoo, että vaalimenettelyn uudistuksessa on kunnioitettava toissijaisuus- ja suhteellisuusperiaatteita;</w:t>
      </w:r>
    </w:p>
    <w:p w14:paraId="4392B754" w14:textId="77777777" w:rsidR="00207AA8" w:rsidRPr="005276A9" w:rsidRDefault="00207AA8" w:rsidP="00DF725A">
      <w:pPr>
        <w:pStyle w:val="NormalHanging12a"/>
        <w:widowControl/>
      </w:pPr>
      <w:r w:rsidRPr="005276A9">
        <w:t>1.</w:t>
      </w:r>
      <w:r w:rsidRPr="005276A9">
        <w:tab/>
        <w:t>päättää lujittaa äitiyteen liittyviä sääntöjä niitä Euroopan parlamentin jäseniä varten, jotka haluavat jatkaa edustajantoimensa hoitamista;</w:t>
      </w:r>
    </w:p>
    <w:p w14:paraId="6E8FE1D6" w14:textId="77777777" w:rsidR="00207AA8" w:rsidRPr="005276A9" w:rsidRDefault="00207AA8" w:rsidP="00DF725A">
      <w:pPr>
        <w:pStyle w:val="NormalHanging12a"/>
        <w:widowControl/>
      </w:pPr>
      <w:r w:rsidRPr="005276A9">
        <w:t>2.</w:t>
      </w:r>
      <w:r w:rsidRPr="005276A9">
        <w:tab/>
        <w:t>ehdottaa Euroopan parlamentin vaalisäädöksen kohdennettua tarkistamista siten, että jäsenet voivat siirtää valitsemalleen toiselle jäsenelle oikeutensa äänestää täysistunnossa raskauden aikana ja synnytyksen jälkeen;</w:t>
      </w:r>
    </w:p>
    <w:p w14:paraId="20D7C428" w14:textId="77777777" w:rsidR="00207AA8" w:rsidRPr="005276A9" w:rsidRDefault="00207AA8" w:rsidP="00DF725A">
      <w:pPr>
        <w:pStyle w:val="NormalHanging12a"/>
        <w:widowControl/>
      </w:pPr>
      <w:r w:rsidRPr="005276A9">
        <w:lastRenderedPageBreak/>
        <w:t>3.</w:t>
      </w:r>
      <w:r w:rsidRPr="005276A9">
        <w:tab/>
        <w:t>katsoo, että tämä uudistus antaa jäsenille mahdollisuuden hoitaa täysin edustajantointaan välittömästi ennen äidiksi tuloa ja sen jälkeen, mikä parantaa institutionaalista tasapuolisuutta ja osallisuutta Euroopan parlamentissa;</w:t>
      </w:r>
    </w:p>
    <w:p w14:paraId="108CFE49" w14:textId="77777777" w:rsidR="00207AA8" w:rsidRPr="005276A9" w:rsidRDefault="00207AA8" w:rsidP="00DF725A">
      <w:pPr>
        <w:pStyle w:val="NormalHanging12a"/>
        <w:widowControl/>
      </w:pPr>
      <w:r w:rsidRPr="005276A9">
        <w:t>4.</w:t>
      </w:r>
      <w:r w:rsidRPr="005276A9">
        <w:tab/>
        <w:t>hyväksyy liitteenä olevan ehdotuksen ja antaa sen neuvostolle;</w:t>
      </w:r>
    </w:p>
    <w:p w14:paraId="307B90CE" w14:textId="77777777" w:rsidR="00207AA8" w:rsidRDefault="00207AA8" w:rsidP="00DF725A">
      <w:pPr>
        <w:pStyle w:val="NormalHanging12a"/>
        <w:widowControl/>
      </w:pPr>
      <w:r w:rsidRPr="005276A9">
        <w:t>5.</w:t>
      </w:r>
      <w:r w:rsidRPr="005276A9">
        <w:tab/>
        <w:t>kehottaa puhemiestä välittämään tämän lainsäädäntöpäätöslauselman ja sen liitteenä olevan ehdotuksen Eurooppa-neuvostolle, neuvostolle ja komissiolle sekä jäsenvaltioiden parlamenteille ja hallituksille.</w:t>
      </w:r>
    </w:p>
    <w:p w14:paraId="0C040280" w14:textId="77777777" w:rsidR="00A77674" w:rsidRPr="005276A9" w:rsidRDefault="00A77674" w:rsidP="00DF725A">
      <w:pPr>
        <w:pStyle w:val="NormalHanging12a"/>
        <w:widowControl/>
        <w:sectPr w:rsidR="00A77674" w:rsidRPr="005276A9" w:rsidSect="005276A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0E0A306" w14:textId="4E61CF2E" w:rsidR="00207AA8" w:rsidRPr="00A77674" w:rsidRDefault="00207AA8" w:rsidP="00A77674">
      <w:pPr>
        <w:pStyle w:val="PageHeading"/>
        <w:widowControl/>
        <w:jc w:val="right"/>
        <w:rPr>
          <w:rFonts w:ascii="Times New Roman" w:hAnsi="Times New Roman" w:cs="Times New Roman"/>
          <w:b w:val="0"/>
          <w:bCs/>
        </w:rPr>
      </w:pPr>
      <w:bookmarkStart w:id="7" w:name="_Toc213332120"/>
      <w:r w:rsidRPr="00A77674">
        <w:rPr>
          <w:rFonts w:ascii="Times New Roman" w:hAnsi="Times New Roman" w:cs="Times New Roman"/>
          <w:b w:val="0"/>
          <w:bCs/>
        </w:rPr>
        <w:lastRenderedPageBreak/>
        <w:t xml:space="preserve"> LAINSÄÄDÄNTÖPÄÄTÖSLAUSELMA</w:t>
      </w:r>
      <w:r w:rsidR="00DF725A" w:rsidRPr="00A77674">
        <w:rPr>
          <w:rFonts w:ascii="Times New Roman" w:hAnsi="Times New Roman" w:cs="Times New Roman"/>
          <w:b w:val="0"/>
          <w:bCs/>
        </w:rPr>
        <w:t>N LIITE</w:t>
      </w:r>
      <w:bookmarkEnd w:id="7"/>
    </w:p>
    <w:p w14:paraId="14DACB57" w14:textId="37B1D702" w:rsidR="00207AA8" w:rsidRPr="005276A9" w:rsidRDefault="00207AA8" w:rsidP="004A6B36">
      <w:pPr>
        <w:pStyle w:val="NormalCenter24a"/>
        <w:widowControl/>
        <w:rPr>
          <w:b/>
          <w:bCs/>
        </w:rPr>
      </w:pPr>
      <w:r w:rsidRPr="005276A9">
        <w:rPr>
          <w:b/>
        </w:rPr>
        <w:t>EHDOTUS NEUVOSTON PÄÄTÖKSEKSI</w:t>
      </w:r>
    </w:p>
    <w:p w14:paraId="28B777E3" w14:textId="77777777" w:rsidR="00207AA8" w:rsidRPr="005276A9" w:rsidRDefault="00207AA8" w:rsidP="004A6B36">
      <w:pPr>
        <w:widowControl/>
        <w:rPr>
          <w:szCs w:val="24"/>
        </w:rPr>
      </w:pPr>
      <w:r w:rsidRPr="005276A9">
        <w:rPr>
          <w:b/>
        </w:rPr>
        <w:t>säännöksistä Euroopan parlamentin jäsenten valitsemisesta yleisillä, välittömillä vaaleilla annetun säädöksen muuttamiseksi</w:t>
      </w:r>
    </w:p>
    <w:p w14:paraId="217F0A8C" w14:textId="77777777" w:rsidR="00207AA8" w:rsidRPr="005276A9" w:rsidRDefault="00207AA8" w:rsidP="004A6B36">
      <w:pPr>
        <w:widowControl/>
      </w:pPr>
    </w:p>
    <w:p w14:paraId="21C4507D" w14:textId="77777777" w:rsidR="00207AA8" w:rsidRPr="005276A9" w:rsidRDefault="00207AA8" w:rsidP="004A6B36">
      <w:pPr>
        <w:widowControl/>
      </w:pPr>
      <w:r w:rsidRPr="005276A9">
        <w:t>EUROOPAN UNIONIN NEUVOSTO, joka</w:t>
      </w:r>
    </w:p>
    <w:p w14:paraId="035084A9" w14:textId="77777777" w:rsidR="00207AA8" w:rsidRPr="005276A9" w:rsidRDefault="00207AA8" w:rsidP="004A6B36">
      <w:pPr>
        <w:widowControl/>
      </w:pPr>
    </w:p>
    <w:p w14:paraId="42FDF22E" w14:textId="48CDB130" w:rsidR="00207AA8" w:rsidRPr="005276A9" w:rsidRDefault="00207AA8" w:rsidP="004A6B36">
      <w:pPr>
        <w:widowControl/>
        <w:jc w:val="both"/>
      </w:pPr>
      <w:r w:rsidRPr="005276A9">
        <w:t>ottaa huomioon Euroopan unionin toiminnasta tehdyn sopimuksen ja erityisesti sen 223 artiklan 1 kohdan,</w:t>
      </w:r>
    </w:p>
    <w:p w14:paraId="23409DB1" w14:textId="77777777" w:rsidR="00207AA8" w:rsidRPr="005276A9" w:rsidRDefault="00207AA8" w:rsidP="004A6B36">
      <w:pPr>
        <w:widowControl/>
        <w:jc w:val="both"/>
      </w:pPr>
    </w:p>
    <w:p w14:paraId="00EE44A7" w14:textId="77777777" w:rsidR="00207AA8" w:rsidRPr="005276A9" w:rsidRDefault="00207AA8" w:rsidP="004A6B36">
      <w:pPr>
        <w:widowControl/>
        <w:jc w:val="both"/>
      </w:pPr>
      <w:r w:rsidRPr="005276A9">
        <w:t>ottaa huomioon Euroopan atomienergiayhteisön perustamissopimuksen ja erityisesti sen 106 A artiklan 1 kohdan,</w:t>
      </w:r>
    </w:p>
    <w:p w14:paraId="4FCC7ABB" w14:textId="77777777" w:rsidR="00207AA8" w:rsidRPr="005276A9" w:rsidRDefault="00207AA8" w:rsidP="004A6B36">
      <w:pPr>
        <w:widowControl/>
        <w:jc w:val="both"/>
      </w:pPr>
    </w:p>
    <w:p w14:paraId="728D3D63" w14:textId="77777777" w:rsidR="00207AA8" w:rsidRPr="005276A9" w:rsidRDefault="00207AA8" w:rsidP="004A6B36">
      <w:pPr>
        <w:widowControl/>
        <w:jc w:val="both"/>
      </w:pPr>
      <w:r w:rsidRPr="005276A9">
        <w:t>ottaa huomioon Euroopan parlamentin esityksen,</w:t>
      </w:r>
    </w:p>
    <w:p w14:paraId="2F78E205" w14:textId="77777777" w:rsidR="00207AA8" w:rsidRPr="005276A9" w:rsidRDefault="00207AA8" w:rsidP="004A6B36">
      <w:pPr>
        <w:widowControl/>
        <w:jc w:val="both"/>
      </w:pPr>
    </w:p>
    <w:p w14:paraId="4B83B8C0" w14:textId="77777777" w:rsidR="00207AA8" w:rsidRPr="005276A9" w:rsidRDefault="00207AA8" w:rsidP="004A6B36">
      <w:pPr>
        <w:widowControl/>
        <w:jc w:val="both"/>
      </w:pPr>
      <w:r w:rsidRPr="005276A9">
        <w:t>sen jälkeen kun esitys lainsäätämisjärjestyksessä hyväksyttäväksi säädökseksi on toimitettu kansallisille parlamenteille,</w:t>
      </w:r>
    </w:p>
    <w:p w14:paraId="17537CE9" w14:textId="77777777" w:rsidR="00207AA8" w:rsidRPr="005276A9" w:rsidRDefault="00207AA8" w:rsidP="004A6B36">
      <w:pPr>
        <w:widowControl/>
        <w:jc w:val="both"/>
      </w:pPr>
    </w:p>
    <w:p w14:paraId="78EBC458" w14:textId="77777777" w:rsidR="00207AA8" w:rsidRPr="005276A9" w:rsidRDefault="00207AA8" w:rsidP="004A6B36">
      <w:pPr>
        <w:widowControl/>
        <w:jc w:val="both"/>
        <w:rPr>
          <w:i/>
        </w:rPr>
      </w:pPr>
      <w:r w:rsidRPr="005276A9">
        <w:t>ottaa huomioon Euroopan parlamentin hyväksynnän,</w:t>
      </w:r>
    </w:p>
    <w:p w14:paraId="07D84BAC" w14:textId="77777777" w:rsidR="00207AA8" w:rsidRPr="005276A9" w:rsidRDefault="00207AA8" w:rsidP="004A6B36">
      <w:pPr>
        <w:widowControl/>
        <w:jc w:val="both"/>
      </w:pPr>
    </w:p>
    <w:p w14:paraId="0FDBC7F3" w14:textId="77777777" w:rsidR="00207AA8" w:rsidRPr="005276A9" w:rsidRDefault="00207AA8" w:rsidP="004A6B36">
      <w:pPr>
        <w:widowControl/>
        <w:jc w:val="both"/>
      </w:pPr>
      <w:r w:rsidRPr="005276A9">
        <w:t>noudattaa erityistä lainsäätämisjärjestystä,</w:t>
      </w:r>
    </w:p>
    <w:p w14:paraId="7D926D2C" w14:textId="77777777" w:rsidR="00207AA8" w:rsidRPr="005276A9" w:rsidRDefault="00207AA8" w:rsidP="004A6B36">
      <w:pPr>
        <w:widowControl/>
      </w:pPr>
    </w:p>
    <w:p w14:paraId="75731E27" w14:textId="77777777" w:rsidR="00207AA8" w:rsidRPr="005276A9" w:rsidRDefault="00207AA8" w:rsidP="004A6B36">
      <w:pPr>
        <w:widowControl/>
      </w:pPr>
      <w:r w:rsidRPr="005276A9">
        <w:t>sekä katsoo seuraavaa:</w:t>
      </w:r>
    </w:p>
    <w:p w14:paraId="5C58B108" w14:textId="77777777" w:rsidR="00207AA8" w:rsidRPr="005276A9" w:rsidRDefault="00207AA8" w:rsidP="004A6B36">
      <w:pPr>
        <w:widowControl/>
      </w:pPr>
    </w:p>
    <w:p w14:paraId="518C6B47" w14:textId="77777777" w:rsidR="00207AA8" w:rsidRPr="005276A9" w:rsidRDefault="00207AA8" w:rsidP="004A6B36">
      <w:pPr>
        <w:widowControl/>
        <w:jc w:val="both"/>
      </w:pPr>
      <w:r w:rsidRPr="005276A9">
        <w:t>(1) Työ- ja yksityiselämää tasapainottavalla politiikalla olisi myötävaikutettava sukupuolten tasa-arvon toteutumiseen edistämällä äitien osallistumista politiikkaan.</w:t>
      </w:r>
    </w:p>
    <w:p w14:paraId="12FC67CD" w14:textId="77777777" w:rsidR="00207AA8" w:rsidRPr="005276A9" w:rsidRDefault="00207AA8" w:rsidP="004A6B36">
      <w:pPr>
        <w:pStyle w:val="ListParagraph"/>
        <w:widowControl/>
        <w:ind w:left="0"/>
        <w:jc w:val="both"/>
      </w:pPr>
    </w:p>
    <w:p w14:paraId="7826D140" w14:textId="77777777" w:rsidR="00207AA8" w:rsidRPr="005276A9" w:rsidRDefault="00207AA8" w:rsidP="004A6B36">
      <w:pPr>
        <w:widowControl/>
        <w:jc w:val="both"/>
      </w:pPr>
      <w:r w:rsidRPr="005276A9">
        <w:t>(2) Valtakirjaäänestysjärjestelmän käyttöönotto täysistunnoissa antaa jäsenille mahdollisuuden hoitaa täysin edustajantointaan välittömästi ennen äidiksi tuloa ja sen jälkeen,</w:t>
      </w:r>
    </w:p>
    <w:p w14:paraId="043683C8" w14:textId="77777777" w:rsidR="00207AA8" w:rsidRPr="005276A9" w:rsidRDefault="00207AA8" w:rsidP="004A6B36">
      <w:pPr>
        <w:pStyle w:val="ListParagraph"/>
        <w:widowControl/>
        <w:ind w:left="0"/>
        <w:jc w:val="both"/>
      </w:pPr>
    </w:p>
    <w:p w14:paraId="3A6A4920" w14:textId="77777777" w:rsidR="00207AA8" w:rsidRPr="005276A9" w:rsidRDefault="00207AA8" w:rsidP="004A6B36">
      <w:pPr>
        <w:widowControl/>
      </w:pPr>
    </w:p>
    <w:p w14:paraId="1A8436AE" w14:textId="77777777" w:rsidR="00207AA8" w:rsidRPr="005276A9" w:rsidRDefault="00207AA8" w:rsidP="004A6B36">
      <w:pPr>
        <w:widowControl/>
      </w:pPr>
    </w:p>
    <w:p w14:paraId="5D3273D2" w14:textId="77777777" w:rsidR="00207AA8" w:rsidRPr="005276A9" w:rsidRDefault="00207AA8" w:rsidP="004A6B36">
      <w:pPr>
        <w:widowControl/>
      </w:pPr>
      <w:r w:rsidRPr="005276A9">
        <w:t>ON HYVÄKSYNYT TÄMÄN PÄÄTÖKSEN:</w:t>
      </w:r>
    </w:p>
    <w:p w14:paraId="73922B7C" w14:textId="77777777" w:rsidR="00207AA8" w:rsidRPr="005276A9" w:rsidRDefault="00207AA8" w:rsidP="004A6B36">
      <w:pPr>
        <w:widowControl/>
      </w:pPr>
    </w:p>
    <w:p w14:paraId="499B18FA" w14:textId="77777777" w:rsidR="00207AA8" w:rsidRPr="005276A9" w:rsidRDefault="00207AA8" w:rsidP="004A6B36">
      <w:pPr>
        <w:widowControl/>
      </w:pPr>
    </w:p>
    <w:p w14:paraId="5E19FC12" w14:textId="77777777" w:rsidR="00207AA8" w:rsidRPr="005276A9" w:rsidRDefault="00207AA8" w:rsidP="004A6B36">
      <w:pPr>
        <w:widowControl/>
        <w:jc w:val="center"/>
        <w:rPr>
          <w:i/>
        </w:rPr>
      </w:pPr>
      <w:r w:rsidRPr="005276A9">
        <w:rPr>
          <w:i/>
        </w:rPr>
        <w:t>1 artikla</w:t>
      </w:r>
    </w:p>
    <w:p w14:paraId="25E822CC" w14:textId="77777777" w:rsidR="00207AA8" w:rsidRPr="005276A9" w:rsidRDefault="00207AA8" w:rsidP="004A6B36">
      <w:pPr>
        <w:widowControl/>
      </w:pPr>
    </w:p>
    <w:p w14:paraId="558BA0EF" w14:textId="77777777" w:rsidR="00207AA8" w:rsidRPr="005276A9" w:rsidRDefault="00207AA8" w:rsidP="004A6B36">
      <w:pPr>
        <w:widowControl/>
        <w:jc w:val="both"/>
      </w:pPr>
      <w:r w:rsidRPr="005276A9">
        <w:t>Lisätään neuvoston päätöksen 76/787/EHTY, ETY, Euratom</w:t>
      </w:r>
      <w:r w:rsidRPr="005276A9">
        <w:rPr>
          <w:rStyle w:val="FootnoteReference"/>
        </w:rPr>
        <w:footnoteReference w:id="8"/>
      </w:r>
      <w:r w:rsidRPr="005276A9">
        <w:t xml:space="preserve"> liitteenä olevan, Euroopan parlamentin jäsenten valitsemisesta yleisillä, välittömillä vaaleilla annetun säädöksen 6 artiklan 1 kohtaan alakohta seuraavasti:</w:t>
      </w:r>
    </w:p>
    <w:p w14:paraId="68A9CCD6" w14:textId="77777777" w:rsidR="00207AA8" w:rsidRPr="005276A9" w:rsidRDefault="00207AA8" w:rsidP="004A6B36">
      <w:pPr>
        <w:widowControl/>
      </w:pPr>
    </w:p>
    <w:p w14:paraId="552409AE" w14:textId="442B2BC6" w:rsidR="00207AA8" w:rsidRPr="005276A9" w:rsidRDefault="00207AA8" w:rsidP="004A6B36">
      <w:pPr>
        <w:widowControl/>
        <w:jc w:val="both"/>
      </w:pPr>
      <w:r w:rsidRPr="005276A9">
        <w:lastRenderedPageBreak/>
        <w:t>”Poiketen siitä, mitä ensimmäisessä alakohdassa säädetään, raskaana oleva tai synnyttänyt jäsen voi antaa toisen jäsenen äänestää puolestaan valtakirjalla enintään kolmen kuukauden ajan ennen laskettua aikaa ja enintään kuuden kuukauden ajan synnytyksen jälkeen.”</w:t>
      </w:r>
      <w:r w:rsidR="00AA23FD">
        <w:t>.</w:t>
      </w:r>
    </w:p>
    <w:p w14:paraId="62942D2E" w14:textId="77777777" w:rsidR="00207AA8" w:rsidRPr="005276A9" w:rsidRDefault="00207AA8" w:rsidP="004A6B36">
      <w:pPr>
        <w:widowControl/>
        <w:jc w:val="both"/>
      </w:pPr>
    </w:p>
    <w:p w14:paraId="699616CC" w14:textId="77777777" w:rsidR="00207AA8" w:rsidRPr="005276A9" w:rsidRDefault="00207AA8" w:rsidP="004A6B36">
      <w:pPr>
        <w:widowControl/>
      </w:pPr>
    </w:p>
    <w:p w14:paraId="3DF58F30" w14:textId="77777777" w:rsidR="00207AA8" w:rsidRPr="005276A9" w:rsidRDefault="00207AA8" w:rsidP="004A6B36">
      <w:pPr>
        <w:keepNext/>
        <w:widowControl/>
        <w:jc w:val="center"/>
        <w:rPr>
          <w:i/>
        </w:rPr>
      </w:pPr>
      <w:r w:rsidRPr="005276A9">
        <w:rPr>
          <w:i/>
        </w:rPr>
        <w:t>2 artikla</w:t>
      </w:r>
    </w:p>
    <w:p w14:paraId="108300AD" w14:textId="77777777" w:rsidR="00207AA8" w:rsidRPr="005276A9" w:rsidRDefault="00207AA8" w:rsidP="004A6B36">
      <w:pPr>
        <w:keepNext/>
        <w:widowControl/>
      </w:pPr>
    </w:p>
    <w:p w14:paraId="0CBDB754" w14:textId="77777777" w:rsidR="00207AA8" w:rsidRPr="005276A9" w:rsidRDefault="00207AA8" w:rsidP="004A6B36">
      <w:pPr>
        <w:pStyle w:val="CommentText"/>
        <w:widowControl/>
        <w:rPr>
          <w:color w:val="000000" w:themeColor="text1"/>
        </w:rPr>
      </w:pPr>
      <w:r w:rsidRPr="005276A9">
        <w:rPr>
          <w:color w:val="333333"/>
          <w:sz w:val="24"/>
        </w:rPr>
        <w:t>1</w:t>
      </w:r>
      <w:r w:rsidRPr="005276A9">
        <w:rPr>
          <w:sz w:val="24"/>
        </w:rPr>
        <w:t>.   Jäsenvaltiot hyväksyvät tämän päätöksen valtiosääntönsä asettamien vaatimusten mukaisesti.</w:t>
      </w:r>
      <w:r w:rsidRPr="005276A9">
        <w:rPr>
          <w:color w:val="000000" w:themeColor="text1"/>
          <w:sz w:val="24"/>
        </w:rPr>
        <w:t> Jäsenvaltiot ilmoittavat neuvoston pääsihteeristölle tätä varten tarvittavien menettelyjen saattamisesta päätökseen.</w:t>
      </w:r>
    </w:p>
    <w:p w14:paraId="652EDA1F" w14:textId="77777777" w:rsidR="00207AA8" w:rsidRPr="005276A9" w:rsidRDefault="00207AA8" w:rsidP="004A6B36">
      <w:pPr>
        <w:pStyle w:val="CommentText"/>
        <w:widowControl/>
        <w:rPr>
          <w:color w:val="000000" w:themeColor="text1"/>
        </w:rPr>
      </w:pPr>
    </w:p>
    <w:p w14:paraId="5172B17A" w14:textId="77777777" w:rsidR="00207AA8" w:rsidRPr="005276A9" w:rsidRDefault="00207AA8" w:rsidP="004A6B36">
      <w:pPr>
        <w:keepNext/>
        <w:widowControl/>
        <w:jc w:val="both"/>
        <w:rPr>
          <w:color w:val="000000" w:themeColor="text1"/>
        </w:rPr>
      </w:pPr>
      <w:r w:rsidRPr="005276A9">
        <w:rPr>
          <w:color w:val="000000" w:themeColor="text1"/>
        </w:rPr>
        <w:t>2.   Tämä päätös tulee voimaan ensimmäisenä päivänä sen jälkeen, kun viimeinen 1 kohdassa tarkoitetuista ilmoituksista on saapunut.</w:t>
      </w:r>
    </w:p>
    <w:p w14:paraId="380F6379" w14:textId="77777777" w:rsidR="00207AA8" w:rsidRPr="005276A9" w:rsidRDefault="00207AA8" w:rsidP="004A6B36">
      <w:pPr>
        <w:widowControl/>
        <w:rPr>
          <w:rFonts w:eastAsia="Calibri"/>
          <w:b/>
          <w:szCs w:val="24"/>
          <w:lang w:eastAsia="en-US"/>
        </w:rPr>
      </w:pPr>
    </w:p>
    <w:p w14:paraId="4167DDBE" w14:textId="77777777" w:rsidR="00207AA8" w:rsidRPr="005276A9" w:rsidRDefault="00207AA8" w:rsidP="004A6B36">
      <w:pPr>
        <w:widowControl/>
        <w:rPr>
          <w:rFonts w:eastAsia="Calibri"/>
          <w:b/>
          <w:szCs w:val="24"/>
          <w:lang w:eastAsia="en-US"/>
        </w:rPr>
      </w:pPr>
    </w:p>
    <w:p w14:paraId="48B2921F" w14:textId="77777777" w:rsidR="00207AA8" w:rsidRPr="005276A9" w:rsidRDefault="00207AA8" w:rsidP="004A6B36">
      <w:pPr>
        <w:widowControl/>
        <w:jc w:val="center"/>
        <w:rPr>
          <w:i/>
        </w:rPr>
      </w:pPr>
      <w:r w:rsidRPr="005276A9">
        <w:rPr>
          <w:i/>
        </w:rPr>
        <w:t>3 artikla</w:t>
      </w:r>
    </w:p>
    <w:p w14:paraId="059C8FC6" w14:textId="77777777" w:rsidR="00207AA8" w:rsidRPr="005276A9" w:rsidRDefault="00207AA8" w:rsidP="004A6B36">
      <w:pPr>
        <w:widowControl/>
        <w:rPr>
          <w:rFonts w:eastAsia="Calibri"/>
          <w:b/>
          <w:szCs w:val="24"/>
          <w:lang w:eastAsia="en-US"/>
        </w:rPr>
      </w:pPr>
    </w:p>
    <w:p w14:paraId="6244509B" w14:textId="77777777" w:rsidR="00207AA8" w:rsidRPr="005276A9" w:rsidRDefault="00207AA8" w:rsidP="004A6B36">
      <w:pPr>
        <w:widowControl/>
      </w:pPr>
      <w:r w:rsidRPr="005276A9">
        <w:t xml:space="preserve">Tämä päätös julkaistaan </w:t>
      </w:r>
      <w:r w:rsidRPr="005276A9">
        <w:rPr>
          <w:i/>
        </w:rPr>
        <w:t>Euroopan unionin virallisessa lehdessä</w:t>
      </w:r>
      <w:r w:rsidRPr="005276A9">
        <w:t>.</w:t>
      </w:r>
    </w:p>
    <w:p w14:paraId="71D5348E" w14:textId="77777777" w:rsidR="00207AA8" w:rsidRPr="005276A9" w:rsidRDefault="00207AA8" w:rsidP="004A6B36">
      <w:pPr>
        <w:widowControl/>
        <w:rPr>
          <w:rFonts w:eastAsia="Calibri"/>
          <w:b/>
          <w:szCs w:val="24"/>
          <w:lang w:eastAsia="en-US"/>
        </w:rPr>
      </w:pPr>
    </w:p>
    <w:p w14:paraId="1B4E1B28" w14:textId="77777777" w:rsidR="00207AA8" w:rsidRPr="005276A9" w:rsidRDefault="00207AA8" w:rsidP="004A6B36">
      <w:pPr>
        <w:widowControl/>
      </w:pPr>
    </w:p>
    <w:p w14:paraId="1E7492D8" w14:textId="77777777" w:rsidR="00207AA8" w:rsidRPr="005276A9" w:rsidRDefault="00207AA8" w:rsidP="004A6B36">
      <w:pPr>
        <w:widowControl/>
      </w:pPr>
    </w:p>
    <w:p w14:paraId="79321C9E" w14:textId="77777777" w:rsidR="00207AA8" w:rsidRPr="005276A9" w:rsidRDefault="00207AA8" w:rsidP="004A6B36">
      <w:pPr>
        <w:widowControl/>
      </w:pPr>
      <w:r w:rsidRPr="005276A9">
        <w:t>Tehty Brysselissä ... päivänä ...kuuta …</w:t>
      </w:r>
    </w:p>
    <w:p w14:paraId="1280C36D" w14:textId="77777777" w:rsidR="00207AA8" w:rsidRPr="005276A9" w:rsidRDefault="00207AA8" w:rsidP="004A6B36">
      <w:pPr>
        <w:widowControl/>
      </w:pPr>
    </w:p>
    <w:p w14:paraId="70D5E0F8" w14:textId="77777777" w:rsidR="00207AA8" w:rsidRPr="005276A9" w:rsidRDefault="00207AA8" w:rsidP="004A6B36">
      <w:pPr>
        <w:widowControl/>
        <w:ind w:left="4962"/>
        <w:rPr>
          <w:i/>
        </w:rPr>
      </w:pPr>
    </w:p>
    <w:p w14:paraId="58248905" w14:textId="77777777" w:rsidR="00207AA8" w:rsidRPr="005276A9" w:rsidRDefault="00207AA8" w:rsidP="004A6B36">
      <w:pPr>
        <w:widowControl/>
        <w:ind w:left="4962"/>
        <w:rPr>
          <w:i/>
        </w:rPr>
      </w:pPr>
      <w:r w:rsidRPr="005276A9">
        <w:rPr>
          <w:i/>
        </w:rPr>
        <w:t>Neuvoston puolesta</w:t>
      </w:r>
    </w:p>
    <w:p w14:paraId="0CA979A2" w14:textId="72A9BAC6" w:rsidR="005276A9" w:rsidRPr="005276A9" w:rsidRDefault="00207AA8" w:rsidP="004A6B36">
      <w:pPr>
        <w:pStyle w:val="Normal12a"/>
        <w:widowControl/>
        <w:ind w:firstLine="4962"/>
      </w:pPr>
      <w:r w:rsidRPr="005276A9">
        <w:rPr>
          <w:i/>
        </w:rPr>
        <w:t>Puheenjohtaja</w:t>
      </w:r>
    </w:p>
    <w:p w14:paraId="6A457C53" w14:textId="6189A62E" w:rsidR="00E365E1" w:rsidRPr="005276A9" w:rsidRDefault="00E365E1" w:rsidP="004A6B36">
      <w:pPr>
        <w:widowControl/>
      </w:pPr>
    </w:p>
    <w:sectPr w:rsidR="00E365E1" w:rsidRPr="005276A9" w:rsidSect="005276A9">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D6E96" w14:textId="77777777" w:rsidR="00E8716B" w:rsidRPr="005276A9" w:rsidRDefault="00E8716B">
      <w:r w:rsidRPr="005276A9">
        <w:separator/>
      </w:r>
    </w:p>
  </w:endnote>
  <w:endnote w:type="continuationSeparator" w:id="0">
    <w:p w14:paraId="5AD6491F" w14:textId="77777777" w:rsidR="00E8716B" w:rsidRPr="005276A9" w:rsidRDefault="00E8716B">
      <w:r w:rsidRPr="005276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5C4B8" w14:textId="77777777" w:rsidR="00207AA8" w:rsidRPr="005276A9" w:rsidRDefault="00207AA8" w:rsidP="009B7502">
    <w:pPr>
      <w:pStyle w:val="EPFooter"/>
    </w:pPr>
    <w:r w:rsidRPr="005276A9">
      <w:t>PE</w:t>
    </w:r>
    <w:r w:rsidRPr="005276A9">
      <w:rPr>
        <w:rStyle w:val="HideTWBExt"/>
      </w:rPr>
      <w:t>&lt;NoPE&gt;</w:t>
    </w:r>
    <w:r w:rsidRPr="005276A9">
      <w:t>778.275</w:t>
    </w:r>
    <w:r w:rsidRPr="005276A9">
      <w:rPr>
        <w:rStyle w:val="HideTWBExt"/>
      </w:rPr>
      <w:t>&lt;/NoPE&gt;&lt;Version&gt;</w:t>
    </w:r>
    <w:r w:rsidRPr="005276A9">
      <w:t>v02-00</w:t>
    </w:r>
    <w:r w:rsidRPr="005276A9">
      <w:rPr>
        <w:rStyle w:val="HideTWBExt"/>
      </w:rPr>
      <w:t>&lt;/Version&gt;</w:t>
    </w:r>
    <w:r w:rsidRPr="005276A9">
      <w:tab/>
    </w:r>
    <w:r w:rsidRPr="005276A9">
      <w:fldChar w:fldCharType="begin"/>
    </w:r>
    <w:r w:rsidRPr="005276A9">
      <w:instrText xml:space="preserve"> PAGE  \* MERGEFORMAT </w:instrText>
    </w:r>
    <w:r w:rsidRPr="005276A9">
      <w:fldChar w:fldCharType="separate"/>
    </w:r>
    <w:r w:rsidRPr="005276A9">
      <w:rPr>
        <w:noProof/>
      </w:rPr>
      <w:t>38</w:t>
    </w:r>
    <w:r w:rsidRPr="005276A9">
      <w:fldChar w:fldCharType="end"/>
    </w:r>
    <w:r w:rsidRPr="005276A9">
      <w:t>/</w:t>
    </w:r>
    <w:r w:rsidR="00A77674">
      <w:fldChar w:fldCharType="begin"/>
    </w:r>
    <w:r w:rsidR="00A77674">
      <w:instrText xml:space="preserve"> NUMPAGES  \* MERGEFORMAT </w:instrText>
    </w:r>
    <w:r w:rsidR="00A77674">
      <w:fldChar w:fldCharType="separate"/>
    </w:r>
    <w:r w:rsidRPr="005276A9">
      <w:rPr>
        <w:noProof/>
      </w:rPr>
      <w:t>1</w:t>
    </w:r>
    <w:r w:rsidR="00A77674">
      <w:rPr>
        <w:noProof/>
      </w:rPr>
      <w:fldChar w:fldCharType="end"/>
    </w:r>
    <w:r w:rsidRPr="005276A9">
      <w:tab/>
    </w:r>
    <w:r w:rsidRPr="005276A9">
      <w:rPr>
        <w:rStyle w:val="HideTWBExt"/>
      </w:rPr>
      <w:t>&lt;PathFdR&gt;</w:t>
    </w:r>
    <w:r w:rsidRPr="005276A9">
      <w:t>RR\1331433FI.docx</w:t>
    </w:r>
    <w:r w:rsidRPr="005276A9">
      <w:rPr>
        <w:rStyle w:val="HideTWBExt"/>
      </w:rPr>
      <w:t>&lt;/PathFdR&gt;</w:t>
    </w:r>
  </w:p>
  <w:p w14:paraId="5DA868A3" w14:textId="77777777" w:rsidR="00207AA8" w:rsidRPr="005276A9" w:rsidRDefault="00207AA8" w:rsidP="009B7502">
    <w:pPr>
      <w:pStyle w:val="EPFooter2"/>
    </w:pPr>
    <w:r w:rsidRPr="005276A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1A48" w14:textId="77777777" w:rsidR="00207AA8" w:rsidRPr="005276A9" w:rsidRDefault="00207AA8" w:rsidP="009B7502">
    <w:pPr>
      <w:pStyle w:val="EPFooter"/>
    </w:pPr>
    <w:r w:rsidRPr="005276A9">
      <w:rPr>
        <w:rStyle w:val="HideTWBExt"/>
      </w:rPr>
      <w:t>&lt;PathFdR&gt;</w:t>
    </w:r>
    <w:r w:rsidRPr="005276A9">
      <w:t>RR\1331433FI.docx</w:t>
    </w:r>
    <w:r w:rsidRPr="005276A9">
      <w:rPr>
        <w:rStyle w:val="HideTWBExt"/>
      </w:rPr>
      <w:t>&lt;/PathFdR&gt;</w:t>
    </w:r>
    <w:r w:rsidRPr="005276A9">
      <w:tab/>
    </w:r>
    <w:r w:rsidRPr="005276A9">
      <w:tab/>
      <w:t>PE</w:t>
    </w:r>
    <w:r w:rsidRPr="005276A9">
      <w:rPr>
        <w:rStyle w:val="HideTWBExt"/>
      </w:rPr>
      <w:t>&lt;NoPE&gt;</w:t>
    </w:r>
    <w:r w:rsidRPr="005276A9">
      <w:t>778.275</w:t>
    </w:r>
    <w:r w:rsidRPr="005276A9">
      <w:rPr>
        <w:rStyle w:val="HideTWBExt"/>
      </w:rPr>
      <w:t>&lt;/NoPE&gt;&lt;Version&gt;</w:t>
    </w:r>
    <w:r w:rsidRPr="005276A9">
      <w:t>v02-00</w:t>
    </w:r>
    <w:r w:rsidRPr="005276A9">
      <w:rPr>
        <w:rStyle w:val="HideTWBExt"/>
      </w:rPr>
      <w:t>&lt;/Version&gt;</w:t>
    </w:r>
  </w:p>
  <w:p w14:paraId="7B1309B4" w14:textId="77777777" w:rsidR="00207AA8" w:rsidRPr="005276A9" w:rsidRDefault="00207AA8" w:rsidP="009B7502">
    <w:pPr>
      <w:pStyle w:val="EPFooter2"/>
    </w:pPr>
    <w:r w:rsidRPr="005276A9">
      <w:t>FI</w:t>
    </w:r>
    <w:r w:rsidRPr="005276A9">
      <w:tab/>
    </w:r>
    <w:r w:rsidRPr="005276A9">
      <w:rPr>
        <w:b w:val="0"/>
        <w:i/>
        <w:color w:val="C0C0C0"/>
        <w:sz w:val="22"/>
      </w:rPr>
      <w:t>Moninaisuudessaan yhtenäinen</w:t>
    </w:r>
    <w:r w:rsidRPr="005276A9">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29FD" w14:textId="77777777" w:rsidR="00064002" w:rsidRPr="005276A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CC6C" w14:textId="77777777" w:rsidR="00064002" w:rsidRPr="005276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8D7B1" w14:textId="77777777" w:rsidR="00E8716B" w:rsidRPr="005276A9" w:rsidRDefault="00E8716B">
      <w:r w:rsidRPr="005276A9">
        <w:separator/>
      </w:r>
    </w:p>
  </w:footnote>
  <w:footnote w:type="continuationSeparator" w:id="0">
    <w:p w14:paraId="0DA61FDC" w14:textId="77777777" w:rsidR="00E8716B" w:rsidRPr="005276A9" w:rsidRDefault="00E8716B">
      <w:r w:rsidRPr="005276A9">
        <w:continuationSeparator/>
      </w:r>
    </w:p>
  </w:footnote>
  <w:footnote w:id="1">
    <w:p w14:paraId="4C0ECF6B" w14:textId="0DBF643A" w:rsidR="00207AA8" w:rsidRPr="005276A9" w:rsidRDefault="00207AA8" w:rsidP="005276A9">
      <w:pPr>
        <w:pStyle w:val="FootnoteText"/>
        <w:ind w:left="567" w:hanging="567"/>
        <w:rPr>
          <w:sz w:val="24"/>
          <w:lang w:val="fi-FI"/>
        </w:rPr>
      </w:pPr>
      <w:r w:rsidRPr="005276A9">
        <w:rPr>
          <w:rStyle w:val="FootnoteReference"/>
          <w:sz w:val="24"/>
          <w:lang w:val="fi-FI"/>
        </w:rPr>
        <w:footnoteRef/>
      </w:r>
      <w:r w:rsidR="005276A9" w:rsidRPr="005276A9">
        <w:rPr>
          <w:sz w:val="24"/>
          <w:lang w:val="fi-FI"/>
        </w:rPr>
        <w:t xml:space="preserve"> </w:t>
      </w:r>
      <w:r w:rsidR="005276A9" w:rsidRPr="005276A9">
        <w:rPr>
          <w:sz w:val="24"/>
          <w:lang w:val="fi-FI"/>
        </w:rPr>
        <w:tab/>
      </w:r>
      <w:r w:rsidRPr="005276A9">
        <w:rPr>
          <w:sz w:val="24"/>
          <w:lang w:val="fi-FI"/>
        </w:rPr>
        <w:t xml:space="preserve">EUVL L 262, 7.10.2005, s. 1, ELI: </w:t>
      </w:r>
      <w:hyperlink r:id="rId1" w:history="1">
        <w:r w:rsidRPr="009241A5">
          <w:rPr>
            <w:rStyle w:val="Hyperlink"/>
            <w:lang w:val="fi-FI"/>
          </w:rPr>
          <w:t>http://data.europa.eu/eli/dec/2005/684/oj</w:t>
        </w:r>
      </w:hyperlink>
      <w:r w:rsidRPr="005276A9">
        <w:rPr>
          <w:sz w:val="24"/>
          <w:lang w:val="fi-FI"/>
        </w:rPr>
        <w:t>.</w:t>
      </w:r>
    </w:p>
  </w:footnote>
  <w:footnote w:id="2">
    <w:p w14:paraId="6F381DE0" w14:textId="55202A47" w:rsidR="00207AA8" w:rsidRPr="005276A9" w:rsidRDefault="00207AA8" w:rsidP="005276A9">
      <w:pPr>
        <w:pStyle w:val="FootnoteText"/>
        <w:ind w:left="567" w:hanging="567"/>
        <w:rPr>
          <w:sz w:val="24"/>
          <w:lang w:val="fi-FI"/>
        </w:rPr>
      </w:pPr>
      <w:r w:rsidRPr="005276A9">
        <w:rPr>
          <w:rStyle w:val="FootnoteReference"/>
          <w:sz w:val="24"/>
          <w:lang w:val="fi-FI"/>
        </w:rPr>
        <w:footnoteRef/>
      </w:r>
      <w:r w:rsidR="005276A9" w:rsidRPr="005276A9">
        <w:rPr>
          <w:sz w:val="24"/>
          <w:lang w:val="fi-FI"/>
        </w:rPr>
        <w:t xml:space="preserve"> </w:t>
      </w:r>
      <w:r w:rsidR="005276A9" w:rsidRPr="005276A9">
        <w:rPr>
          <w:sz w:val="24"/>
          <w:lang w:val="fi-FI"/>
        </w:rPr>
        <w:tab/>
      </w:r>
      <w:r w:rsidRPr="005276A9">
        <w:rPr>
          <w:sz w:val="24"/>
          <w:lang w:val="fi-FI"/>
        </w:rPr>
        <w:t>EYVL C 292, 21.9.1998, s. 66.</w:t>
      </w:r>
    </w:p>
  </w:footnote>
  <w:footnote w:id="3">
    <w:p w14:paraId="56DF0AB1" w14:textId="5B89E67F" w:rsidR="00207AA8" w:rsidRPr="005276A9" w:rsidRDefault="00207AA8" w:rsidP="005276A9">
      <w:pPr>
        <w:ind w:left="567" w:hanging="567"/>
      </w:pPr>
      <w:r w:rsidRPr="005276A9">
        <w:rPr>
          <w:rStyle w:val="FootnoteReference"/>
        </w:rPr>
        <w:footnoteRef/>
      </w:r>
      <w:r w:rsidR="005276A9" w:rsidRPr="005276A9">
        <w:t xml:space="preserve"> </w:t>
      </w:r>
      <w:r w:rsidR="005276A9" w:rsidRPr="005276A9">
        <w:tab/>
      </w:r>
      <w:r w:rsidRPr="005276A9">
        <w:t>EUVL C 419, 16.12.2015, s. 185.</w:t>
      </w:r>
    </w:p>
  </w:footnote>
  <w:footnote w:id="4">
    <w:p w14:paraId="45AA0CEE" w14:textId="7DA1A90D" w:rsidR="00207AA8" w:rsidRPr="005276A9" w:rsidRDefault="00207AA8" w:rsidP="005276A9">
      <w:pPr>
        <w:ind w:left="567" w:hanging="567"/>
      </w:pPr>
      <w:r w:rsidRPr="005276A9">
        <w:rPr>
          <w:rStyle w:val="FootnoteReference"/>
        </w:rPr>
        <w:footnoteRef/>
      </w:r>
      <w:r w:rsidR="005276A9" w:rsidRPr="005276A9">
        <w:t xml:space="preserve"> </w:t>
      </w:r>
      <w:r w:rsidR="005276A9" w:rsidRPr="005276A9">
        <w:tab/>
      </w:r>
      <w:r w:rsidRPr="005276A9">
        <w:t>EUVL C 75, 26.2.2016, s. 109.</w:t>
      </w:r>
    </w:p>
  </w:footnote>
  <w:footnote w:id="5">
    <w:p w14:paraId="27BEDE21" w14:textId="3CC6EAA3" w:rsidR="00207AA8" w:rsidRPr="005276A9" w:rsidRDefault="00207AA8" w:rsidP="005276A9">
      <w:pPr>
        <w:ind w:left="567" w:hanging="567"/>
      </w:pPr>
      <w:r w:rsidRPr="005276A9">
        <w:rPr>
          <w:rStyle w:val="FootnoteReference"/>
        </w:rPr>
        <w:footnoteRef/>
      </w:r>
      <w:r w:rsidR="005276A9" w:rsidRPr="005276A9">
        <w:t xml:space="preserve"> </w:t>
      </w:r>
      <w:r w:rsidR="005276A9" w:rsidRPr="005276A9">
        <w:tab/>
      </w:r>
      <w:r w:rsidRPr="005276A9">
        <w:t>EUVL C 366, 27.10.2017, s. 7.</w:t>
      </w:r>
    </w:p>
  </w:footnote>
  <w:footnote w:id="6">
    <w:p w14:paraId="605C5F65" w14:textId="29278EDB" w:rsidR="00207AA8" w:rsidRPr="005276A9" w:rsidRDefault="00207AA8" w:rsidP="005276A9">
      <w:pPr>
        <w:pStyle w:val="FootnoteText"/>
        <w:ind w:left="567" w:hanging="567"/>
        <w:rPr>
          <w:sz w:val="24"/>
          <w:lang w:val="fi-FI"/>
        </w:rPr>
      </w:pPr>
      <w:r w:rsidRPr="005276A9">
        <w:rPr>
          <w:rStyle w:val="FootnoteReference"/>
          <w:sz w:val="24"/>
          <w:lang w:val="fi-FI"/>
        </w:rPr>
        <w:footnoteRef/>
      </w:r>
      <w:r w:rsidR="005276A9" w:rsidRPr="005276A9">
        <w:rPr>
          <w:sz w:val="24"/>
          <w:lang w:val="fi-FI"/>
        </w:rPr>
        <w:t xml:space="preserve"> </w:t>
      </w:r>
      <w:r w:rsidR="005276A9" w:rsidRPr="005276A9">
        <w:rPr>
          <w:sz w:val="24"/>
          <w:lang w:val="fi-FI"/>
        </w:rPr>
        <w:tab/>
      </w:r>
      <w:r w:rsidRPr="005276A9">
        <w:rPr>
          <w:sz w:val="24"/>
          <w:lang w:val="fi-FI"/>
        </w:rPr>
        <w:t>EUVL C 465, 6.12.2022, s. 171.</w:t>
      </w:r>
    </w:p>
  </w:footnote>
  <w:footnote w:id="7">
    <w:p w14:paraId="52C48380" w14:textId="4380D09B" w:rsidR="00207AA8" w:rsidRPr="005276A9" w:rsidRDefault="00207AA8" w:rsidP="005276A9">
      <w:pPr>
        <w:pStyle w:val="FootnoteText"/>
        <w:ind w:left="567" w:hanging="567"/>
        <w:rPr>
          <w:sz w:val="24"/>
          <w:lang w:val="fi-FI"/>
        </w:rPr>
      </w:pPr>
      <w:r w:rsidRPr="005276A9">
        <w:rPr>
          <w:rStyle w:val="FootnoteReference"/>
          <w:sz w:val="24"/>
          <w:lang w:val="fi-FI"/>
        </w:rPr>
        <w:footnoteRef/>
      </w:r>
      <w:r w:rsidR="005276A9" w:rsidRPr="005276A9">
        <w:rPr>
          <w:sz w:val="24"/>
          <w:lang w:val="fi-FI"/>
        </w:rPr>
        <w:t xml:space="preserve"> </w:t>
      </w:r>
      <w:r w:rsidR="005276A9" w:rsidRPr="005276A9">
        <w:rPr>
          <w:sz w:val="24"/>
          <w:lang w:val="fi-FI"/>
        </w:rPr>
        <w:tab/>
      </w:r>
      <w:r w:rsidRPr="005276A9">
        <w:rPr>
          <w:sz w:val="24"/>
          <w:lang w:val="fi-FI"/>
        </w:rPr>
        <w:t xml:space="preserve">EUVL L 45, 17.2.2018, s. 46, ELI: </w:t>
      </w:r>
      <w:r w:rsidR="00A77674">
        <w:fldChar w:fldCharType="begin"/>
      </w:r>
      <w:r w:rsidR="00A77674" w:rsidRPr="00A77674">
        <w:rPr>
          <w:lang w:val="fi-FI"/>
        </w:rPr>
        <w:instrText>HYPERLINK "http://data.europa.eu/eli/agree_interinstit/2018/217/oj" \o "Gives access to this document through its ELI URI."</w:instrText>
      </w:r>
      <w:r w:rsidR="00A77674">
        <w:fldChar w:fldCharType="separate"/>
      </w:r>
      <w:r w:rsidR="009A3B0F" w:rsidRPr="0016584B">
        <w:rPr>
          <w:rStyle w:val="Hyperlink"/>
          <w:lang w:val="fi-FI"/>
        </w:rPr>
        <w:t>http://data.europa.eu/eli/agree_interinstit/2018/217/oj</w:t>
      </w:r>
      <w:r w:rsidR="00A77674">
        <w:rPr>
          <w:rStyle w:val="Hyperlink"/>
          <w:lang w:val="fi-FI"/>
        </w:rPr>
        <w:fldChar w:fldCharType="end"/>
      </w:r>
      <w:r w:rsidRPr="005276A9">
        <w:rPr>
          <w:sz w:val="24"/>
          <w:lang w:val="fi-FI"/>
        </w:rPr>
        <w:t>.</w:t>
      </w:r>
    </w:p>
  </w:footnote>
  <w:footnote w:id="8">
    <w:p w14:paraId="57F5AF39" w14:textId="52EC932E" w:rsidR="00207AA8" w:rsidRPr="005276A9" w:rsidRDefault="00207AA8" w:rsidP="005276A9">
      <w:pPr>
        <w:pStyle w:val="FootnoteText"/>
        <w:ind w:left="567" w:hanging="567"/>
        <w:rPr>
          <w:sz w:val="24"/>
          <w:lang w:val="fi-FI"/>
        </w:rPr>
      </w:pPr>
      <w:r w:rsidRPr="005276A9">
        <w:rPr>
          <w:rStyle w:val="FootnoteReference"/>
          <w:sz w:val="24"/>
          <w:lang w:val="fi-FI"/>
        </w:rPr>
        <w:footnoteRef/>
      </w:r>
      <w:r w:rsidR="005276A9" w:rsidRPr="005276A9">
        <w:rPr>
          <w:sz w:val="24"/>
          <w:shd w:val="clear" w:color="auto" w:fill="FFFFFF"/>
          <w:lang w:val="fi-FI"/>
        </w:rPr>
        <w:t xml:space="preserve"> </w:t>
      </w:r>
      <w:r w:rsidR="005276A9" w:rsidRPr="005276A9">
        <w:rPr>
          <w:sz w:val="24"/>
          <w:shd w:val="clear" w:color="auto" w:fill="FFFFFF"/>
          <w:lang w:val="fi-FI"/>
        </w:rPr>
        <w:tab/>
      </w:r>
      <w:r w:rsidRPr="005276A9">
        <w:rPr>
          <w:sz w:val="24"/>
          <w:shd w:val="clear" w:color="auto" w:fill="FFFFFF"/>
          <w:lang w:val="fi-FI"/>
        </w:rPr>
        <w:t>Neuvostossa kokoontuneiden jäsenvaltioiden edustajien säädöksestä edustajien valitsemisesta Euroopan parlamenttiin yleisillä, välittömillä vaaleilla</w:t>
      </w:r>
      <w:r w:rsidRPr="005276A9">
        <w:rPr>
          <w:sz w:val="24"/>
          <w:lang w:val="fi-FI"/>
        </w:rPr>
        <w:t xml:space="preserve"> 20 päivänä syyskuuta 1976 tekemä neuvoston päätös 76/787/EHTY, ETY, Euratom (EYVL L 278, 8.10.1976, s. 1, ELI: </w:t>
      </w:r>
      <w:r w:rsidR="00A77674">
        <w:fldChar w:fldCharType="begin"/>
      </w:r>
      <w:r w:rsidR="00A77674" w:rsidRPr="00A77674">
        <w:rPr>
          <w:lang w:val="fi-FI"/>
        </w:rPr>
        <w:instrText>HYPERLINK "http://data.europa.eu/eli/dec/1976/787(1)/oj" \o "Avaa asiakirjan ELI URI -tunnisteen kautta."</w:instrText>
      </w:r>
      <w:r w:rsidR="00A77674">
        <w:fldChar w:fldCharType="separate"/>
      </w:r>
      <w:r w:rsidRPr="005276A9">
        <w:rPr>
          <w:rStyle w:val="Hyperlink"/>
          <w:lang w:val="fi-FI"/>
        </w:rPr>
        <w:t>http://data.europa.eu/eli/dec/1976/787(1)/oj</w:t>
      </w:r>
      <w:r w:rsidR="00A77674">
        <w:rPr>
          <w:rStyle w:val="Hyperlink"/>
          <w:lang w:val="fi-FI"/>
        </w:rPr>
        <w:fldChar w:fldCharType="end"/>
      </w:r>
      <w:r w:rsidRPr="005276A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90BD" w14:textId="77777777" w:rsidR="00064002" w:rsidRPr="005276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F8979" w14:textId="77777777" w:rsidR="00064002" w:rsidRPr="005276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215D" w14:textId="77777777" w:rsidR="00064002" w:rsidRPr="005276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0690347">
    <w:abstractNumId w:val="9"/>
  </w:num>
  <w:num w:numId="2" w16cid:durableId="1785225441">
    <w:abstractNumId w:val="9"/>
  </w:num>
  <w:num w:numId="3" w16cid:durableId="1661228177">
    <w:abstractNumId w:val="7"/>
  </w:num>
  <w:num w:numId="4" w16cid:durableId="713240211">
    <w:abstractNumId w:val="7"/>
  </w:num>
  <w:num w:numId="5" w16cid:durableId="442386093">
    <w:abstractNumId w:val="6"/>
  </w:num>
  <w:num w:numId="6" w16cid:durableId="2067410783">
    <w:abstractNumId w:val="6"/>
  </w:num>
  <w:num w:numId="7" w16cid:durableId="1426265079">
    <w:abstractNumId w:val="5"/>
  </w:num>
  <w:num w:numId="8" w16cid:durableId="1827628810">
    <w:abstractNumId w:val="5"/>
  </w:num>
  <w:num w:numId="9" w16cid:durableId="1238977667">
    <w:abstractNumId w:val="4"/>
  </w:num>
  <w:num w:numId="10" w16cid:durableId="8072274">
    <w:abstractNumId w:val="4"/>
  </w:num>
  <w:num w:numId="11" w16cid:durableId="75438591">
    <w:abstractNumId w:val="8"/>
  </w:num>
  <w:num w:numId="12" w16cid:durableId="1528177668">
    <w:abstractNumId w:val="8"/>
  </w:num>
  <w:num w:numId="13" w16cid:durableId="649285450">
    <w:abstractNumId w:val="3"/>
  </w:num>
  <w:num w:numId="14" w16cid:durableId="1473517211">
    <w:abstractNumId w:val="3"/>
  </w:num>
  <w:num w:numId="15" w16cid:durableId="1804733893">
    <w:abstractNumId w:val="2"/>
  </w:num>
  <w:num w:numId="16" w16cid:durableId="271787073">
    <w:abstractNumId w:val="2"/>
  </w:num>
  <w:num w:numId="17" w16cid:durableId="536740499">
    <w:abstractNumId w:val="1"/>
  </w:num>
  <w:num w:numId="18" w16cid:durableId="1709530644">
    <w:abstractNumId w:val="1"/>
  </w:num>
  <w:num w:numId="19" w16cid:durableId="1466042796">
    <w:abstractNumId w:val="0"/>
  </w:num>
  <w:num w:numId="20" w16cid:durableId="41564544">
    <w:abstractNumId w:val="0"/>
  </w:num>
  <w:num w:numId="21" w16cid:durableId="1453866883">
    <w:abstractNumId w:val="9"/>
  </w:num>
  <w:num w:numId="22" w16cid:durableId="1946497128">
    <w:abstractNumId w:val="7"/>
  </w:num>
  <w:num w:numId="23" w16cid:durableId="1411123296">
    <w:abstractNumId w:val="6"/>
  </w:num>
  <w:num w:numId="24" w16cid:durableId="19941828">
    <w:abstractNumId w:val="5"/>
  </w:num>
  <w:num w:numId="25" w16cid:durableId="437261266">
    <w:abstractNumId w:val="4"/>
  </w:num>
  <w:num w:numId="26" w16cid:durableId="912590412">
    <w:abstractNumId w:val="8"/>
  </w:num>
  <w:num w:numId="27" w16cid:durableId="293213609">
    <w:abstractNumId w:val="3"/>
  </w:num>
  <w:num w:numId="28" w16cid:durableId="679284275">
    <w:abstractNumId w:val="2"/>
  </w:num>
  <w:num w:numId="29" w16cid:durableId="634215900">
    <w:abstractNumId w:val="1"/>
  </w:num>
  <w:num w:numId="30" w16cid:durableId="369188456">
    <w:abstractNumId w:val="0"/>
  </w:num>
  <w:num w:numId="31" w16cid:durableId="604583330">
    <w:abstractNumId w:val="9"/>
  </w:num>
  <w:num w:numId="32" w16cid:durableId="77143407">
    <w:abstractNumId w:val="7"/>
  </w:num>
  <w:num w:numId="33" w16cid:durableId="2044403630">
    <w:abstractNumId w:val="6"/>
  </w:num>
  <w:num w:numId="34" w16cid:durableId="1766533416">
    <w:abstractNumId w:val="5"/>
  </w:num>
  <w:num w:numId="35" w16cid:durableId="721294787">
    <w:abstractNumId w:val="4"/>
  </w:num>
  <w:num w:numId="36" w16cid:durableId="1588273401">
    <w:abstractNumId w:val="8"/>
  </w:num>
  <w:num w:numId="37" w16cid:durableId="1853228050">
    <w:abstractNumId w:val="3"/>
  </w:num>
  <w:num w:numId="38" w16cid:durableId="668407477">
    <w:abstractNumId w:val="2"/>
  </w:num>
  <w:num w:numId="39" w16cid:durableId="724332148">
    <w:abstractNumId w:val="1"/>
  </w:num>
  <w:num w:numId="40" w16cid:durableId="974414176">
    <w:abstractNumId w:val="0"/>
  </w:num>
  <w:num w:numId="41" w16cid:durableId="1937398101">
    <w:abstractNumId w:val="10"/>
  </w:num>
  <w:num w:numId="42" w16cid:durableId="1291059564">
    <w:abstractNumId w:val="10"/>
  </w:num>
  <w:num w:numId="43" w16cid:durableId="1802260320">
    <w:abstractNumId w:val="10"/>
  </w:num>
  <w:num w:numId="44" w16cid:durableId="15333037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FI"/>
    <w:docVar w:name="dvnumam" w:val="0"/>
    <w:docVar w:name="dvpe" w:val="778.275"/>
    <w:docVar w:name="dvrapporteur" w:val="Esittelijä: "/>
    <w:docVar w:name="dvtitre" w:val="Euroopan parlamentin lainsäädäntöpäätöslauselma xx. xxxkuuta 2025 Euroopan parlamentin vaalisäädöksen muuttamisesta siten, että jäsenet voivat äänestää täysistunnossa valtakirjalla raskauden aikana ja synnytyksen jälkeen(2025/2195(INL) – 2025/0900(APP))"/>
  </w:docVars>
  <w:rsids>
    <w:rsidRoot w:val="00E8716B"/>
    <w:rsid w:val="00002272"/>
    <w:rsid w:val="00064002"/>
    <w:rsid w:val="000677B9"/>
    <w:rsid w:val="000831BA"/>
    <w:rsid w:val="000A42CC"/>
    <w:rsid w:val="000E7DD9"/>
    <w:rsid w:val="0010095E"/>
    <w:rsid w:val="00125B37"/>
    <w:rsid w:val="00187494"/>
    <w:rsid w:val="001F32AE"/>
    <w:rsid w:val="00207AA8"/>
    <w:rsid w:val="002767FF"/>
    <w:rsid w:val="002B18FE"/>
    <w:rsid w:val="002B5493"/>
    <w:rsid w:val="003025E2"/>
    <w:rsid w:val="00343214"/>
    <w:rsid w:val="00361C00"/>
    <w:rsid w:val="00395FA1"/>
    <w:rsid w:val="003A2756"/>
    <w:rsid w:val="003B27A2"/>
    <w:rsid w:val="003B4395"/>
    <w:rsid w:val="003E15D4"/>
    <w:rsid w:val="00411CCE"/>
    <w:rsid w:val="0041666E"/>
    <w:rsid w:val="00421060"/>
    <w:rsid w:val="00442292"/>
    <w:rsid w:val="00471C19"/>
    <w:rsid w:val="004867E3"/>
    <w:rsid w:val="00494A28"/>
    <w:rsid w:val="004A16CB"/>
    <w:rsid w:val="004A6B36"/>
    <w:rsid w:val="004C0004"/>
    <w:rsid w:val="004C5D52"/>
    <w:rsid w:val="0050519A"/>
    <w:rsid w:val="005072A1"/>
    <w:rsid w:val="00514517"/>
    <w:rsid w:val="005276A9"/>
    <w:rsid w:val="00545827"/>
    <w:rsid w:val="00560270"/>
    <w:rsid w:val="005873E3"/>
    <w:rsid w:val="005C2568"/>
    <w:rsid w:val="005F1B17"/>
    <w:rsid w:val="006037C0"/>
    <w:rsid w:val="006631B6"/>
    <w:rsid w:val="00680577"/>
    <w:rsid w:val="006F74FA"/>
    <w:rsid w:val="00727F3D"/>
    <w:rsid w:val="00731ADD"/>
    <w:rsid w:val="00734777"/>
    <w:rsid w:val="00747932"/>
    <w:rsid w:val="00751A4A"/>
    <w:rsid w:val="00756632"/>
    <w:rsid w:val="00762C74"/>
    <w:rsid w:val="00786EC0"/>
    <w:rsid w:val="007A5713"/>
    <w:rsid w:val="007D1690"/>
    <w:rsid w:val="007E22AD"/>
    <w:rsid w:val="00817416"/>
    <w:rsid w:val="00842779"/>
    <w:rsid w:val="00865F67"/>
    <w:rsid w:val="00881A7B"/>
    <w:rsid w:val="008840E5"/>
    <w:rsid w:val="00887B3E"/>
    <w:rsid w:val="008A0C2A"/>
    <w:rsid w:val="008C2AC6"/>
    <w:rsid w:val="009241A5"/>
    <w:rsid w:val="00930C23"/>
    <w:rsid w:val="0093193B"/>
    <w:rsid w:val="009509D8"/>
    <w:rsid w:val="00950B64"/>
    <w:rsid w:val="00981893"/>
    <w:rsid w:val="009A3B0F"/>
    <w:rsid w:val="00A1687D"/>
    <w:rsid w:val="00A43E52"/>
    <w:rsid w:val="00A45A3B"/>
    <w:rsid w:val="00A4678D"/>
    <w:rsid w:val="00A77674"/>
    <w:rsid w:val="00A778C7"/>
    <w:rsid w:val="00AA23FD"/>
    <w:rsid w:val="00AB441E"/>
    <w:rsid w:val="00AB6293"/>
    <w:rsid w:val="00AC63A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2F9"/>
    <w:rsid w:val="00D56C11"/>
    <w:rsid w:val="00D81B8D"/>
    <w:rsid w:val="00D834A0"/>
    <w:rsid w:val="00D872DF"/>
    <w:rsid w:val="00D91E21"/>
    <w:rsid w:val="00DA7FCD"/>
    <w:rsid w:val="00DF723C"/>
    <w:rsid w:val="00DF725A"/>
    <w:rsid w:val="00E365E1"/>
    <w:rsid w:val="00E820A4"/>
    <w:rsid w:val="00E8716B"/>
    <w:rsid w:val="00EB006A"/>
    <w:rsid w:val="00EB4772"/>
    <w:rsid w:val="00ED169E"/>
    <w:rsid w:val="00ED4235"/>
    <w:rsid w:val="00F04346"/>
    <w:rsid w:val="00F075DC"/>
    <w:rsid w:val="00F149E9"/>
    <w:rsid w:val="00F2313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B9F3781"/>
  <w15:chartTrackingRefBased/>
  <w15:docId w15:val="{354EB529-4A20-46B4-9612-441C606E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 BVI fnr,Footnotes refss,Footnote Reference Superscript,SUPERS,Footnote reference number,note TESI,EN Footnote Reference,Voetnootverwijzing,Times 10 Point,Exposant 3 Point,number,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07AA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07AA8"/>
    <w:pPr>
      <w:spacing w:after="240"/>
    </w:pPr>
  </w:style>
  <w:style w:type="paragraph" w:customStyle="1" w:styleId="PageHeading">
    <w:name w:val="PageHeading"/>
    <w:basedOn w:val="Normal"/>
    <w:rsid w:val="00207AA8"/>
    <w:pPr>
      <w:keepNext/>
      <w:spacing w:after="480"/>
      <w:jc w:val="center"/>
    </w:pPr>
    <w:rPr>
      <w:rFonts w:ascii="Arial" w:hAnsi="Arial" w:cs="Arial"/>
      <w:b/>
    </w:rPr>
  </w:style>
  <w:style w:type="paragraph" w:customStyle="1" w:styleId="NormalHanging12a">
    <w:name w:val="NormalHanging12a"/>
    <w:basedOn w:val="Normal"/>
    <w:rsid w:val="00207AA8"/>
    <w:pPr>
      <w:spacing w:after="240"/>
      <w:ind w:left="567" w:hanging="567"/>
    </w:pPr>
  </w:style>
  <w:style w:type="paragraph" w:customStyle="1" w:styleId="NormalCenter24a">
    <w:name w:val="NormalCenter24a"/>
    <w:basedOn w:val="Normal"/>
    <w:rsid w:val="00207AA8"/>
    <w:pPr>
      <w:spacing w:after="480"/>
      <w:jc w:val="center"/>
    </w:pPr>
  </w:style>
  <w:style w:type="paragraph" w:styleId="Header">
    <w:name w:val="header"/>
    <w:basedOn w:val="Normal"/>
    <w:link w:val="HeaderChar"/>
    <w:rsid w:val="00207AA8"/>
    <w:pPr>
      <w:tabs>
        <w:tab w:val="center" w:pos="4513"/>
        <w:tab w:val="right" w:pos="9026"/>
      </w:tabs>
    </w:pPr>
  </w:style>
  <w:style w:type="character" w:customStyle="1" w:styleId="HeaderChar">
    <w:name w:val="Header Char"/>
    <w:basedOn w:val="DefaultParagraphFont"/>
    <w:link w:val="Header"/>
    <w:rsid w:val="00207AA8"/>
    <w:rPr>
      <w:sz w:val="24"/>
      <w:lang w:val="fi-FI"/>
    </w:rPr>
  </w:style>
  <w:style w:type="paragraph" w:customStyle="1" w:styleId="EPFooter">
    <w:name w:val="EPFooter"/>
    <w:basedOn w:val="Normal"/>
    <w:rsid w:val="00207AA8"/>
    <w:pPr>
      <w:tabs>
        <w:tab w:val="center" w:pos="4535"/>
        <w:tab w:val="right" w:pos="9071"/>
      </w:tabs>
      <w:spacing w:before="240" w:after="240"/>
    </w:pPr>
    <w:rPr>
      <w:color w:val="010000"/>
      <w:sz w:val="22"/>
    </w:rPr>
  </w:style>
  <w:style w:type="paragraph" w:customStyle="1" w:styleId="EPComma">
    <w:name w:val="EPComma"/>
    <w:basedOn w:val="Normal"/>
    <w:rsid w:val="00207AA8"/>
    <w:pPr>
      <w:spacing w:before="480" w:after="240"/>
    </w:pPr>
  </w:style>
  <w:style w:type="paragraph" w:styleId="CommentText">
    <w:name w:val="annotation text"/>
    <w:basedOn w:val="Normal"/>
    <w:link w:val="CommentTextChar"/>
    <w:unhideWhenUsed/>
    <w:rsid w:val="00207AA8"/>
    <w:rPr>
      <w:sz w:val="20"/>
    </w:rPr>
  </w:style>
  <w:style w:type="character" w:customStyle="1" w:styleId="CommentTextChar">
    <w:name w:val="Comment Text Char"/>
    <w:basedOn w:val="DefaultParagraphFont"/>
    <w:link w:val="CommentText"/>
    <w:rsid w:val="00207AA8"/>
    <w:rPr>
      <w:lang w:val="fi-FI"/>
    </w:rPr>
  </w:style>
  <w:style w:type="paragraph" w:styleId="NoSpacing">
    <w:name w:val="No Spacing"/>
    <w:uiPriority w:val="1"/>
    <w:qFormat/>
    <w:rsid w:val="00207AA8"/>
    <w:rPr>
      <w:rFonts w:asciiTheme="minorHAnsi" w:eastAsiaTheme="minorHAnsi" w:hAnsiTheme="minorHAnsi" w:cstheme="minorBidi"/>
      <w:sz w:val="22"/>
      <w:szCs w:val="22"/>
      <w:lang w:val="fi-FI" w:eastAsia="en-US"/>
    </w:rPr>
  </w:style>
  <w:style w:type="paragraph" w:customStyle="1" w:styleId="Normal12Hanging">
    <w:name w:val="Normal12Hanging"/>
    <w:basedOn w:val="Normal"/>
    <w:rsid w:val="00207AA8"/>
    <w:pPr>
      <w:spacing w:after="240"/>
      <w:ind w:left="567" w:hanging="567"/>
    </w:pPr>
  </w:style>
  <w:style w:type="paragraph" w:styleId="ListParagraph">
    <w:name w:val="List Paragraph"/>
    <w:basedOn w:val="Normal"/>
    <w:uiPriority w:val="34"/>
    <w:qFormat/>
    <w:rsid w:val="00207AA8"/>
    <w:pPr>
      <w:ind w:left="720"/>
      <w:contextualSpacing/>
    </w:pPr>
  </w:style>
  <w:style w:type="character" w:styleId="Hyperlink">
    <w:name w:val="Hyperlink"/>
    <w:basedOn w:val="DefaultParagraphFont"/>
    <w:rsid w:val="00D542F9"/>
    <w:rPr>
      <w:rFonts w:ascii="Times New Roman" w:hAnsi="Times New Roman"/>
      <w:color w:val="0563C1" w:themeColor="hyperlink"/>
      <w:sz w:val="24"/>
      <w:u w:val="single"/>
    </w:rPr>
  </w:style>
  <w:style w:type="paragraph" w:styleId="Footer">
    <w:name w:val="footer"/>
    <w:basedOn w:val="Normal"/>
    <w:link w:val="FooterChar"/>
    <w:rsid w:val="004A6B36"/>
    <w:pPr>
      <w:tabs>
        <w:tab w:val="center" w:pos="4513"/>
        <w:tab w:val="right" w:pos="9026"/>
      </w:tabs>
    </w:pPr>
  </w:style>
  <w:style w:type="character" w:customStyle="1" w:styleId="FooterChar">
    <w:name w:val="Footer Char"/>
    <w:basedOn w:val="DefaultParagraphFont"/>
    <w:link w:val="Footer"/>
    <w:rsid w:val="004A6B36"/>
    <w:rPr>
      <w:sz w:val="24"/>
      <w:lang w:val="fi-FI"/>
    </w:rPr>
  </w:style>
  <w:style w:type="paragraph" w:styleId="Revision">
    <w:name w:val="Revision"/>
    <w:hidden/>
    <w:uiPriority w:val="99"/>
    <w:semiHidden/>
    <w:rsid w:val="00DF725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711</Words>
  <Characters>6044</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ILLY_D</cp:lastModifiedBy>
  <cp:revision>2</cp:revision>
  <cp:lastPrinted>2004-11-19T15:42:00Z</cp:lastPrinted>
  <dcterms:created xsi:type="dcterms:W3CDTF">2025-11-13T14:44:00Z</dcterms:created>
  <dcterms:modified xsi:type="dcterms:W3CDTF">2025-11-13T14:44:00Z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A10-0214/2025</vt:lpwstr>
  </property>
  <property fmtid="{D5CDD505-2E9C-101B-9397-08002B2CF9AE}" pid="4" name="&lt;Type&gt;">
    <vt:lpwstr>RR</vt:lpwstr>
  </property>
</Properties>
</file>