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3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95CF5" w14:paraId="2CE9054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B7C212A" w14:textId="77777777" w:rsidR="00751A4A" w:rsidRPr="00395CF5" w:rsidRDefault="009A6FA1" w:rsidP="0010095E">
            <w:pPr>
              <w:pStyle w:val="EPName"/>
            </w:pPr>
            <w:r w:rsidRPr="00395CF5">
              <w:t>Europos Parlamentas</w:t>
            </w:r>
          </w:p>
          <w:p w14:paraId="5411015A" w14:textId="77777777" w:rsidR="00751A4A" w:rsidRPr="00395CF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95CF5">
              <w:t>2024</w:t>
            </w:r>
            <w:r w:rsidR="00817416" w:rsidRPr="00395CF5">
              <w:t>-202</w:t>
            </w:r>
            <w:r w:rsidRPr="00395CF5">
              <w:t>9</w:t>
            </w:r>
          </w:p>
        </w:tc>
        <w:tc>
          <w:tcPr>
            <w:tcW w:w="2268" w:type="dxa"/>
            <w:shd w:val="clear" w:color="auto" w:fill="auto"/>
          </w:tcPr>
          <w:p w14:paraId="2B6DC345" w14:textId="77777777" w:rsidR="00751A4A" w:rsidRPr="00395CF5" w:rsidRDefault="00187494" w:rsidP="0010095E">
            <w:pPr>
              <w:pStyle w:val="EPLogo"/>
            </w:pPr>
            <w:r w:rsidRPr="00395CF5">
              <w:rPr>
                <w:noProof/>
                <w:lang w:eastAsia="ja-JP"/>
              </w:rPr>
              <w:drawing>
                <wp:inline distT="0" distB="0" distL="0" distR="0" wp14:anchorId="5CC87D0B" wp14:editId="1272032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27C857C" w14:textId="77777777" w:rsidR="00D058B8" w:rsidRPr="00395CF5" w:rsidRDefault="00D058B8" w:rsidP="004C5D52">
      <w:pPr>
        <w:pStyle w:val="LineTop"/>
      </w:pPr>
    </w:p>
    <w:p w14:paraId="7E198FDA" w14:textId="77777777" w:rsidR="00680577" w:rsidRPr="00395CF5" w:rsidRDefault="009A6FA1" w:rsidP="00680577">
      <w:pPr>
        <w:pStyle w:val="EPBodyTA1"/>
      </w:pPr>
      <w:r w:rsidRPr="00395CF5">
        <w:t>PRIIMTI TEKSTAI</w:t>
      </w:r>
    </w:p>
    <w:p w14:paraId="35B0AC0A" w14:textId="77777777" w:rsidR="00D058B8" w:rsidRPr="00395CF5" w:rsidRDefault="00D058B8" w:rsidP="00D058B8">
      <w:pPr>
        <w:pStyle w:val="LineBottom"/>
      </w:pPr>
    </w:p>
    <w:p w14:paraId="55C4C031" w14:textId="70851FB3" w:rsidR="009A6FA1" w:rsidRPr="00395CF5" w:rsidRDefault="009A6FA1" w:rsidP="009A6FA1">
      <w:pPr>
        <w:pStyle w:val="ATHeading1"/>
      </w:pPr>
      <w:bookmarkStart w:id="0" w:name="TANumber"/>
      <w:r w:rsidRPr="00395CF5">
        <w:t>P10_TA(2025)0</w:t>
      </w:r>
      <w:r w:rsidR="000B1342">
        <w:t>257</w:t>
      </w:r>
      <w:bookmarkEnd w:id="0"/>
    </w:p>
    <w:p w14:paraId="780DF95B" w14:textId="421EFEBB" w:rsidR="009A6FA1" w:rsidRPr="00395CF5" w:rsidRDefault="00BB0003" w:rsidP="00BB0003">
      <w:pPr>
        <w:pStyle w:val="ATHeading2"/>
      </w:pPr>
      <w:bookmarkStart w:id="1" w:name="title"/>
      <w:r w:rsidRPr="00395CF5">
        <w:t>Parlamento nar</w:t>
      </w:r>
      <w:r w:rsidR="002A03F2">
        <w:t xml:space="preserve">ių </w:t>
      </w:r>
      <w:r w:rsidR="003F4553">
        <w:t xml:space="preserve">balsavimas plenariniame posėdyje </w:t>
      </w:r>
      <w:r w:rsidRPr="00395CF5">
        <w:t xml:space="preserve">nėštumo metu ir po gimdymo </w:t>
      </w:r>
      <w:r w:rsidR="003F4553">
        <w:t>suteikus įgaliojimą balsuoti jų vardu</w:t>
      </w:r>
      <w:bookmarkEnd w:id="1"/>
    </w:p>
    <w:p w14:paraId="4B2404EE" w14:textId="77777777" w:rsidR="009A6FA1" w:rsidRPr="00395CF5" w:rsidRDefault="009A6FA1" w:rsidP="009A6FA1">
      <w:pPr>
        <w:rPr>
          <w:i/>
          <w:vanish/>
        </w:rPr>
      </w:pPr>
      <w:r w:rsidRPr="00395CF5">
        <w:rPr>
          <w:i/>
        </w:rPr>
        <w:fldChar w:fldCharType="begin"/>
      </w:r>
      <w:r w:rsidRPr="00395CF5">
        <w:rPr>
          <w:i/>
        </w:rPr>
        <w:instrText xml:space="preserve"> TC"(</w:instrText>
      </w:r>
      <w:bookmarkStart w:id="2" w:name="DocNumber"/>
      <w:r w:rsidRPr="00395CF5">
        <w:rPr>
          <w:i/>
        </w:rPr>
        <w:instrText>A10-0214/2025</w:instrText>
      </w:r>
      <w:bookmarkEnd w:id="2"/>
      <w:r w:rsidRPr="00395CF5">
        <w:rPr>
          <w:i/>
        </w:rPr>
        <w:instrText xml:space="preserve"> - Pranešėjas: Juan Fernando López Aguilar)"\l3 \n&gt; \* MERGEFORMAT </w:instrText>
      </w:r>
      <w:r w:rsidRPr="00395CF5">
        <w:rPr>
          <w:i/>
        </w:rPr>
        <w:fldChar w:fldCharType="end"/>
      </w:r>
    </w:p>
    <w:p w14:paraId="3FDDF574" w14:textId="77777777" w:rsidR="009A6FA1" w:rsidRPr="00395CF5" w:rsidRDefault="009A6FA1" w:rsidP="009A6FA1">
      <w:pPr>
        <w:rPr>
          <w:vanish/>
        </w:rPr>
      </w:pPr>
      <w:bookmarkStart w:id="3" w:name="Commission"/>
      <w:r w:rsidRPr="00395CF5">
        <w:rPr>
          <w:vanish/>
        </w:rPr>
        <w:t>Konstitucinių reikalų komitetas</w:t>
      </w:r>
      <w:bookmarkEnd w:id="3"/>
    </w:p>
    <w:p w14:paraId="411E388F" w14:textId="77777777" w:rsidR="009A6FA1" w:rsidRPr="00395CF5" w:rsidRDefault="009A6FA1" w:rsidP="009A6FA1">
      <w:pPr>
        <w:rPr>
          <w:vanish/>
        </w:rPr>
      </w:pPr>
      <w:bookmarkStart w:id="4" w:name="PE"/>
      <w:r w:rsidRPr="00395CF5">
        <w:rPr>
          <w:vanish/>
        </w:rPr>
        <w:t>PE778.275</w:t>
      </w:r>
      <w:bookmarkEnd w:id="4"/>
    </w:p>
    <w:p w14:paraId="3F6CA27C" w14:textId="0D59D902" w:rsidR="009A6FA1" w:rsidRPr="00395CF5" w:rsidRDefault="009A4A5D" w:rsidP="009A6FA1">
      <w:pPr>
        <w:pStyle w:val="ATHeading3"/>
      </w:pPr>
      <w:bookmarkStart w:id="5" w:name="Sujet"/>
      <w:r>
        <w:t xml:space="preserve">2025 m. lapkričio </w:t>
      </w:r>
      <w:r w:rsidR="00BB0003">
        <w:t xml:space="preserve">13 </w:t>
      </w:r>
      <w:r>
        <w:t xml:space="preserve">d. </w:t>
      </w:r>
      <w:r w:rsidR="009A6FA1" w:rsidRPr="00395CF5">
        <w:t xml:space="preserve">Europos Parlamento </w:t>
      </w:r>
      <w:r w:rsidR="00BB0003">
        <w:t>teisėkūros rezoliucija</w:t>
      </w:r>
      <w:r w:rsidR="009A6FA1" w:rsidRPr="00395CF5">
        <w:t xml:space="preserve"> dėl Europos rinkimų akto dalinio pakeitimo, pagal kurį Europos Parlamento narės nėštumo metu ir po gimdymo gali balsuoti plenariniame posėdyje suteikdamos įgaliojimą balsuoti jų vardu</w:t>
      </w:r>
      <w:bookmarkEnd w:id="5"/>
      <w:r w:rsidR="009A6FA1" w:rsidRPr="00395CF5">
        <w:t xml:space="preserve"> </w:t>
      </w:r>
      <w:bookmarkStart w:id="6" w:name="References"/>
      <w:r w:rsidR="009A6FA1" w:rsidRPr="00395CF5">
        <w:t>(2025/2195(INL) – 2025/0900(APP))</w:t>
      </w:r>
      <w:bookmarkEnd w:id="6"/>
    </w:p>
    <w:p w14:paraId="19FFF080" w14:textId="77777777" w:rsidR="008B6147" w:rsidRPr="00395CF5" w:rsidRDefault="008B6147" w:rsidP="008B6147">
      <w:pPr>
        <w:pStyle w:val="EPComma"/>
      </w:pPr>
      <w:r w:rsidRPr="00395CF5">
        <w:rPr>
          <w:i/>
        </w:rPr>
        <w:t>Europos Parlamentas</w:t>
      </w:r>
      <w:r w:rsidRPr="00395CF5">
        <w:t>,</w:t>
      </w:r>
    </w:p>
    <w:p w14:paraId="0ABA1640" w14:textId="77777777" w:rsidR="008B6147" w:rsidRPr="00395CF5" w:rsidRDefault="008B6147" w:rsidP="009A4A5D">
      <w:pPr>
        <w:pStyle w:val="NormalHanging12a"/>
      </w:pPr>
      <w:r w:rsidRPr="00395CF5">
        <w:t>–</w:t>
      </w:r>
      <w:r w:rsidRPr="00395CF5">
        <w:tab/>
        <w:t>atsižvelgdamas į Sutartis, ypač į Europos Sąjungos sutarties (ES sutarties) 9, 10 ir 14 straipsnius bei 17 straipsnio 7 dalį ir į Sutarties dėl Europos Sąjungos veikimo (SESV) 20 ir 22 straipsnius, 223 straipsnio 1 dalį ir 225 straipsnį, taip pat į Protokolo Nr. 1 dėl nacionalinių parlamentų vaidmens Europos Sąjungoje 2 straipsnį,</w:t>
      </w:r>
    </w:p>
    <w:p w14:paraId="1FF44E1F" w14:textId="77777777" w:rsidR="008B6147" w:rsidRPr="00395CF5" w:rsidRDefault="008B6147" w:rsidP="009A4A5D">
      <w:pPr>
        <w:tabs>
          <w:tab w:val="left" w:pos="567"/>
        </w:tabs>
        <w:spacing w:after="240" w:line="276" w:lineRule="auto"/>
        <w:ind w:left="567" w:hanging="567"/>
      </w:pPr>
      <w:r w:rsidRPr="00395CF5">
        <w:t>–</w:t>
      </w:r>
      <w:r w:rsidRPr="00395CF5">
        <w:tab/>
        <w:t>atsižvelgdamas į Europos atominės energijos bendrijos steigimo sutarties 106a straipsnio 1 dalį,</w:t>
      </w:r>
    </w:p>
    <w:p w14:paraId="7A65CFED" w14:textId="77777777" w:rsidR="008B6147" w:rsidRPr="00395CF5" w:rsidRDefault="008B6147" w:rsidP="009A4A5D">
      <w:pPr>
        <w:pStyle w:val="NormalHanging12a"/>
      </w:pPr>
      <w:r w:rsidRPr="00395CF5">
        <w:t>–</w:t>
      </w:r>
      <w:r w:rsidRPr="00395CF5">
        <w:tab/>
        <w:t>atsižvelgdamas į Aktą dėl Europos Parlamento narių rinkimų remiantis tiesiogine visuotine rinkimų teise (toliau – Rinkimų aktas), pridėtą prie 1976 m. rugsėjo 20 d. Tarybos sprendimo 76/787/EAPB, EEB, Euratomas, ir iš dalies pakeistą, ypač į jo 6 straipsnį,</w:t>
      </w:r>
    </w:p>
    <w:p w14:paraId="2EE6C10B" w14:textId="77777777" w:rsidR="008B6147" w:rsidRPr="00395CF5" w:rsidRDefault="008B6147" w:rsidP="009A4A5D">
      <w:pPr>
        <w:pStyle w:val="NormalHanging12a"/>
      </w:pPr>
      <w:r w:rsidRPr="00395CF5">
        <w:t>–</w:t>
      </w:r>
      <w:r w:rsidRPr="00395CF5">
        <w:tab/>
        <w:t>atsižvelgdamas į 2005 m. rugsėjo 28 d. Europos Parlamento sprendimo dėl Europos Parlamento narių statuto priėmimo</w:t>
      </w:r>
      <w:r w:rsidRPr="00395CF5">
        <w:rPr>
          <w:rStyle w:val="FootnoteReference"/>
        </w:rPr>
        <w:footnoteReference w:id="1"/>
      </w:r>
      <w:r w:rsidRPr="00395CF5">
        <w:t xml:space="preserve"> 5 straipsnį,</w:t>
      </w:r>
    </w:p>
    <w:p w14:paraId="658885E8" w14:textId="121397BD" w:rsidR="008B6147" w:rsidRPr="00395CF5" w:rsidRDefault="008B6147" w:rsidP="009A4A5D">
      <w:pPr>
        <w:pStyle w:val="NoSpacing"/>
        <w:spacing w:before="120" w:after="240"/>
        <w:ind w:left="567" w:hanging="567"/>
        <w:rPr>
          <w:rFonts w:ascii="Times New Roman" w:eastAsia="Times New Roman" w:hAnsi="Times New Roman" w:cs="Times New Roman"/>
          <w:sz w:val="24"/>
          <w:szCs w:val="20"/>
        </w:rPr>
      </w:pPr>
      <w:r w:rsidRPr="00395CF5">
        <w:rPr>
          <w:rFonts w:ascii="Times New Roman" w:hAnsi="Times New Roman"/>
          <w:sz w:val="24"/>
        </w:rPr>
        <w:t>–</w:t>
      </w:r>
      <w:r w:rsidRPr="00395CF5">
        <w:rPr>
          <w:rFonts w:ascii="Times New Roman" w:hAnsi="Times New Roman"/>
          <w:sz w:val="24"/>
        </w:rPr>
        <w:tab/>
        <w:t>atsižvelgdamas į savo ankstesnes rezoliucijas dėl Europos Parlamento rinkimų tvarkos, ypač į savo 1998 m. liepos 15 d. rezoliuciją dėl rinkimų tvarkos, apimančios bendrus Europos Parlamento narių rinkimų principus, projekto</w:t>
      </w:r>
      <w:r w:rsidRPr="00395CF5">
        <w:rPr>
          <w:rStyle w:val="FootnoteReference"/>
          <w:rFonts w:ascii="Times New Roman" w:eastAsia="Times New Roman" w:hAnsi="Times New Roman" w:cs="Times New Roman"/>
          <w:sz w:val="24"/>
          <w:szCs w:val="20"/>
          <w:lang w:eastAsia="en-GB"/>
        </w:rPr>
        <w:footnoteReference w:id="2"/>
      </w:r>
      <w:r w:rsidRPr="00395CF5">
        <w:rPr>
          <w:rFonts w:ascii="Times New Roman" w:hAnsi="Times New Roman"/>
          <w:sz w:val="24"/>
        </w:rPr>
        <w:t>, 2012 m. lapkričio 22 d. rezoliuciją dėl 2014 m. Europos Parlamento rinkimų</w:t>
      </w:r>
      <w:r w:rsidRPr="00395CF5">
        <w:rPr>
          <w:rStyle w:val="FootnoteReference"/>
          <w:rFonts w:ascii="Times New Roman" w:eastAsia="Times New Roman" w:hAnsi="Times New Roman" w:cs="Times New Roman"/>
          <w:sz w:val="24"/>
          <w:szCs w:val="20"/>
          <w:lang w:eastAsia="en-GB"/>
        </w:rPr>
        <w:footnoteReference w:id="3"/>
      </w:r>
      <w:r w:rsidRPr="00395CF5">
        <w:rPr>
          <w:rFonts w:ascii="Times New Roman" w:hAnsi="Times New Roman"/>
          <w:sz w:val="24"/>
        </w:rPr>
        <w:t>, 2013 m. liepos 4 d. rezoliuciją dėl geresnio 2014 m. Europos Parlamento rinkimų organizavimo</w:t>
      </w:r>
      <w:r w:rsidRPr="00395CF5">
        <w:rPr>
          <w:rStyle w:val="FootnoteReference"/>
          <w:rFonts w:ascii="Times New Roman" w:eastAsia="Times New Roman" w:hAnsi="Times New Roman" w:cs="Times New Roman"/>
          <w:sz w:val="24"/>
          <w:szCs w:val="20"/>
          <w:lang w:eastAsia="en-GB"/>
        </w:rPr>
        <w:footnoteReference w:id="4"/>
      </w:r>
      <w:r w:rsidRPr="00395CF5">
        <w:rPr>
          <w:rFonts w:ascii="Times New Roman" w:hAnsi="Times New Roman"/>
          <w:sz w:val="24"/>
        </w:rPr>
        <w:t xml:space="preserve">, 2015 m. lapkričio </w:t>
      </w:r>
      <w:r w:rsidRPr="00395CF5">
        <w:rPr>
          <w:rFonts w:ascii="Times New Roman" w:hAnsi="Times New Roman"/>
          <w:sz w:val="24"/>
        </w:rPr>
        <w:lastRenderedPageBreak/>
        <w:t>11 d. rezoliuciją dėl Europos Sąjungos rinkimų teisės reformos</w:t>
      </w:r>
      <w:r w:rsidRPr="00395CF5">
        <w:rPr>
          <w:rStyle w:val="FootnoteReference"/>
          <w:rFonts w:ascii="Times New Roman" w:eastAsia="Times New Roman" w:hAnsi="Times New Roman" w:cs="Times New Roman"/>
          <w:sz w:val="24"/>
          <w:szCs w:val="20"/>
          <w:lang w:eastAsia="en-GB"/>
        </w:rPr>
        <w:footnoteReference w:id="5"/>
      </w:r>
      <w:r w:rsidRPr="00395CF5">
        <w:rPr>
          <w:rFonts w:ascii="Times New Roman" w:hAnsi="Times New Roman"/>
          <w:sz w:val="24"/>
        </w:rPr>
        <w:t xml:space="preserve"> ir 2022 m. gegužės 3 d. rezoliuciją </w:t>
      </w:r>
      <w:r w:rsidR="00335ECB" w:rsidRPr="00335ECB">
        <w:rPr>
          <w:rFonts w:ascii="Times New Roman" w:hAnsi="Times New Roman"/>
          <w:sz w:val="24"/>
        </w:rPr>
        <w:t>dėl pasiūlymo dėl Tarybos reglamento dėl Europos Parlamento narių rinkimų remiantis tiesiogine visuotine rinkimų teise, kuriuo panaikinamas Tarybos sprendimas 76/787/EAPB, EEB, Euratomas, ir prie to sprendimo pridėtas Aktas dėl Europos Parlamento narių rinkimų remiantis tiesiogine visuotine rinkimų teise</w:t>
      </w:r>
      <w:r w:rsidR="00335ECB">
        <w:rPr>
          <w:rStyle w:val="FootnoteReference"/>
          <w:rFonts w:ascii="Times New Roman" w:hAnsi="Times New Roman"/>
          <w:sz w:val="24"/>
        </w:rPr>
        <w:footnoteReference w:id="6"/>
      </w:r>
      <w:r w:rsidRPr="00395CF5">
        <w:rPr>
          <w:rFonts w:ascii="Times New Roman" w:hAnsi="Times New Roman"/>
          <w:sz w:val="24"/>
        </w:rPr>
        <w:t>,</w:t>
      </w:r>
    </w:p>
    <w:p w14:paraId="4185F6FD" w14:textId="77777777" w:rsidR="008B6147" w:rsidRPr="00395CF5" w:rsidRDefault="008B6147" w:rsidP="009A4A5D">
      <w:pPr>
        <w:pStyle w:val="NormalHanging12a"/>
      </w:pPr>
      <w:r w:rsidRPr="00395CF5">
        <w:t>–</w:t>
      </w:r>
      <w:r w:rsidRPr="00395CF5">
        <w:tab/>
        <w:t>atsižvelgdamas į 2010 m. spalio 20 d. Pagrindų susitarimą dėl Europos Parlamento ir Europos Komisijos santykių, iš dalies pakeistą 2018 m. vasario 17 d.</w:t>
      </w:r>
      <w:r w:rsidRPr="00395CF5">
        <w:rPr>
          <w:rStyle w:val="FootnoteReference"/>
        </w:rPr>
        <w:footnoteReference w:id="7"/>
      </w:r>
      <w:r w:rsidRPr="00395CF5">
        <w:t>,</w:t>
      </w:r>
    </w:p>
    <w:p w14:paraId="4B611C5B" w14:textId="77777777" w:rsidR="008B6147" w:rsidRPr="00395CF5" w:rsidRDefault="008B6147" w:rsidP="009A4A5D">
      <w:pPr>
        <w:pStyle w:val="NormalHanging12a"/>
      </w:pPr>
      <w:r w:rsidRPr="00395CF5">
        <w:t>–</w:t>
      </w:r>
      <w:r w:rsidRPr="00395CF5">
        <w:tab/>
        <w:t>atsižvelgdamas į Europos Sąjungos pagrindinių teisių chartiją, ypač į jos 33 straipsnį,</w:t>
      </w:r>
    </w:p>
    <w:p w14:paraId="67899DBB" w14:textId="77777777" w:rsidR="008B6147" w:rsidRPr="00395CF5" w:rsidRDefault="008B6147" w:rsidP="009A4A5D">
      <w:pPr>
        <w:pStyle w:val="NormalHanging12a"/>
      </w:pPr>
      <w:r w:rsidRPr="00395CF5">
        <w:t>–</w:t>
      </w:r>
      <w:r w:rsidRPr="00395CF5">
        <w:tab/>
        <w:t>atsižvelgdamas į Darbo tvarkos taisyklių 46 ir 55 straipsnius,</w:t>
      </w:r>
    </w:p>
    <w:p w14:paraId="2575047F" w14:textId="77777777" w:rsidR="008B6147" w:rsidRPr="00395CF5" w:rsidRDefault="008B6147" w:rsidP="009A4A5D">
      <w:pPr>
        <w:pStyle w:val="NormalHanging12a"/>
      </w:pPr>
      <w:r w:rsidRPr="00395CF5">
        <w:t>–</w:t>
      </w:r>
      <w:r w:rsidRPr="00395CF5">
        <w:tab/>
        <w:t>atsižvelgdamas į Konstitucinių reikalų komiteto pranešimą (A10‑0214/2025),</w:t>
      </w:r>
    </w:p>
    <w:p w14:paraId="153A55C1" w14:textId="77777777" w:rsidR="008B6147" w:rsidRPr="00395CF5" w:rsidRDefault="008B6147" w:rsidP="009A4A5D">
      <w:pPr>
        <w:pStyle w:val="Normal12Hanging"/>
      </w:pPr>
      <w:r w:rsidRPr="00395CF5">
        <w:t>A.</w:t>
      </w:r>
      <w:r w:rsidRPr="00395CF5">
        <w:tab/>
        <w:t>kadangi Europos Parlamentas turi teisę inicijuoti savo rinkimų procedūros reformą ir duoti pritarimą šiuo klausimu;</w:t>
      </w:r>
    </w:p>
    <w:p w14:paraId="79F889E0" w14:textId="77777777" w:rsidR="008B6147" w:rsidRPr="00395CF5" w:rsidRDefault="008B6147" w:rsidP="009A4A5D">
      <w:pPr>
        <w:pStyle w:val="Normal12Hanging"/>
      </w:pPr>
      <w:r w:rsidRPr="00395CF5">
        <w:t>B.</w:t>
      </w:r>
      <w:r w:rsidRPr="00395CF5">
        <w:tab/>
        <w:t>kadangi Sutartyse nuo 1957 m. įtvirtinta galimybė parengti vienodą rinkimų tvarką, pagrįstą tiesiogine visuotine rinkimų teise;</w:t>
      </w:r>
    </w:p>
    <w:p w14:paraId="4ECE627E" w14:textId="77777777" w:rsidR="008B6147" w:rsidRPr="00395CF5" w:rsidRDefault="008B6147" w:rsidP="009A4A5D">
      <w:pPr>
        <w:pStyle w:val="Normal12Hanging"/>
      </w:pPr>
      <w:r w:rsidRPr="00395CF5">
        <w:t>C.</w:t>
      </w:r>
      <w:r w:rsidRPr="00395CF5">
        <w:tab/>
        <w:t xml:space="preserve">kadangi Europos Parlamento rinkimų tvarkos reforma turėtų būti siekiama sustiprinti demokratinį Europos Parlamento rinkimų aspektą, pagerinti Europos Parlamento veikimą ir Sąjungos valdymą, užtikrinti didesnį Europos Parlamento darbo </w:t>
      </w:r>
      <w:proofErr w:type="spellStart"/>
      <w:r w:rsidRPr="00395CF5">
        <w:t>legitimumą</w:t>
      </w:r>
      <w:proofErr w:type="spellEnd"/>
      <w:r w:rsidRPr="00395CF5">
        <w:t xml:space="preserve"> ir veiksmingumą, taip pat užtikrinti didesnę Sąjungos piliečių rinkimų lygybę;</w:t>
      </w:r>
    </w:p>
    <w:p w14:paraId="5EA54906" w14:textId="77777777" w:rsidR="008B6147" w:rsidRPr="00395CF5" w:rsidRDefault="008B6147" w:rsidP="009A4A5D">
      <w:pPr>
        <w:pStyle w:val="Normal12Hanging"/>
      </w:pPr>
      <w:r w:rsidRPr="00395CF5">
        <w:t>D.</w:t>
      </w:r>
      <w:r w:rsidRPr="00395CF5">
        <w:tab/>
        <w:t>kadangi profesinio ir asmeninio gyvenimo pusiausvyros politika turėtų būti padedama siekti lyčių lygybės skatinant motinas dalyvauti politikos veikloje;</w:t>
      </w:r>
    </w:p>
    <w:p w14:paraId="05EF4F70" w14:textId="77777777" w:rsidR="008B6147" w:rsidRPr="00395CF5" w:rsidRDefault="008B6147" w:rsidP="009A4A5D">
      <w:pPr>
        <w:pStyle w:val="Normal12Hanging"/>
      </w:pPr>
      <w:r w:rsidRPr="00395CF5">
        <w:t>E.</w:t>
      </w:r>
      <w:r w:rsidRPr="00395CF5">
        <w:tab/>
        <w:t>kadangi vykdant rinkimų tvarkos reformą turi būti laikomasi subsidiarumo ir proporcingumo principų;</w:t>
      </w:r>
    </w:p>
    <w:p w14:paraId="48C73083" w14:textId="77777777" w:rsidR="008B6147" w:rsidRPr="00395CF5" w:rsidRDefault="008B6147" w:rsidP="009A4A5D">
      <w:pPr>
        <w:pStyle w:val="NormalHanging12a"/>
      </w:pPr>
      <w:r w:rsidRPr="00395CF5">
        <w:t>1.</w:t>
      </w:r>
      <w:r w:rsidRPr="00395CF5">
        <w:tab/>
        <w:t>nusprendžia sustiprinti su motinyste susijusias taisykles, taikomas Europos Parlamento narėms, norinčioms toliau vykdyti savo Parlamento narės įgaliojimus;</w:t>
      </w:r>
    </w:p>
    <w:p w14:paraId="1C9CED9B" w14:textId="77777777" w:rsidR="008B6147" w:rsidRPr="00395CF5" w:rsidRDefault="008B6147" w:rsidP="009A4A5D">
      <w:pPr>
        <w:pStyle w:val="NormalHanging12a"/>
      </w:pPr>
      <w:r w:rsidRPr="00395CF5">
        <w:t>2.</w:t>
      </w:r>
      <w:r w:rsidRPr="00395CF5">
        <w:tab/>
        <w:t>siūlo tikslingai peržiūrėti Europos rinkimų aktą, kad Parlamento narės nėštumo metu ir po gimdymo galėtų perduoti savo balsavimo plenariniame posėdyje teisę kitam savo pasirinktam nariui;</w:t>
      </w:r>
    </w:p>
    <w:p w14:paraId="4B5408E2" w14:textId="77777777" w:rsidR="008B6147" w:rsidRPr="00395CF5" w:rsidRDefault="008B6147" w:rsidP="009A4A5D">
      <w:pPr>
        <w:pStyle w:val="NormalHanging12a"/>
      </w:pPr>
      <w:r w:rsidRPr="00395CF5">
        <w:t>3.</w:t>
      </w:r>
      <w:r w:rsidRPr="00395CF5">
        <w:tab/>
        <w:t xml:space="preserve">mano, kad šia reforma bus sudarytos sąlygos Parlamento narėms laikotarpiu prieš pat tapimą motinomis ir tapus jomis visapusiškai vykdyti savo įgaliojimus, taip padidinant institucinį teisingumą ir </w:t>
      </w:r>
      <w:proofErr w:type="spellStart"/>
      <w:r w:rsidRPr="00395CF5">
        <w:t>įtrauktį</w:t>
      </w:r>
      <w:proofErr w:type="spellEnd"/>
      <w:r w:rsidRPr="00395CF5">
        <w:t xml:space="preserve"> Europos Parlamente;</w:t>
      </w:r>
    </w:p>
    <w:p w14:paraId="71E59B11" w14:textId="77777777" w:rsidR="008B6147" w:rsidRPr="00395CF5" w:rsidRDefault="008B6147" w:rsidP="009A4A5D">
      <w:pPr>
        <w:pStyle w:val="NormalHanging12a"/>
      </w:pPr>
      <w:r w:rsidRPr="00395CF5">
        <w:t>4.</w:t>
      </w:r>
      <w:r w:rsidRPr="00395CF5">
        <w:tab/>
        <w:t>priima pridedamą pasiūlymą ir jį perduoda Tarybai;</w:t>
      </w:r>
    </w:p>
    <w:p w14:paraId="09BC3A59" w14:textId="77777777" w:rsidR="008B6147" w:rsidRDefault="008B6147" w:rsidP="009A4A5D">
      <w:pPr>
        <w:pStyle w:val="NormalHanging12a"/>
      </w:pPr>
      <w:r w:rsidRPr="00395CF5">
        <w:t>5.</w:t>
      </w:r>
      <w:r w:rsidRPr="00395CF5">
        <w:tab/>
        <w:t>paveda Pirmininkei perduoti šią teisėkūros rezoliuciją ir prie jos pridedamą pasiūlymą Europos Vadovų Tarybai, Tarybai ir Komisijai bei valstybių narių parlamentams ir vyriausybėms.</w:t>
      </w:r>
    </w:p>
    <w:p w14:paraId="107ADAA2" w14:textId="77777777" w:rsidR="002B0C8A" w:rsidRPr="00395CF5" w:rsidRDefault="002B0C8A" w:rsidP="009A4A5D">
      <w:pPr>
        <w:pStyle w:val="NormalHanging12a"/>
        <w:sectPr w:rsidR="002B0C8A" w:rsidRPr="00395CF5" w:rsidSect="00395CF5">
          <w:footerReference w:type="even" r:id="rId9"/>
          <w:footerReference w:type="default" r:id="rId10"/>
          <w:footerReference w:type="first" r:id="rId11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54222B47" w14:textId="14B0DB25" w:rsidR="008B6147" w:rsidRPr="002B0C8A" w:rsidRDefault="008B6147" w:rsidP="002B0C8A">
      <w:pPr>
        <w:pStyle w:val="PageHeading"/>
        <w:jc w:val="right"/>
        <w:rPr>
          <w:rFonts w:ascii="Times New Roman" w:hAnsi="Times New Roman" w:cs="Times New Roman"/>
          <w:b w:val="0"/>
          <w:bCs/>
        </w:rPr>
      </w:pPr>
      <w:bookmarkStart w:id="7" w:name="_Toc213326321"/>
      <w:r w:rsidRPr="002B0C8A">
        <w:rPr>
          <w:rFonts w:ascii="Times New Roman" w:hAnsi="Times New Roman" w:cs="Times New Roman"/>
          <w:b w:val="0"/>
          <w:bCs/>
        </w:rPr>
        <w:lastRenderedPageBreak/>
        <w:t>TEISĖKŪROS REZOLIUCIJOS PRIEDAS</w:t>
      </w:r>
      <w:bookmarkEnd w:id="7"/>
    </w:p>
    <w:p w14:paraId="3DE32600" w14:textId="772A0FA9" w:rsidR="008B6147" w:rsidRPr="00395CF5" w:rsidRDefault="008977C3" w:rsidP="008B6147">
      <w:pPr>
        <w:pStyle w:val="NormalCenter24a"/>
        <w:rPr>
          <w:b/>
          <w:bCs/>
        </w:rPr>
      </w:pPr>
      <w:r w:rsidRPr="00395CF5">
        <w:rPr>
          <w:b/>
        </w:rPr>
        <w:t>PASIŪLYM</w:t>
      </w:r>
      <w:r>
        <w:rPr>
          <w:b/>
        </w:rPr>
        <w:t>AS DĖL</w:t>
      </w:r>
      <w:r w:rsidRPr="00395CF5">
        <w:rPr>
          <w:b/>
        </w:rPr>
        <w:t xml:space="preserve"> </w:t>
      </w:r>
      <w:r w:rsidR="008B6147" w:rsidRPr="00395CF5">
        <w:rPr>
          <w:b/>
        </w:rPr>
        <w:t>TARYBOS SPRENDIMO</w:t>
      </w:r>
    </w:p>
    <w:p w14:paraId="4E35945B" w14:textId="77777777" w:rsidR="008B6147" w:rsidRPr="00395CF5" w:rsidRDefault="008B6147" w:rsidP="008B6147">
      <w:pPr>
        <w:widowControl/>
        <w:rPr>
          <w:szCs w:val="24"/>
        </w:rPr>
      </w:pPr>
      <w:r w:rsidRPr="00395CF5">
        <w:rPr>
          <w:b/>
        </w:rPr>
        <w:t>kuriuo priimamos nuostatos, kuriomis iš dalies keičiamas Aktas dėl Europos Parlamento narių rinkimų remiantis tiesiogine visuotine rinkimų teise</w:t>
      </w:r>
      <w:r w:rsidRPr="00395CF5">
        <w:t xml:space="preserve"> </w:t>
      </w:r>
    </w:p>
    <w:p w14:paraId="78895666" w14:textId="77777777" w:rsidR="008B6147" w:rsidRPr="00395CF5" w:rsidRDefault="008B6147" w:rsidP="008B6147"/>
    <w:p w14:paraId="47C4841C" w14:textId="77777777" w:rsidR="008B6147" w:rsidRPr="00395CF5" w:rsidRDefault="008B6147" w:rsidP="008B6147">
      <w:r w:rsidRPr="00395CF5">
        <w:t>EUROPOS SĄJUNGOS TARYBA</w:t>
      </w:r>
    </w:p>
    <w:p w14:paraId="590D0627" w14:textId="77777777" w:rsidR="008B6147" w:rsidRPr="00395CF5" w:rsidRDefault="008B6147" w:rsidP="008B6147"/>
    <w:p w14:paraId="63B1FA28" w14:textId="77777777" w:rsidR="008B6147" w:rsidRPr="00395CF5" w:rsidRDefault="008B6147" w:rsidP="000B1342">
      <w:r w:rsidRPr="00395CF5">
        <w:t>atsižvelgdama į Sutartį dėl Europos Sąjungos veikimo, ypač į jos 223 straipsnio 1 dalį,</w:t>
      </w:r>
    </w:p>
    <w:p w14:paraId="3DD6B144" w14:textId="77777777" w:rsidR="008B6147" w:rsidRPr="00395CF5" w:rsidRDefault="008B6147" w:rsidP="000B1342"/>
    <w:p w14:paraId="705B4448" w14:textId="77777777" w:rsidR="008B6147" w:rsidRPr="00395CF5" w:rsidRDefault="008B6147" w:rsidP="000B1342">
      <w:r w:rsidRPr="00395CF5">
        <w:t>atsižvelgdama į Europos atominės energijos bendrijos steigimo sutartį, ypač į jos 106a straipsnio 1 dalį,</w:t>
      </w:r>
    </w:p>
    <w:p w14:paraId="78578267" w14:textId="77777777" w:rsidR="008B6147" w:rsidRPr="00395CF5" w:rsidRDefault="008B6147" w:rsidP="000B1342"/>
    <w:p w14:paraId="50329A2F" w14:textId="77777777" w:rsidR="008B6147" w:rsidRPr="00395CF5" w:rsidRDefault="008B6147" w:rsidP="000B1342">
      <w:r w:rsidRPr="00395CF5">
        <w:t>atsižvelgdama į Europos Parlamento pasiūlymą,</w:t>
      </w:r>
    </w:p>
    <w:p w14:paraId="4051E526" w14:textId="77777777" w:rsidR="008B6147" w:rsidRPr="00395CF5" w:rsidRDefault="008B6147" w:rsidP="000B1342"/>
    <w:p w14:paraId="20D0C81C" w14:textId="77777777" w:rsidR="008B6147" w:rsidRPr="00395CF5" w:rsidRDefault="008B6147" w:rsidP="000B1342">
      <w:r w:rsidRPr="00395CF5">
        <w:t>teisėkūros procedūra priimamo akto projektą perdavus nacionaliniams parlamentams,</w:t>
      </w:r>
    </w:p>
    <w:p w14:paraId="0499A3D5" w14:textId="77777777" w:rsidR="008B6147" w:rsidRPr="00395CF5" w:rsidRDefault="008B6147" w:rsidP="000B1342"/>
    <w:p w14:paraId="152EC4B3" w14:textId="77777777" w:rsidR="008B6147" w:rsidRPr="00395CF5" w:rsidRDefault="008B6147" w:rsidP="000B1342">
      <w:pPr>
        <w:rPr>
          <w:i/>
        </w:rPr>
      </w:pPr>
      <w:r w:rsidRPr="00395CF5">
        <w:t>atsižvelgdama į Europos Parlamento pritarimą,</w:t>
      </w:r>
    </w:p>
    <w:p w14:paraId="3E3CC1D9" w14:textId="77777777" w:rsidR="008B6147" w:rsidRPr="00395CF5" w:rsidRDefault="008B6147" w:rsidP="000B1342"/>
    <w:p w14:paraId="3BE56BDD" w14:textId="77777777" w:rsidR="008B6147" w:rsidRPr="00395CF5" w:rsidRDefault="008B6147" w:rsidP="000B1342">
      <w:r w:rsidRPr="00395CF5">
        <w:t>laikydamasi specialios teisėkūros procedūros,</w:t>
      </w:r>
    </w:p>
    <w:p w14:paraId="6B67C271" w14:textId="77777777" w:rsidR="008B6147" w:rsidRPr="00395CF5" w:rsidRDefault="008B6147" w:rsidP="008D33C4"/>
    <w:p w14:paraId="069B5BFF" w14:textId="77777777" w:rsidR="008B6147" w:rsidRPr="00395CF5" w:rsidRDefault="008B6147" w:rsidP="008D33C4">
      <w:r w:rsidRPr="00395CF5">
        <w:t>kadangi:</w:t>
      </w:r>
    </w:p>
    <w:p w14:paraId="1124EB54" w14:textId="77777777" w:rsidR="008B6147" w:rsidRPr="00395CF5" w:rsidRDefault="008B6147" w:rsidP="008D33C4"/>
    <w:p w14:paraId="5064B701" w14:textId="77777777" w:rsidR="008B6147" w:rsidRPr="00395CF5" w:rsidRDefault="008B6147" w:rsidP="000B1342">
      <w:r w:rsidRPr="00395CF5">
        <w:t>(1) profesinio ir asmeninio gyvenimo pusiausvyros politika turėtų būti padedama siekti lyčių lygybės skatinant motinas dalyvauti politikos veikloje;</w:t>
      </w:r>
    </w:p>
    <w:p w14:paraId="42CD71C3" w14:textId="77777777" w:rsidR="008B6147" w:rsidRPr="00395CF5" w:rsidRDefault="008B6147" w:rsidP="000B1342">
      <w:pPr>
        <w:pStyle w:val="ListParagraph"/>
        <w:ind w:left="0"/>
      </w:pPr>
    </w:p>
    <w:p w14:paraId="5E921BDB" w14:textId="77777777" w:rsidR="008B6147" w:rsidRPr="00395CF5" w:rsidRDefault="008B6147" w:rsidP="000B1342">
      <w:r w:rsidRPr="00395CF5">
        <w:t>(2) pradėjus taikyti balsavimo pagal įgaliojimą per plenarines sesijas sistemą, Parlamento narės galės visapusiškai vykdyti savo įgaliojimus laikotarpiu prieš pat tapimą motinomis ir tapusios jomis,</w:t>
      </w:r>
    </w:p>
    <w:p w14:paraId="26438E7B" w14:textId="77777777" w:rsidR="008B6147" w:rsidRPr="00395CF5" w:rsidRDefault="008B6147" w:rsidP="008B6147">
      <w:pPr>
        <w:pStyle w:val="ListParagraph"/>
        <w:ind w:left="0"/>
        <w:jc w:val="both"/>
      </w:pPr>
    </w:p>
    <w:p w14:paraId="08BDCA12" w14:textId="77777777" w:rsidR="008B6147" w:rsidRPr="00395CF5" w:rsidRDefault="008B6147" w:rsidP="008B6147"/>
    <w:p w14:paraId="73FDCFA8" w14:textId="77777777" w:rsidR="008B6147" w:rsidRPr="00395CF5" w:rsidRDefault="008B6147" w:rsidP="008B6147"/>
    <w:p w14:paraId="6B1445EE" w14:textId="77777777" w:rsidR="008B6147" w:rsidRPr="00395CF5" w:rsidRDefault="008B6147" w:rsidP="008B6147">
      <w:r w:rsidRPr="00395CF5">
        <w:t xml:space="preserve">PRIĖMĖ ŠĮ SPRENDIMĄ: </w:t>
      </w:r>
    </w:p>
    <w:p w14:paraId="03CBBCDE" w14:textId="77777777" w:rsidR="008B6147" w:rsidRPr="00395CF5" w:rsidRDefault="008B6147" w:rsidP="008B6147"/>
    <w:p w14:paraId="3A193870" w14:textId="77777777" w:rsidR="008B6147" w:rsidRPr="00395CF5" w:rsidRDefault="008B6147" w:rsidP="008B6147"/>
    <w:p w14:paraId="7496E578" w14:textId="77777777" w:rsidR="008B6147" w:rsidRPr="00395CF5" w:rsidRDefault="008B6147" w:rsidP="008B6147">
      <w:pPr>
        <w:jc w:val="center"/>
        <w:rPr>
          <w:i/>
        </w:rPr>
      </w:pPr>
      <w:r w:rsidRPr="00395CF5">
        <w:rPr>
          <w:i/>
        </w:rPr>
        <w:t>1 straipsnis</w:t>
      </w:r>
    </w:p>
    <w:p w14:paraId="5BEE230E" w14:textId="77777777" w:rsidR="008B6147" w:rsidRPr="00395CF5" w:rsidRDefault="008B6147" w:rsidP="008B6147"/>
    <w:p w14:paraId="59C3B0AB" w14:textId="23A7CA32" w:rsidR="008B6147" w:rsidRPr="00395CF5" w:rsidRDefault="008B6147" w:rsidP="000B1342">
      <w:r w:rsidRPr="00395CF5">
        <w:t>Į Akto dėl Europos Parlamento narių rinkimų remiantis tiesiogine visuotine rinkimų teise, pridėto prie Tarybos sprendimo 76/787/EAPB, EEB, Euratomas</w:t>
      </w:r>
      <w:r w:rsidRPr="00395CF5">
        <w:rPr>
          <w:rStyle w:val="FootnoteReference"/>
        </w:rPr>
        <w:footnoteReference w:id="8"/>
      </w:r>
      <w:r w:rsidRPr="00395CF5">
        <w:t>, 6 straipsnio 1 dalį įtraukiama š</w:t>
      </w:r>
      <w:r w:rsidR="00D35239">
        <w:t>i</w:t>
      </w:r>
      <w:r w:rsidRPr="00395CF5">
        <w:t xml:space="preserve"> pastraipa:</w:t>
      </w:r>
    </w:p>
    <w:p w14:paraId="435D6F21" w14:textId="77777777" w:rsidR="008B6147" w:rsidRPr="00395CF5" w:rsidRDefault="008B6147" w:rsidP="009A4A5D"/>
    <w:p w14:paraId="727D2B1D" w14:textId="77777777" w:rsidR="008B6147" w:rsidRPr="00395CF5" w:rsidRDefault="008B6147" w:rsidP="000B1342">
      <w:r w:rsidRPr="00395CF5">
        <w:t xml:space="preserve">„Nukrypstant nuo pirmos pastraipos, nėščia arba pagimdžiusi Parlamento narė ne ilgiau kaip tris mėnesius iki numatomos vaiko gimimo dienos ir ne ilgiau kaip šešis mėnesius po vaiko </w:t>
      </w:r>
      <w:r w:rsidRPr="00395CF5">
        <w:lastRenderedPageBreak/>
        <w:t>gimimo gali įgalioti kitą Parlamento narį balsuoti jos vardu.“</w:t>
      </w:r>
    </w:p>
    <w:p w14:paraId="46EBE77A" w14:textId="77777777" w:rsidR="008B6147" w:rsidRPr="00395CF5" w:rsidRDefault="008B6147" w:rsidP="008B6147">
      <w:pPr>
        <w:jc w:val="both"/>
      </w:pPr>
    </w:p>
    <w:p w14:paraId="631C1B8B" w14:textId="77777777" w:rsidR="008B6147" w:rsidRPr="00395CF5" w:rsidRDefault="008B6147" w:rsidP="008B6147"/>
    <w:p w14:paraId="485996BC" w14:textId="77777777" w:rsidR="008B6147" w:rsidRPr="00395CF5" w:rsidRDefault="008B6147" w:rsidP="008B6147">
      <w:pPr>
        <w:keepNext/>
        <w:jc w:val="center"/>
        <w:rPr>
          <w:i/>
        </w:rPr>
      </w:pPr>
      <w:r w:rsidRPr="00395CF5">
        <w:rPr>
          <w:i/>
        </w:rPr>
        <w:t>2 straipsnis</w:t>
      </w:r>
    </w:p>
    <w:p w14:paraId="2FF89213" w14:textId="77777777" w:rsidR="008B6147" w:rsidRPr="00395CF5" w:rsidRDefault="008B6147" w:rsidP="008B6147">
      <w:pPr>
        <w:keepNext/>
      </w:pPr>
    </w:p>
    <w:p w14:paraId="6E08AC54" w14:textId="7704A71E" w:rsidR="008B6147" w:rsidRPr="00395CF5" w:rsidRDefault="008B6147" w:rsidP="000B1342">
      <w:pPr>
        <w:pStyle w:val="CommentText"/>
        <w:ind w:left="567" w:hanging="567"/>
        <w:rPr>
          <w:color w:val="000000" w:themeColor="text1"/>
        </w:rPr>
      </w:pPr>
      <w:r w:rsidRPr="00395CF5">
        <w:rPr>
          <w:color w:val="333333"/>
          <w:sz w:val="24"/>
        </w:rPr>
        <w:t>1</w:t>
      </w:r>
      <w:r w:rsidRPr="00395CF5">
        <w:rPr>
          <w:sz w:val="24"/>
        </w:rPr>
        <w:t>.</w:t>
      </w:r>
      <w:r w:rsidR="009A4A5D">
        <w:rPr>
          <w:sz w:val="24"/>
        </w:rPr>
        <w:tab/>
      </w:r>
      <w:r w:rsidRPr="00395CF5">
        <w:rPr>
          <w:sz w:val="24"/>
        </w:rPr>
        <w:t xml:space="preserve">Valstybės narės patvirtina šį sprendimą laikydamosi savo </w:t>
      </w:r>
      <w:r w:rsidRPr="00395CF5">
        <w:rPr>
          <w:color w:val="000000" w:themeColor="text1"/>
          <w:sz w:val="24"/>
        </w:rPr>
        <w:t>atitinkamų konstitucinių reikalavimų</w:t>
      </w:r>
      <w:r w:rsidRPr="00395CF5">
        <w:rPr>
          <w:sz w:val="24"/>
        </w:rPr>
        <w:t>.</w:t>
      </w:r>
      <w:r w:rsidRPr="00395CF5">
        <w:rPr>
          <w:color w:val="000000" w:themeColor="text1"/>
          <w:sz w:val="24"/>
        </w:rPr>
        <w:t> Valstybės narės praneša Tarybos generaliniam sekretoriatui, kad šiuo tikslu reikalingos procedūros yra užbaigtos.</w:t>
      </w:r>
    </w:p>
    <w:p w14:paraId="5DC81304" w14:textId="77777777" w:rsidR="008B6147" w:rsidRPr="00395CF5" w:rsidRDefault="008B6147" w:rsidP="000B1342">
      <w:pPr>
        <w:pStyle w:val="CommentText"/>
        <w:ind w:left="567" w:hanging="567"/>
        <w:rPr>
          <w:color w:val="000000" w:themeColor="text1"/>
        </w:rPr>
      </w:pPr>
    </w:p>
    <w:p w14:paraId="5F8E6E12" w14:textId="088C2AA1" w:rsidR="008B6147" w:rsidRPr="00395CF5" w:rsidRDefault="008B6147" w:rsidP="000B1342">
      <w:pPr>
        <w:keepNext/>
        <w:ind w:left="567" w:hanging="567"/>
        <w:rPr>
          <w:color w:val="000000" w:themeColor="text1"/>
        </w:rPr>
      </w:pPr>
      <w:r w:rsidRPr="00395CF5">
        <w:rPr>
          <w:color w:val="000000" w:themeColor="text1"/>
        </w:rPr>
        <w:t>2.</w:t>
      </w:r>
      <w:r w:rsidR="009A4A5D">
        <w:rPr>
          <w:color w:val="000000" w:themeColor="text1"/>
        </w:rPr>
        <w:tab/>
      </w:r>
      <w:r w:rsidRPr="00395CF5">
        <w:rPr>
          <w:color w:val="000000" w:themeColor="text1"/>
        </w:rPr>
        <w:t xml:space="preserve">Šis sprendimas įsigalioja kitą dieną po tos dienos, kai bus gautas paskutinis 1 dalyje nurodytas pranešimas. </w:t>
      </w:r>
    </w:p>
    <w:p w14:paraId="76219EC6" w14:textId="77777777" w:rsidR="008B6147" w:rsidRPr="00395CF5" w:rsidRDefault="008B6147" w:rsidP="008B6147">
      <w:pPr>
        <w:rPr>
          <w:rFonts w:eastAsia="Calibri"/>
          <w:b/>
          <w:szCs w:val="24"/>
          <w:lang w:eastAsia="en-US"/>
        </w:rPr>
      </w:pPr>
    </w:p>
    <w:p w14:paraId="02D503E6" w14:textId="77777777" w:rsidR="008B6147" w:rsidRPr="00395CF5" w:rsidRDefault="008B6147" w:rsidP="008B6147">
      <w:pPr>
        <w:rPr>
          <w:rFonts w:eastAsia="Calibri"/>
          <w:b/>
          <w:szCs w:val="24"/>
          <w:lang w:eastAsia="en-US"/>
        </w:rPr>
      </w:pPr>
    </w:p>
    <w:p w14:paraId="41034CAC" w14:textId="77777777" w:rsidR="008B6147" w:rsidRPr="00395CF5" w:rsidRDefault="008B6147" w:rsidP="008B6147">
      <w:pPr>
        <w:jc w:val="center"/>
        <w:rPr>
          <w:i/>
        </w:rPr>
      </w:pPr>
      <w:r w:rsidRPr="00395CF5">
        <w:rPr>
          <w:i/>
        </w:rPr>
        <w:t>3 straipsnis</w:t>
      </w:r>
    </w:p>
    <w:p w14:paraId="36A12C38" w14:textId="77777777" w:rsidR="008B6147" w:rsidRPr="00395CF5" w:rsidRDefault="008B6147" w:rsidP="008B6147">
      <w:pPr>
        <w:rPr>
          <w:rFonts w:eastAsia="Calibri"/>
          <w:b/>
          <w:szCs w:val="24"/>
          <w:lang w:eastAsia="en-US"/>
        </w:rPr>
      </w:pPr>
    </w:p>
    <w:p w14:paraId="602A20A1" w14:textId="77777777" w:rsidR="008B6147" w:rsidRPr="00395CF5" w:rsidRDefault="008B6147" w:rsidP="008B6147">
      <w:r w:rsidRPr="00395CF5">
        <w:t xml:space="preserve">Šis sprendimas skelbiamas </w:t>
      </w:r>
      <w:r w:rsidRPr="00395CF5">
        <w:rPr>
          <w:i/>
        </w:rPr>
        <w:t>Europos Sąjungos oficialiajame leidinyje</w:t>
      </w:r>
      <w:r w:rsidRPr="00395CF5">
        <w:t>.</w:t>
      </w:r>
    </w:p>
    <w:p w14:paraId="4B32BAD9" w14:textId="77777777" w:rsidR="008B6147" w:rsidRPr="00395CF5" w:rsidRDefault="008B6147" w:rsidP="008B6147">
      <w:pPr>
        <w:rPr>
          <w:rFonts w:eastAsia="Calibri"/>
          <w:b/>
          <w:szCs w:val="24"/>
          <w:lang w:eastAsia="en-US"/>
        </w:rPr>
      </w:pPr>
    </w:p>
    <w:p w14:paraId="7436E20F" w14:textId="77777777" w:rsidR="008B6147" w:rsidRPr="00395CF5" w:rsidRDefault="008B6147" w:rsidP="008B6147"/>
    <w:p w14:paraId="788B415F" w14:textId="77777777" w:rsidR="008B6147" w:rsidRPr="00395CF5" w:rsidRDefault="008B6147" w:rsidP="008B6147"/>
    <w:p w14:paraId="1157D752" w14:textId="77777777" w:rsidR="008B6147" w:rsidRPr="00395CF5" w:rsidRDefault="008B6147" w:rsidP="008B6147">
      <w:r w:rsidRPr="00395CF5">
        <w:t>Priimta Briuselyje</w:t>
      </w:r>
    </w:p>
    <w:p w14:paraId="71EC175D" w14:textId="77777777" w:rsidR="008B6147" w:rsidRPr="00395CF5" w:rsidRDefault="008B6147" w:rsidP="008B6147"/>
    <w:p w14:paraId="09493BEE" w14:textId="77777777" w:rsidR="008B6147" w:rsidRPr="00395CF5" w:rsidRDefault="008B6147" w:rsidP="008B6147">
      <w:pPr>
        <w:ind w:left="4962"/>
        <w:rPr>
          <w:i/>
        </w:rPr>
      </w:pPr>
    </w:p>
    <w:p w14:paraId="598CD7BA" w14:textId="77777777" w:rsidR="008B6147" w:rsidRPr="00395CF5" w:rsidRDefault="008B6147" w:rsidP="008B6147">
      <w:pPr>
        <w:ind w:left="4962"/>
        <w:rPr>
          <w:i/>
        </w:rPr>
      </w:pPr>
      <w:r w:rsidRPr="00395CF5">
        <w:rPr>
          <w:i/>
        </w:rPr>
        <w:t>Tarybos vardu</w:t>
      </w:r>
    </w:p>
    <w:p w14:paraId="0B3CD23D" w14:textId="1E741570" w:rsidR="00395CF5" w:rsidRPr="00395CF5" w:rsidRDefault="008B6147" w:rsidP="00395CF5">
      <w:pPr>
        <w:pStyle w:val="Normal12a"/>
        <w:ind w:firstLine="4962"/>
      </w:pPr>
      <w:r w:rsidRPr="00395CF5">
        <w:rPr>
          <w:i/>
        </w:rPr>
        <w:t>Pirmininkas / Pirmininkė</w:t>
      </w:r>
    </w:p>
    <w:p w14:paraId="125B71D9" w14:textId="70A685FB" w:rsidR="00E365E1" w:rsidRPr="00395CF5" w:rsidRDefault="00E365E1" w:rsidP="009A6FA1"/>
    <w:sectPr w:rsidR="00E365E1" w:rsidRPr="00395CF5" w:rsidSect="00395CF5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3493A8" w14:textId="77777777" w:rsidR="009A6FA1" w:rsidRPr="00395CF5" w:rsidRDefault="009A6FA1">
      <w:r w:rsidRPr="00395CF5">
        <w:separator/>
      </w:r>
    </w:p>
  </w:endnote>
  <w:endnote w:type="continuationSeparator" w:id="0">
    <w:p w14:paraId="5C6EE42B" w14:textId="77777777" w:rsidR="009A6FA1" w:rsidRPr="00395CF5" w:rsidRDefault="009A6FA1">
      <w:r w:rsidRPr="00395CF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157F91" w14:textId="77777777" w:rsidR="008B6147" w:rsidRPr="00395CF5" w:rsidRDefault="008B6147" w:rsidP="00122DC3">
    <w:pPr>
      <w:pStyle w:val="EPFooter"/>
    </w:pPr>
    <w:r w:rsidRPr="00395CF5">
      <w:t>PE</w:t>
    </w:r>
    <w:r w:rsidRPr="00395CF5">
      <w:rPr>
        <w:rStyle w:val="HideTWBExt"/>
      </w:rPr>
      <w:t>&lt;NoPE&gt;</w:t>
    </w:r>
    <w:r w:rsidRPr="00395CF5">
      <w:t>778.275</w:t>
    </w:r>
    <w:r w:rsidRPr="00395CF5">
      <w:rPr>
        <w:rStyle w:val="HideTWBExt"/>
      </w:rPr>
      <w:t>&lt;/NoPE&gt;&lt;Version&gt;</w:t>
    </w:r>
    <w:r w:rsidRPr="00395CF5">
      <w:t>v02-00</w:t>
    </w:r>
    <w:r w:rsidRPr="00395CF5">
      <w:rPr>
        <w:rStyle w:val="HideTWBExt"/>
      </w:rPr>
      <w:t>&lt;/Version&gt;</w:t>
    </w:r>
    <w:r w:rsidRPr="00395CF5">
      <w:tab/>
    </w:r>
    <w:r w:rsidRPr="00395CF5">
      <w:fldChar w:fldCharType="begin"/>
    </w:r>
    <w:r w:rsidRPr="00395CF5">
      <w:instrText xml:space="preserve"> PAGE  \* MERGEFORMAT </w:instrText>
    </w:r>
    <w:r w:rsidRPr="00395CF5">
      <w:fldChar w:fldCharType="separate"/>
    </w:r>
    <w:r w:rsidRPr="00395CF5">
      <w:rPr>
        <w:noProof/>
      </w:rPr>
      <w:t>1</w:t>
    </w:r>
    <w:r w:rsidRPr="00395CF5">
      <w:fldChar w:fldCharType="end"/>
    </w:r>
    <w:r w:rsidRPr="00395CF5">
      <w:t>/</w:t>
    </w:r>
    <w:fldSimple w:instr=" NUMPAGES  \* MERGEFORMAT ">
      <w:r w:rsidRPr="00395CF5">
        <w:rPr>
          <w:noProof/>
        </w:rPr>
        <w:t>1</w:t>
      </w:r>
    </w:fldSimple>
    <w:r w:rsidRPr="00395CF5">
      <w:tab/>
    </w:r>
    <w:r w:rsidRPr="00395CF5">
      <w:rPr>
        <w:rStyle w:val="HideTWBExt"/>
      </w:rPr>
      <w:t>&lt;PathFdR&gt;</w:t>
    </w:r>
    <w:r w:rsidRPr="00395CF5">
      <w:t>RR\1331433LT.docx</w:t>
    </w:r>
    <w:r w:rsidRPr="00395CF5">
      <w:rPr>
        <w:rStyle w:val="HideTWBExt"/>
      </w:rPr>
      <w:t>&lt;/PathFdR&gt;</w:t>
    </w:r>
  </w:p>
  <w:p w14:paraId="62CBBEC8" w14:textId="77777777" w:rsidR="008B6147" w:rsidRPr="00395CF5" w:rsidRDefault="008B6147" w:rsidP="00122DC3">
    <w:pPr>
      <w:pStyle w:val="EPFooter2"/>
    </w:pPr>
    <w:r w:rsidRPr="00395CF5">
      <w:t>LT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529E1F" w14:textId="665DD9B8" w:rsidR="008B6147" w:rsidRPr="009A4A5D" w:rsidRDefault="008B6147" w:rsidP="000B134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9F5468" w14:textId="77777777" w:rsidR="008B6147" w:rsidRPr="00395CF5" w:rsidRDefault="008B6147" w:rsidP="00122DC3">
    <w:pPr>
      <w:pStyle w:val="EPFooter"/>
    </w:pPr>
    <w:r w:rsidRPr="00395CF5">
      <w:rPr>
        <w:rStyle w:val="HideTWBExt"/>
      </w:rPr>
      <w:t>&lt;PathFdR&gt;</w:t>
    </w:r>
    <w:r w:rsidRPr="00395CF5">
      <w:t>RR\1331433LT.docx</w:t>
    </w:r>
    <w:r w:rsidRPr="00395CF5">
      <w:rPr>
        <w:rStyle w:val="HideTWBExt"/>
      </w:rPr>
      <w:t>&lt;/PathFdR&gt;</w:t>
    </w:r>
    <w:r w:rsidRPr="00395CF5">
      <w:tab/>
    </w:r>
    <w:r w:rsidRPr="00395CF5">
      <w:tab/>
      <w:t>PE</w:t>
    </w:r>
    <w:r w:rsidRPr="00395CF5">
      <w:rPr>
        <w:rStyle w:val="HideTWBExt"/>
      </w:rPr>
      <w:t>&lt;NoPE&gt;</w:t>
    </w:r>
    <w:r w:rsidRPr="00395CF5">
      <w:t>778.275</w:t>
    </w:r>
    <w:r w:rsidRPr="00395CF5">
      <w:rPr>
        <w:rStyle w:val="HideTWBExt"/>
      </w:rPr>
      <w:t>&lt;/NoPE&gt;&lt;Version&gt;</w:t>
    </w:r>
    <w:r w:rsidRPr="00395CF5">
      <w:t>v02-00</w:t>
    </w:r>
    <w:r w:rsidRPr="00395CF5">
      <w:rPr>
        <w:rStyle w:val="HideTWBExt"/>
      </w:rPr>
      <w:t>&lt;/Version&gt;</w:t>
    </w:r>
  </w:p>
  <w:p w14:paraId="5375FA10" w14:textId="77777777" w:rsidR="008B6147" w:rsidRPr="00395CF5" w:rsidRDefault="008B6147" w:rsidP="00122DC3">
    <w:pPr>
      <w:pStyle w:val="EPFooter2"/>
    </w:pPr>
    <w:r w:rsidRPr="00395CF5">
      <w:t>LT</w:t>
    </w:r>
    <w:r w:rsidRPr="00395CF5">
      <w:tab/>
    </w:r>
    <w:r w:rsidRPr="00395CF5">
      <w:rPr>
        <w:b w:val="0"/>
        <w:i/>
        <w:color w:val="C0C0C0"/>
        <w:sz w:val="22"/>
      </w:rPr>
      <w:t>Suvienijusi įvairovę</w:t>
    </w:r>
    <w:r w:rsidRPr="00395CF5">
      <w:tab/>
      <w:t>LT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EA5A50" w14:textId="77777777" w:rsidR="00064002" w:rsidRPr="00395CF5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88ED52" w14:textId="77777777" w:rsidR="00064002" w:rsidRPr="00395CF5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156E95" w14:textId="77777777" w:rsidR="00064002" w:rsidRPr="00395CF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5F8A86" w14:textId="77777777" w:rsidR="009A6FA1" w:rsidRPr="00395CF5" w:rsidRDefault="009A6FA1">
      <w:r w:rsidRPr="00395CF5">
        <w:separator/>
      </w:r>
    </w:p>
  </w:footnote>
  <w:footnote w:type="continuationSeparator" w:id="0">
    <w:p w14:paraId="3048C9EE" w14:textId="77777777" w:rsidR="009A6FA1" w:rsidRPr="00395CF5" w:rsidRDefault="009A6FA1">
      <w:r w:rsidRPr="00395CF5">
        <w:continuationSeparator/>
      </w:r>
    </w:p>
  </w:footnote>
  <w:footnote w:id="1">
    <w:p w14:paraId="333553C6" w14:textId="0C51DF41" w:rsidR="008B6147" w:rsidRPr="00071398" w:rsidRDefault="008B6147" w:rsidP="00395CF5">
      <w:pPr>
        <w:pStyle w:val="FootnoteText"/>
        <w:ind w:left="567" w:hanging="567"/>
        <w:rPr>
          <w:sz w:val="24"/>
          <w:szCs w:val="24"/>
          <w:lang w:val="lt-LT"/>
        </w:rPr>
      </w:pPr>
      <w:r w:rsidRPr="00071398">
        <w:rPr>
          <w:rStyle w:val="FootnoteReference"/>
          <w:sz w:val="24"/>
          <w:szCs w:val="24"/>
          <w:lang w:val="lt-LT"/>
        </w:rPr>
        <w:footnoteRef/>
      </w:r>
      <w:r w:rsidR="00395CF5" w:rsidRPr="00071398">
        <w:rPr>
          <w:sz w:val="24"/>
          <w:szCs w:val="24"/>
          <w:lang w:val="lt-LT"/>
        </w:rPr>
        <w:t xml:space="preserve"> </w:t>
      </w:r>
      <w:r w:rsidR="00395CF5" w:rsidRPr="00071398">
        <w:rPr>
          <w:sz w:val="24"/>
          <w:szCs w:val="24"/>
          <w:lang w:val="lt-LT"/>
        </w:rPr>
        <w:tab/>
      </w:r>
      <w:r w:rsidRPr="00071398">
        <w:rPr>
          <w:sz w:val="24"/>
          <w:szCs w:val="24"/>
          <w:lang w:val="lt-LT"/>
        </w:rPr>
        <w:t xml:space="preserve">OL L 262, 2005 10 7, p. 1, ELI: </w:t>
      </w:r>
      <w:hyperlink r:id="rId1" w:history="1">
        <w:r w:rsidRPr="00071398">
          <w:rPr>
            <w:sz w:val="24"/>
            <w:szCs w:val="24"/>
            <w:lang w:val="lt-LT"/>
          </w:rPr>
          <w:t>http://data.europa.eu/eli/dec/2005/684/oj</w:t>
        </w:r>
      </w:hyperlink>
      <w:r w:rsidRPr="00071398">
        <w:rPr>
          <w:sz w:val="24"/>
          <w:szCs w:val="24"/>
          <w:lang w:val="lt-LT"/>
        </w:rPr>
        <w:t>.</w:t>
      </w:r>
    </w:p>
  </w:footnote>
  <w:footnote w:id="2">
    <w:p w14:paraId="1FDB91B9" w14:textId="45898C4C" w:rsidR="008B6147" w:rsidRPr="00071398" w:rsidRDefault="008B6147" w:rsidP="00395CF5">
      <w:pPr>
        <w:pStyle w:val="FootnoteText"/>
        <w:ind w:left="567" w:hanging="567"/>
        <w:rPr>
          <w:sz w:val="24"/>
          <w:szCs w:val="24"/>
          <w:lang w:val="lt-LT"/>
        </w:rPr>
      </w:pPr>
      <w:r w:rsidRPr="00071398">
        <w:rPr>
          <w:rStyle w:val="FootnoteReference"/>
          <w:sz w:val="24"/>
          <w:szCs w:val="24"/>
          <w:lang w:val="lt-LT"/>
        </w:rPr>
        <w:footnoteRef/>
      </w:r>
      <w:r w:rsidR="00395CF5" w:rsidRPr="00071398">
        <w:rPr>
          <w:sz w:val="24"/>
          <w:szCs w:val="24"/>
          <w:lang w:val="lt-LT"/>
        </w:rPr>
        <w:t xml:space="preserve"> </w:t>
      </w:r>
      <w:r w:rsidR="00395CF5" w:rsidRPr="00071398">
        <w:rPr>
          <w:sz w:val="24"/>
          <w:szCs w:val="24"/>
          <w:lang w:val="lt-LT"/>
        </w:rPr>
        <w:tab/>
      </w:r>
      <w:r w:rsidRPr="00071398">
        <w:rPr>
          <w:sz w:val="24"/>
          <w:szCs w:val="24"/>
          <w:lang w:val="lt-LT"/>
        </w:rPr>
        <w:t>OL C 292, 1998 9 21, p. 66.</w:t>
      </w:r>
    </w:p>
  </w:footnote>
  <w:footnote w:id="3">
    <w:p w14:paraId="457221ED" w14:textId="22A6215C" w:rsidR="008B6147" w:rsidRPr="00071398" w:rsidRDefault="008B6147" w:rsidP="00395CF5">
      <w:pPr>
        <w:ind w:left="567" w:hanging="567"/>
        <w:rPr>
          <w:szCs w:val="24"/>
        </w:rPr>
      </w:pPr>
      <w:r w:rsidRPr="00071398">
        <w:rPr>
          <w:rStyle w:val="FootnoteReference"/>
          <w:szCs w:val="24"/>
        </w:rPr>
        <w:footnoteRef/>
      </w:r>
      <w:r w:rsidR="00395CF5" w:rsidRPr="00071398">
        <w:rPr>
          <w:szCs w:val="24"/>
        </w:rPr>
        <w:t xml:space="preserve"> </w:t>
      </w:r>
      <w:r w:rsidR="00395CF5" w:rsidRPr="00071398">
        <w:rPr>
          <w:szCs w:val="24"/>
        </w:rPr>
        <w:tab/>
      </w:r>
      <w:r w:rsidRPr="00071398">
        <w:rPr>
          <w:szCs w:val="24"/>
        </w:rPr>
        <w:t>OL C 419, 2015 12 16, p. 185.</w:t>
      </w:r>
    </w:p>
  </w:footnote>
  <w:footnote w:id="4">
    <w:p w14:paraId="468C5205" w14:textId="5FD1B262" w:rsidR="008B6147" w:rsidRPr="00071398" w:rsidRDefault="008B6147" w:rsidP="00395CF5">
      <w:pPr>
        <w:ind w:left="567" w:hanging="567"/>
        <w:rPr>
          <w:szCs w:val="24"/>
        </w:rPr>
      </w:pPr>
      <w:r w:rsidRPr="00071398">
        <w:rPr>
          <w:rStyle w:val="FootnoteReference"/>
          <w:szCs w:val="24"/>
        </w:rPr>
        <w:footnoteRef/>
      </w:r>
      <w:r w:rsidR="00395CF5" w:rsidRPr="00071398">
        <w:rPr>
          <w:szCs w:val="24"/>
        </w:rPr>
        <w:t xml:space="preserve"> </w:t>
      </w:r>
      <w:r w:rsidR="00395CF5" w:rsidRPr="00071398">
        <w:rPr>
          <w:szCs w:val="24"/>
        </w:rPr>
        <w:tab/>
      </w:r>
      <w:r w:rsidRPr="00071398">
        <w:rPr>
          <w:szCs w:val="24"/>
        </w:rPr>
        <w:t>OL C 75, 2016 2 26, p. 109.</w:t>
      </w:r>
    </w:p>
  </w:footnote>
  <w:footnote w:id="5">
    <w:p w14:paraId="10336A41" w14:textId="67CD81D4" w:rsidR="008B6147" w:rsidRPr="00071398" w:rsidRDefault="008B6147" w:rsidP="00395CF5">
      <w:pPr>
        <w:ind w:left="567" w:hanging="567"/>
        <w:rPr>
          <w:szCs w:val="24"/>
        </w:rPr>
      </w:pPr>
      <w:r w:rsidRPr="00071398">
        <w:rPr>
          <w:rStyle w:val="FootnoteReference"/>
          <w:szCs w:val="24"/>
        </w:rPr>
        <w:footnoteRef/>
      </w:r>
      <w:r w:rsidR="00395CF5" w:rsidRPr="00071398">
        <w:rPr>
          <w:szCs w:val="24"/>
        </w:rPr>
        <w:t xml:space="preserve"> </w:t>
      </w:r>
      <w:r w:rsidR="00395CF5" w:rsidRPr="00071398">
        <w:rPr>
          <w:szCs w:val="24"/>
        </w:rPr>
        <w:tab/>
      </w:r>
      <w:r w:rsidRPr="00071398">
        <w:rPr>
          <w:szCs w:val="24"/>
        </w:rPr>
        <w:t>OL C 366, 2017 10 27, p. 7.</w:t>
      </w:r>
    </w:p>
  </w:footnote>
  <w:footnote w:id="6">
    <w:p w14:paraId="7D4BDEFE" w14:textId="69A33DFF" w:rsidR="00335ECB" w:rsidRPr="00071398" w:rsidRDefault="00335ECB" w:rsidP="000B1342">
      <w:pPr>
        <w:pStyle w:val="FootnoteText"/>
        <w:ind w:left="567" w:hanging="567"/>
        <w:rPr>
          <w:sz w:val="24"/>
          <w:szCs w:val="24"/>
          <w:lang w:val="lt-LT"/>
        </w:rPr>
      </w:pPr>
      <w:r w:rsidRPr="00071398">
        <w:rPr>
          <w:rStyle w:val="FootnoteReference"/>
          <w:sz w:val="24"/>
          <w:szCs w:val="24"/>
        </w:rPr>
        <w:footnoteRef/>
      </w:r>
      <w:r w:rsidRPr="002B0C8A">
        <w:rPr>
          <w:sz w:val="24"/>
          <w:szCs w:val="24"/>
          <w:lang w:val="pt-PT"/>
        </w:rPr>
        <w:t xml:space="preserve"> </w:t>
      </w:r>
      <w:r w:rsidRPr="00071398">
        <w:rPr>
          <w:sz w:val="24"/>
          <w:szCs w:val="24"/>
          <w:lang w:val="lt-LT"/>
        </w:rPr>
        <w:tab/>
        <w:t>OL C 465, 2022 12 6, p. 171.</w:t>
      </w:r>
    </w:p>
  </w:footnote>
  <w:footnote w:id="7">
    <w:p w14:paraId="094D3A29" w14:textId="044C185E" w:rsidR="008B6147" w:rsidRPr="00071398" w:rsidRDefault="008B6147" w:rsidP="00395CF5">
      <w:pPr>
        <w:pStyle w:val="FootnoteText"/>
        <w:ind w:left="567" w:hanging="567"/>
        <w:rPr>
          <w:sz w:val="24"/>
          <w:szCs w:val="24"/>
          <w:lang w:val="lt-LT"/>
        </w:rPr>
      </w:pPr>
      <w:r w:rsidRPr="00071398">
        <w:rPr>
          <w:rStyle w:val="FootnoteReference"/>
          <w:sz w:val="24"/>
          <w:szCs w:val="24"/>
          <w:lang w:val="lt-LT"/>
        </w:rPr>
        <w:footnoteRef/>
      </w:r>
      <w:r w:rsidR="00395CF5" w:rsidRPr="00071398">
        <w:rPr>
          <w:sz w:val="24"/>
          <w:szCs w:val="24"/>
          <w:lang w:val="lt-LT"/>
        </w:rPr>
        <w:t xml:space="preserve"> </w:t>
      </w:r>
      <w:r w:rsidR="00395CF5" w:rsidRPr="00071398">
        <w:rPr>
          <w:sz w:val="24"/>
          <w:szCs w:val="24"/>
          <w:lang w:val="lt-LT"/>
        </w:rPr>
        <w:tab/>
      </w:r>
      <w:r w:rsidRPr="00071398">
        <w:rPr>
          <w:sz w:val="24"/>
          <w:szCs w:val="24"/>
          <w:lang w:val="lt-LT"/>
        </w:rPr>
        <w:t xml:space="preserve">OL L 45, 2018 2 17, p. 46, ELI: </w:t>
      </w:r>
      <w:r w:rsidR="002B0C8A">
        <w:fldChar w:fldCharType="begin"/>
      </w:r>
      <w:r w:rsidR="002B0C8A" w:rsidRPr="002B0C8A">
        <w:rPr>
          <w:lang w:val="pt-PT"/>
        </w:rPr>
        <w:instrText>HYPERLINK "http://data.europa.eu/eli/agree_interinstit/2018/217/oj" \o "Gives access to this document through its ELI URI."</w:instrText>
      </w:r>
      <w:r w:rsidR="002B0C8A">
        <w:fldChar w:fldCharType="separate"/>
      </w:r>
      <w:r w:rsidR="000F1ECF" w:rsidRPr="002B0C8A">
        <w:rPr>
          <w:rStyle w:val="Hyperlink"/>
          <w:sz w:val="24"/>
          <w:szCs w:val="24"/>
          <w:lang w:val="pt-PT"/>
        </w:rPr>
        <w:t>http://data.europa.eu/eli/agree_interinstit/2018/217/oj</w:t>
      </w:r>
      <w:r w:rsidR="002B0C8A">
        <w:rPr>
          <w:rStyle w:val="Hyperlink"/>
          <w:sz w:val="24"/>
          <w:szCs w:val="24"/>
          <w:lang w:val="fi-FI"/>
        </w:rPr>
        <w:fldChar w:fldCharType="end"/>
      </w:r>
      <w:r w:rsidRPr="00071398">
        <w:rPr>
          <w:sz w:val="24"/>
          <w:szCs w:val="24"/>
          <w:lang w:val="lt-LT"/>
        </w:rPr>
        <w:t>.</w:t>
      </w:r>
    </w:p>
  </w:footnote>
  <w:footnote w:id="8">
    <w:p w14:paraId="72BCFFB9" w14:textId="60DF634F" w:rsidR="008B6147" w:rsidRPr="00071398" w:rsidRDefault="008B6147" w:rsidP="00395CF5">
      <w:pPr>
        <w:pStyle w:val="FootnoteText"/>
        <w:ind w:left="567" w:hanging="567"/>
        <w:rPr>
          <w:sz w:val="24"/>
          <w:szCs w:val="24"/>
          <w:lang w:val="lt-LT"/>
        </w:rPr>
      </w:pPr>
      <w:r w:rsidRPr="00071398">
        <w:rPr>
          <w:rStyle w:val="FootnoteReference"/>
          <w:sz w:val="24"/>
          <w:szCs w:val="24"/>
          <w:lang w:val="lt-LT"/>
        </w:rPr>
        <w:footnoteRef/>
      </w:r>
      <w:r w:rsidR="00395CF5" w:rsidRPr="00071398">
        <w:rPr>
          <w:sz w:val="24"/>
          <w:szCs w:val="24"/>
          <w:lang w:val="lt-LT"/>
        </w:rPr>
        <w:t xml:space="preserve"> </w:t>
      </w:r>
      <w:r w:rsidR="00395CF5" w:rsidRPr="00071398">
        <w:rPr>
          <w:sz w:val="24"/>
          <w:szCs w:val="24"/>
          <w:lang w:val="lt-LT"/>
        </w:rPr>
        <w:tab/>
      </w:r>
      <w:r w:rsidRPr="00071398">
        <w:rPr>
          <w:sz w:val="24"/>
          <w:szCs w:val="24"/>
          <w:lang w:val="lt-LT"/>
        </w:rPr>
        <w:t>1976 m. rugsėjo 20 d. Tarybos sprendimas 76/787/EAPB, EEB, Euratomas</w:t>
      </w:r>
      <w:r w:rsidR="002A03F2" w:rsidRPr="00071398">
        <w:rPr>
          <w:sz w:val="24"/>
          <w:szCs w:val="24"/>
          <w:lang w:val="lt-LT"/>
        </w:rPr>
        <w:t xml:space="preserve"> dė</w:t>
      </w:r>
      <w:r w:rsidR="00511EDA" w:rsidRPr="00071398">
        <w:rPr>
          <w:sz w:val="24"/>
          <w:szCs w:val="24"/>
          <w:lang w:val="lt-LT"/>
        </w:rPr>
        <w:t>l</w:t>
      </w:r>
      <w:r w:rsidRPr="00071398">
        <w:rPr>
          <w:sz w:val="24"/>
          <w:szCs w:val="24"/>
          <w:lang w:val="lt-LT"/>
        </w:rPr>
        <w:t xml:space="preserve"> Taryboje posėdžiavusių valstybių narių atstovų sprendim</w:t>
      </w:r>
      <w:r w:rsidR="002A03F2" w:rsidRPr="00071398">
        <w:rPr>
          <w:sz w:val="24"/>
          <w:szCs w:val="24"/>
          <w:lang w:val="lt-LT"/>
        </w:rPr>
        <w:t>o</w:t>
      </w:r>
      <w:r w:rsidRPr="00071398">
        <w:rPr>
          <w:sz w:val="24"/>
          <w:szCs w:val="24"/>
          <w:lang w:val="lt-LT"/>
        </w:rPr>
        <w:t xml:space="preserve"> dėl Akto dėl atstovų į Europos Parlamentą rinkimų remiantis tiesiogine visuotine rinkimų teise (OL L 278, 1976 10 8, p. 1, ELI: </w:t>
      </w:r>
      <w:r w:rsidR="002B0C8A">
        <w:fldChar w:fldCharType="begin"/>
      </w:r>
      <w:r w:rsidR="002B0C8A" w:rsidRPr="002B0C8A">
        <w:rPr>
          <w:lang w:val="lt-LT"/>
        </w:rPr>
        <w:instrText>HYPERLINK "http://data.europa.eu/eli/dec/1976/787(1)/oj" \o "Prieiga prie šio dokumento suteikiama per ELI sistemoje jam suteiktą URI."</w:instrText>
      </w:r>
      <w:r w:rsidR="002B0C8A">
        <w:fldChar w:fldCharType="separate"/>
      </w:r>
      <w:r w:rsidRPr="00071398">
        <w:rPr>
          <w:rStyle w:val="Hyperlink"/>
          <w:sz w:val="24"/>
          <w:szCs w:val="24"/>
          <w:lang w:val="lt-LT"/>
        </w:rPr>
        <w:t>http://data.europa.eu/eli/dec/1976/787(1)/oj</w:t>
      </w:r>
      <w:r w:rsidR="002B0C8A">
        <w:rPr>
          <w:rStyle w:val="Hyperlink"/>
          <w:sz w:val="24"/>
          <w:szCs w:val="24"/>
          <w:lang w:val="lt-LT"/>
        </w:rPr>
        <w:fldChar w:fldCharType="end"/>
      </w:r>
      <w:r w:rsidRPr="00071398">
        <w:rPr>
          <w:sz w:val="24"/>
          <w:szCs w:val="24"/>
          <w:lang w:val="lt-LT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C4823F" w14:textId="77777777" w:rsidR="00064002" w:rsidRPr="00395CF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032AEE" w14:textId="77777777" w:rsidR="00064002" w:rsidRPr="00395CF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67BE0B" w14:textId="77777777" w:rsidR="00064002" w:rsidRPr="00395CF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018118800">
    <w:abstractNumId w:val="9"/>
  </w:num>
  <w:num w:numId="2" w16cid:durableId="993214662">
    <w:abstractNumId w:val="9"/>
  </w:num>
  <w:num w:numId="3" w16cid:durableId="479660845">
    <w:abstractNumId w:val="7"/>
  </w:num>
  <w:num w:numId="4" w16cid:durableId="2026010889">
    <w:abstractNumId w:val="7"/>
  </w:num>
  <w:num w:numId="5" w16cid:durableId="993219945">
    <w:abstractNumId w:val="6"/>
  </w:num>
  <w:num w:numId="6" w16cid:durableId="603268153">
    <w:abstractNumId w:val="6"/>
  </w:num>
  <w:num w:numId="7" w16cid:durableId="2068868706">
    <w:abstractNumId w:val="5"/>
  </w:num>
  <w:num w:numId="8" w16cid:durableId="594825272">
    <w:abstractNumId w:val="5"/>
  </w:num>
  <w:num w:numId="9" w16cid:durableId="459999300">
    <w:abstractNumId w:val="4"/>
  </w:num>
  <w:num w:numId="10" w16cid:durableId="746415864">
    <w:abstractNumId w:val="4"/>
  </w:num>
  <w:num w:numId="11" w16cid:durableId="963536815">
    <w:abstractNumId w:val="8"/>
  </w:num>
  <w:num w:numId="12" w16cid:durableId="1518231010">
    <w:abstractNumId w:val="8"/>
  </w:num>
  <w:num w:numId="13" w16cid:durableId="1381706992">
    <w:abstractNumId w:val="3"/>
  </w:num>
  <w:num w:numId="14" w16cid:durableId="2034920726">
    <w:abstractNumId w:val="3"/>
  </w:num>
  <w:num w:numId="15" w16cid:durableId="947470391">
    <w:abstractNumId w:val="2"/>
  </w:num>
  <w:num w:numId="16" w16cid:durableId="1456875161">
    <w:abstractNumId w:val="2"/>
  </w:num>
  <w:num w:numId="17" w16cid:durableId="1916551804">
    <w:abstractNumId w:val="1"/>
  </w:num>
  <w:num w:numId="18" w16cid:durableId="117728178">
    <w:abstractNumId w:val="1"/>
  </w:num>
  <w:num w:numId="19" w16cid:durableId="1846287309">
    <w:abstractNumId w:val="0"/>
  </w:num>
  <w:num w:numId="20" w16cid:durableId="242222376">
    <w:abstractNumId w:val="0"/>
  </w:num>
  <w:num w:numId="21" w16cid:durableId="32461411">
    <w:abstractNumId w:val="9"/>
  </w:num>
  <w:num w:numId="22" w16cid:durableId="1740975251">
    <w:abstractNumId w:val="7"/>
  </w:num>
  <w:num w:numId="23" w16cid:durableId="1769234857">
    <w:abstractNumId w:val="6"/>
  </w:num>
  <w:num w:numId="24" w16cid:durableId="164170591">
    <w:abstractNumId w:val="5"/>
  </w:num>
  <w:num w:numId="25" w16cid:durableId="878205834">
    <w:abstractNumId w:val="4"/>
  </w:num>
  <w:num w:numId="26" w16cid:durableId="854659681">
    <w:abstractNumId w:val="8"/>
  </w:num>
  <w:num w:numId="27" w16cid:durableId="1580364916">
    <w:abstractNumId w:val="3"/>
  </w:num>
  <w:num w:numId="28" w16cid:durableId="223221331">
    <w:abstractNumId w:val="2"/>
  </w:num>
  <w:num w:numId="29" w16cid:durableId="1026063120">
    <w:abstractNumId w:val="1"/>
  </w:num>
  <w:num w:numId="30" w16cid:durableId="1345015570">
    <w:abstractNumId w:val="0"/>
  </w:num>
  <w:num w:numId="31" w16cid:durableId="1005594229">
    <w:abstractNumId w:val="9"/>
  </w:num>
  <w:num w:numId="32" w16cid:durableId="1665232724">
    <w:abstractNumId w:val="7"/>
  </w:num>
  <w:num w:numId="33" w16cid:durableId="1886989506">
    <w:abstractNumId w:val="6"/>
  </w:num>
  <w:num w:numId="34" w16cid:durableId="1620070919">
    <w:abstractNumId w:val="5"/>
  </w:num>
  <w:num w:numId="35" w16cid:durableId="2056854214">
    <w:abstractNumId w:val="4"/>
  </w:num>
  <w:num w:numId="36" w16cid:durableId="1676301764">
    <w:abstractNumId w:val="8"/>
  </w:num>
  <w:num w:numId="37" w16cid:durableId="1738505290">
    <w:abstractNumId w:val="3"/>
  </w:num>
  <w:num w:numId="38" w16cid:durableId="417868269">
    <w:abstractNumId w:val="2"/>
  </w:num>
  <w:num w:numId="39" w16cid:durableId="641665986">
    <w:abstractNumId w:val="1"/>
  </w:num>
  <w:num w:numId="40" w16cid:durableId="1822312584">
    <w:abstractNumId w:val="0"/>
  </w:num>
  <w:num w:numId="41" w16cid:durableId="1968780334">
    <w:abstractNumId w:val="10"/>
  </w:num>
  <w:num w:numId="42" w16cid:durableId="1256786406">
    <w:abstractNumId w:val="10"/>
  </w:num>
  <w:num w:numId="43" w16cid:durableId="572738255">
    <w:abstractNumId w:val="10"/>
  </w:num>
  <w:num w:numId="44" w16cid:durableId="152393781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14/2025"/>
    <w:docVar w:name="dvlangue" w:val="LT"/>
    <w:docVar w:name="dvnumam" w:val="0"/>
    <w:docVar w:name="dvpe" w:val="778.275"/>
    <w:docVar w:name="dvrapporteur" w:val="Pranešėjas: "/>
    <w:docVar w:name="dvtitre" w:val="Europos Parlamento sprendimas dėl Europos rinkimų akto dalinio pakeitimo, pagal kurį Europos Parlamento narės nėštumo metu ir po gimdymo gali balsuoti plenariniame posėdyje suteikdamos įgaliojimą balsuoti jų vardu(2025/2195(INL) – 2025/0900(APP))"/>
  </w:docVars>
  <w:rsids>
    <w:rsidRoot w:val="009A6FA1"/>
    <w:rsid w:val="00002272"/>
    <w:rsid w:val="00040C5A"/>
    <w:rsid w:val="00064002"/>
    <w:rsid w:val="000677B9"/>
    <w:rsid w:val="00071398"/>
    <w:rsid w:val="000831BA"/>
    <w:rsid w:val="000A42CC"/>
    <w:rsid w:val="000B1342"/>
    <w:rsid w:val="000E7DD9"/>
    <w:rsid w:val="000F1ECF"/>
    <w:rsid w:val="0010095E"/>
    <w:rsid w:val="00125B37"/>
    <w:rsid w:val="00187494"/>
    <w:rsid w:val="001F32AE"/>
    <w:rsid w:val="002472B2"/>
    <w:rsid w:val="002767FF"/>
    <w:rsid w:val="002A03F2"/>
    <w:rsid w:val="002A74A8"/>
    <w:rsid w:val="002B0C8A"/>
    <w:rsid w:val="002B18FE"/>
    <w:rsid w:val="002B5493"/>
    <w:rsid w:val="00335ECB"/>
    <w:rsid w:val="00343214"/>
    <w:rsid w:val="00361C00"/>
    <w:rsid w:val="00395CF5"/>
    <w:rsid w:val="00395FA1"/>
    <w:rsid w:val="003E15D4"/>
    <w:rsid w:val="003F4553"/>
    <w:rsid w:val="003F77FA"/>
    <w:rsid w:val="00411CCE"/>
    <w:rsid w:val="0041666E"/>
    <w:rsid w:val="00421060"/>
    <w:rsid w:val="00471C19"/>
    <w:rsid w:val="004867E3"/>
    <w:rsid w:val="00494A28"/>
    <w:rsid w:val="004A16CB"/>
    <w:rsid w:val="004C0004"/>
    <w:rsid w:val="004C5D52"/>
    <w:rsid w:val="0050519A"/>
    <w:rsid w:val="005072A1"/>
    <w:rsid w:val="00511EDA"/>
    <w:rsid w:val="00514517"/>
    <w:rsid w:val="00545827"/>
    <w:rsid w:val="00560270"/>
    <w:rsid w:val="005C23A3"/>
    <w:rsid w:val="005C2568"/>
    <w:rsid w:val="005F1B17"/>
    <w:rsid w:val="00600B53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B4040"/>
    <w:rsid w:val="007D1690"/>
    <w:rsid w:val="007E22AD"/>
    <w:rsid w:val="00817416"/>
    <w:rsid w:val="0082276F"/>
    <w:rsid w:val="00842779"/>
    <w:rsid w:val="00865F67"/>
    <w:rsid w:val="00881A7B"/>
    <w:rsid w:val="008840E5"/>
    <w:rsid w:val="00887B3E"/>
    <w:rsid w:val="008977C3"/>
    <w:rsid w:val="008B6147"/>
    <w:rsid w:val="008C2AC6"/>
    <w:rsid w:val="008D33C4"/>
    <w:rsid w:val="00930C23"/>
    <w:rsid w:val="0093193B"/>
    <w:rsid w:val="009404C4"/>
    <w:rsid w:val="009509D8"/>
    <w:rsid w:val="00950B64"/>
    <w:rsid w:val="00981893"/>
    <w:rsid w:val="009A4A5D"/>
    <w:rsid w:val="009A6FA1"/>
    <w:rsid w:val="00A1687D"/>
    <w:rsid w:val="00A43E52"/>
    <w:rsid w:val="00A4678D"/>
    <w:rsid w:val="00A778C7"/>
    <w:rsid w:val="00AB441E"/>
    <w:rsid w:val="00AB6293"/>
    <w:rsid w:val="00AC6DD9"/>
    <w:rsid w:val="00AE0928"/>
    <w:rsid w:val="00AF3B82"/>
    <w:rsid w:val="00B12E95"/>
    <w:rsid w:val="00B22876"/>
    <w:rsid w:val="00B558F0"/>
    <w:rsid w:val="00BB0003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35239"/>
    <w:rsid w:val="00D56C11"/>
    <w:rsid w:val="00D834A0"/>
    <w:rsid w:val="00D872DF"/>
    <w:rsid w:val="00D91E21"/>
    <w:rsid w:val="00D93ACB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D1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6D3BB5"/>
  <w15:chartTrackingRefBased/>
  <w15:docId w15:val="{841B6F58-FA20-48C7-9283-C6C0F4470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t-L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symbol,Footnote,BVI fnr,(Footnote Reference), BVI fnr,Footnotes refss,Footnote Reference Superscript,SUPERS,Footnote reference number,note TESI,EN Footnote Reference,Voetnootverwijzing,Times 10 Point,Exposant 3 Point,number,R"/>
    <w:qFormat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8B6147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rsid w:val="008B6147"/>
    <w:pPr>
      <w:spacing w:after="240"/>
    </w:pPr>
  </w:style>
  <w:style w:type="paragraph" w:customStyle="1" w:styleId="PageHeading">
    <w:name w:val="PageHeading"/>
    <w:basedOn w:val="Normal"/>
    <w:rsid w:val="008B6147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rsid w:val="008B6147"/>
    <w:pPr>
      <w:spacing w:after="240"/>
      <w:ind w:left="567" w:hanging="567"/>
    </w:pPr>
  </w:style>
  <w:style w:type="paragraph" w:customStyle="1" w:styleId="NormalCenter24a">
    <w:name w:val="NormalCenter24a"/>
    <w:basedOn w:val="Normal"/>
    <w:rsid w:val="008B6147"/>
    <w:pPr>
      <w:spacing w:after="480"/>
      <w:jc w:val="center"/>
    </w:pPr>
  </w:style>
  <w:style w:type="paragraph" w:styleId="Header">
    <w:name w:val="header"/>
    <w:basedOn w:val="Normal"/>
    <w:link w:val="HeaderChar"/>
    <w:rsid w:val="008B614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8B6147"/>
    <w:rPr>
      <w:sz w:val="24"/>
      <w:lang w:val="lt-LT"/>
    </w:rPr>
  </w:style>
  <w:style w:type="paragraph" w:customStyle="1" w:styleId="EPFooter">
    <w:name w:val="EPFooter"/>
    <w:basedOn w:val="Normal"/>
    <w:rsid w:val="008B6147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8B6147"/>
    <w:pPr>
      <w:spacing w:before="480" w:after="240"/>
    </w:pPr>
  </w:style>
  <w:style w:type="paragraph" w:styleId="CommentText">
    <w:name w:val="annotation text"/>
    <w:basedOn w:val="Normal"/>
    <w:link w:val="CommentTextChar"/>
    <w:unhideWhenUsed/>
    <w:rsid w:val="008B6147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8B6147"/>
    <w:rPr>
      <w:lang w:val="lt-LT"/>
    </w:rPr>
  </w:style>
  <w:style w:type="paragraph" w:styleId="NoSpacing">
    <w:name w:val="No Spacing"/>
    <w:uiPriority w:val="1"/>
    <w:qFormat/>
    <w:rsid w:val="008B6147"/>
    <w:rPr>
      <w:rFonts w:asciiTheme="minorHAnsi" w:eastAsiaTheme="minorHAnsi" w:hAnsiTheme="minorHAnsi" w:cstheme="minorBidi"/>
      <w:sz w:val="22"/>
      <w:szCs w:val="22"/>
      <w:lang w:val="lt-LT" w:eastAsia="en-US"/>
    </w:rPr>
  </w:style>
  <w:style w:type="paragraph" w:customStyle="1" w:styleId="Normal12Hanging">
    <w:name w:val="Normal12Hanging"/>
    <w:basedOn w:val="Normal"/>
    <w:rsid w:val="008B6147"/>
    <w:pPr>
      <w:spacing w:after="240"/>
      <w:ind w:left="567" w:hanging="567"/>
    </w:pPr>
  </w:style>
  <w:style w:type="paragraph" w:styleId="ListParagraph">
    <w:name w:val="List Paragraph"/>
    <w:basedOn w:val="Normal"/>
    <w:uiPriority w:val="34"/>
    <w:qFormat/>
    <w:rsid w:val="008B6147"/>
    <w:pPr>
      <w:ind w:left="720"/>
      <w:contextualSpacing/>
    </w:pPr>
  </w:style>
  <w:style w:type="character" w:styleId="Hyperlink">
    <w:name w:val="Hyperlink"/>
    <w:basedOn w:val="DefaultParagraphFont"/>
    <w:rsid w:val="008B6147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9A4A5D"/>
    <w:rPr>
      <w:sz w:val="24"/>
      <w:lang w:val="lt-LT"/>
    </w:rPr>
  </w:style>
  <w:style w:type="paragraph" w:styleId="Footer">
    <w:name w:val="footer"/>
    <w:basedOn w:val="Normal"/>
    <w:link w:val="FooterChar"/>
    <w:rsid w:val="009A4A5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9A4A5D"/>
    <w:rPr>
      <w:sz w:val="24"/>
      <w:lang w:val="lt-LT"/>
    </w:rPr>
  </w:style>
  <w:style w:type="character" w:styleId="FollowedHyperlink">
    <w:name w:val="FollowedHyperlink"/>
    <w:basedOn w:val="DefaultParagraphFont"/>
    <w:rsid w:val="008977C3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F1E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6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footer" Target="footer5.xml"/><Relationship Id="rId10" Type="http://schemas.openxmlformats.org/officeDocument/2006/relationships/footer" Target="foot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dec/2005/68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809</Words>
  <Characters>5491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BINKEVICIUTE Aurelija</dc:creator>
  <cp:keywords/>
  <cp:lastModifiedBy>ILLY_D</cp:lastModifiedBy>
  <cp:revision>2</cp:revision>
  <cp:lastPrinted>2004-11-19T15:42:00Z</cp:lastPrinted>
  <dcterms:created xsi:type="dcterms:W3CDTF">2025-11-13T14:46:00Z</dcterms:created>
  <dcterms:modified xsi:type="dcterms:W3CDTF">2025-11-13T14:46:00Z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LT</vt:lpwstr>
  </property>
  <property fmtid="{D5CDD505-2E9C-101B-9397-08002B2CF9AE}" pid="3" name="&lt;FdR&gt;">
    <vt:lpwstr>A10-0214/2025</vt:lpwstr>
  </property>
  <property fmtid="{D5CDD505-2E9C-101B-9397-08002B2CF9AE}" pid="4" name="&lt;Type&gt;">
    <vt:lpwstr>RR</vt:lpwstr>
  </property>
</Properties>
</file>