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54F0" w14:paraId="71270DDB" w14:textId="77777777" w:rsidTr="0010095E">
        <w:trPr>
          <w:trHeight w:hRule="exact" w:val="1418"/>
        </w:trPr>
        <w:tc>
          <w:tcPr>
            <w:tcW w:w="6804" w:type="dxa"/>
            <w:shd w:val="clear" w:color="auto" w:fill="auto"/>
            <w:vAlign w:val="center"/>
          </w:tcPr>
          <w:p w14:paraId="29F6B932" w14:textId="77777777" w:rsidR="00751A4A" w:rsidRPr="005C54F0" w:rsidRDefault="003E4EEA" w:rsidP="0010095E">
            <w:pPr>
              <w:pStyle w:val="EPName"/>
            </w:pPr>
            <w:r w:rsidRPr="005C54F0">
              <w:t>Eiropas Parlaments</w:t>
            </w:r>
          </w:p>
          <w:p w14:paraId="792B72ED" w14:textId="77777777" w:rsidR="00751A4A" w:rsidRPr="005C54F0" w:rsidRDefault="005F1B17" w:rsidP="005F1B17">
            <w:pPr>
              <w:pStyle w:val="EPTerm"/>
              <w:rPr>
                <w:rStyle w:val="HideTWBExt"/>
                <w:noProof w:val="0"/>
                <w:vanish w:val="0"/>
                <w:color w:val="auto"/>
              </w:rPr>
            </w:pPr>
            <w:r w:rsidRPr="005C54F0">
              <w:t>2024</w:t>
            </w:r>
            <w:r w:rsidR="00817416" w:rsidRPr="005C54F0">
              <w:t>-202</w:t>
            </w:r>
            <w:r w:rsidRPr="005C54F0">
              <w:t>9</w:t>
            </w:r>
          </w:p>
        </w:tc>
        <w:tc>
          <w:tcPr>
            <w:tcW w:w="2268" w:type="dxa"/>
            <w:shd w:val="clear" w:color="auto" w:fill="auto"/>
          </w:tcPr>
          <w:p w14:paraId="12E4DE0B" w14:textId="77777777" w:rsidR="00751A4A" w:rsidRPr="005C54F0" w:rsidRDefault="00187494" w:rsidP="0010095E">
            <w:pPr>
              <w:pStyle w:val="EPLogo"/>
            </w:pPr>
            <w:r w:rsidRPr="005C54F0">
              <w:rPr>
                <w:noProof/>
                <w:lang w:eastAsia="ja-JP"/>
              </w:rPr>
              <w:drawing>
                <wp:inline distT="0" distB="0" distL="0" distR="0" wp14:anchorId="4B45F391" wp14:editId="559DCC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4B7DCD" w14:textId="77777777" w:rsidR="00D058B8" w:rsidRPr="005C54F0" w:rsidRDefault="00D058B8" w:rsidP="004C5D52">
      <w:pPr>
        <w:pStyle w:val="LineTop"/>
      </w:pPr>
    </w:p>
    <w:p w14:paraId="2525E309" w14:textId="77777777" w:rsidR="00680577" w:rsidRPr="005C54F0" w:rsidRDefault="003E4EEA" w:rsidP="00680577">
      <w:pPr>
        <w:pStyle w:val="EPBodyTA1"/>
      </w:pPr>
      <w:r w:rsidRPr="005C54F0">
        <w:t>PIEŅEMTIE TEKSTI</w:t>
      </w:r>
    </w:p>
    <w:p w14:paraId="3983A7A4" w14:textId="77777777" w:rsidR="00D058B8" w:rsidRPr="005C54F0" w:rsidRDefault="00D058B8" w:rsidP="00D058B8">
      <w:pPr>
        <w:pStyle w:val="LineBottom"/>
      </w:pPr>
    </w:p>
    <w:p w14:paraId="0AC3011E" w14:textId="225AB886" w:rsidR="003E4EEA" w:rsidRPr="005C54F0" w:rsidRDefault="003E4EEA" w:rsidP="003E4EEA">
      <w:pPr>
        <w:pStyle w:val="ATHeading1"/>
      </w:pPr>
      <w:bookmarkStart w:id="0" w:name="TANumber"/>
      <w:r w:rsidRPr="005C54F0">
        <w:t>P10_TA(2025)0</w:t>
      </w:r>
      <w:r w:rsidR="005C54F0" w:rsidRPr="005C54F0">
        <w:t>257</w:t>
      </w:r>
      <w:bookmarkEnd w:id="0"/>
    </w:p>
    <w:p w14:paraId="760E9AC3" w14:textId="5FDCB952" w:rsidR="003E4EEA" w:rsidRPr="005C54F0" w:rsidRDefault="00245705" w:rsidP="00245705">
      <w:pPr>
        <w:pStyle w:val="ATHeading2"/>
      </w:pPr>
      <w:bookmarkStart w:id="1" w:name="title"/>
      <w:r w:rsidRPr="005C54F0">
        <w:rPr>
          <w:bCs/>
        </w:rPr>
        <w:t>Deputāšu balsošana plenārsēdē grūtniecības laikā vai pēc dzemdībām ar pilnvarotās personas starpniecību</w:t>
      </w:r>
      <w:bookmarkEnd w:id="1"/>
    </w:p>
    <w:p w14:paraId="295413E4" w14:textId="77777777" w:rsidR="003E4EEA" w:rsidRPr="005C54F0" w:rsidRDefault="003E4EEA" w:rsidP="003E4EEA">
      <w:pPr>
        <w:rPr>
          <w:i/>
          <w:vanish/>
        </w:rPr>
      </w:pPr>
      <w:r w:rsidRPr="005C54F0">
        <w:rPr>
          <w:i/>
        </w:rPr>
        <w:fldChar w:fldCharType="begin"/>
      </w:r>
      <w:r w:rsidRPr="005C54F0">
        <w:rPr>
          <w:i/>
        </w:rPr>
        <w:instrText xml:space="preserve"> TC"(</w:instrText>
      </w:r>
      <w:bookmarkStart w:id="2" w:name="DocNumber"/>
      <w:r w:rsidRPr="005C54F0">
        <w:rPr>
          <w:i/>
        </w:rPr>
        <w:instrText>A10-0214/2025</w:instrText>
      </w:r>
      <w:bookmarkEnd w:id="2"/>
      <w:r w:rsidRPr="005C54F0">
        <w:rPr>
          <w:i/>
        </w:rPr>
        <w:instrText xml:space="preserve"> - Referents: Juan Fernando </w:instrText>
      </w:r>
      <w:proofErr w:type="spellStart"/>
      <w:r w:rsidRPr="005C54F0">
        <w:rPr>
          <w:i/>
        </w:rPr>
        <w:instrText>López</w:instrText>
      </w:r>
      <w:proofErr w:type="spellEnd"/>
      <w:r w:rsidRPr="005C54F0">
        <w:rPr>
          <w:i/>
        </w:rPr>
        <w:instrText xml:space="preserve"> </w:instrText>
      </w:r>
      <w:proofErr w:type="spellStart"/>
      <w:r w:rsidRPr="005C54F0">
        <w:rPr>
          <w:i/>
        </w:rPr>
        <w:instrText>Aguilar</w:instrText>
      </w:r>
      <w:proofErr w:type="spellEnd"/>
      <w:r w:rsidRPr="005C54F0">
        <w:rPr>
          <w:i/>
        </w:rPr>
        <w:instrText xml:space="preserve">)"\l3 \n&gt; \* MERGEFORMAT </w:instrText>
      </w:r>
      <w:r w:rsidRPr="005C54F0">
        <w:rPr>
          <w:i/>
        </w:rPr>
        <w:fldChar w:fldCharType="end"/>
      </w:r>
    </w:p>
    <w:p w14:paraId="198BDEC8" w14:textId="77777777" w:rsidR="003E4EEA" w:rsidRPr="005C54F0" w:rsidRDefault="003E4EEA" w:rsidP="003E4EEA">
      <w:pPr>
        <w:rPr>
          <w:vanish/>
        </w:rPr>
      </w:pPr>
      <w:bookmarkStart w:id="3" w:name="Commission"/>
      <w:r w:rsidRPr="005C54F0">
        <w:rPr>
          <w:vanish/>
        </w:rPr>
        <w:t>Konstitucionālo jautājumu komiteja</w:t>
      </w:r>
      <w:bookmarkEnd w:id="3"/>
    </w:p>
    <w:p w14:paraId="25EE670A" w14:textId="77777777" w:rsidR="003E4EEA" w:rsidRPr="005C54F0" w:rsidRDefault="003E4EEA" w:rsidP="003E4EEA">
      <w:pPr>
        <w:rPr>
          <w:vanish/>
        </w:rPr>
      </w:pPr>
      <w:bookmarkStart w:id="4" w:name="PE"/>
      <w:r w:rsidRPr="005C54F0">
        <w:rPr>
          <w:vanish/>
        </w:rPr>
        <w:t>PE778.275</w:t>
      </w:r>
      <w:bookmarkEnd w:id="4"/>
    </w:p>
    <w:p w14:paraId="45F3AFF1" w14:textId="0F288611" w:rsidR="003E4EEA" w:rsidRPr="005C54F0" w:rsidRDefault="003E4EEA" w:rsidP="003E4EEA">
      <w:pPr>
        <w:pStyle w:val="ATHeading3"/>
      </w:pPr>
      <w:bookmarkStart w:id="5" w:name="Sujet"/>
      <w:r w:rsidRPr="005C54F0">
        <w:t xml:space="preserve">Eiropas Parlamenta 2025. gada </w:t>
      </w:r>
      <w:r w:rsidR="00B26E01" w:rsidRPr="005C54F0">
        <w:t>13</w:t>
      </w:r>
      <w:r w:rsidRPr="005C54F0">
        <w:t xml:space="preserve">. </w:t>
      </w:r>
      <w:r w:rsidR="00B26E01" w:rsidRPr="005C54F0">
        <w:t xml:space="preserve">novembra </w:t>
      </w:r>
      <w:r w:rsidRPr="005C54F0">
        <w:t>normatīvā rezolūcija par grozījumu Eiropas Vēlēšanu aktā, lai deputātes grūtniecības laikā vai pēc dzemdībām varētu balsot plenārsēdē ar pilnvarotās personas starpniecību</w:t>
      </w:r>
      <w:bookmarkEnd w:id="5"/>
      <w:r w:rsidRPr="005C54F0">
        <w:t xml:space="preserve"> </w:t>
      </w:r>
      <w:bookmarkStart w:id="6" w:name="References"/>
      <w:r w:rsidRPr="005C54F0">
        <w:t>(2025/2195(INL) – 2025/0900(APP))</w:t>
      </w:r>
      <w:bookmarkEnd w:id="6"/>
    </w:p>
    <w:p w14:paraId="75577F51" w14:textId="77777777" w:rsidR="00482777" w:rsidRPr="005C54F0" w:rsidRDefault="00482777" w:rsidP="00482777">
      <w:pPr>
        <w:pStyle w:val="EPComma"/>
      </w:pPr>
      <w:r w:rsidRPr="005C54F0">
        <w:rPr>
          <w:i/>
        </w:rPr>
        <w:t>Eiropas Parlaments,</w:t>
      </w:r>
    </w:p>
    <w:p w14:paraId="38BC32B3" w14:textId="77777777" w:rsidR="00482777" w:rsidRPr="005C54F0" w:rsidRDefault="00482777" w:rsidP="00E155F6">
      <w:pPr>
        <w:pStyle w:val="NormalHanging12a"/>
      </w:pPr>
      <w:r w:rsidRPr="005C54F0">
        <w:t>–</w:t>
      </w:r>
      <w:r w:rsidRPr="005C54F0">
        <w:tab/>
        <w:t>ņemot vērā Līgumus un jo īpaši Līguma par Eiropas Savienību (LES) 9., 10. un 14. pantu, kā arī 17. panta 7. punktu, Līguma par Eiropas Savienības darbību (LESD) 20. un 22. pantu, 223. panta 1. punktu un 225. pantu, kā arī Protokola Nr. 1 par valstu parlamentu lomu Eiropas Savienībā 2. pantu,</w:t>
      </w:r>
    </w:p>
    <w:p w14:paraId="26F1C2A3" w14:textId="77777777" w:rsidR="00482777" w:rsidRPr="005C54F0" w:rsidRDefault="00482777" w:rsidP="00E155F6">
      <w:pPr>
        <w:tabs>
          <w:tab w:val="left" w:pos="567"/>
        </w:tabs>
        <w:spacing w:after="240" w:line="276" w:lineRule="auto"/>
        <w:ind w:left="567" w:hanging="567"/>
      </w:pPr>
      <w:r w:rsidRPr="005C54F0">
        <w:t>–</w:t>
      </w:r>
      <w:r w:rsidRPr="005C54F0">
        <w:tab/>
        <w:t>ņemot vērā Eiropas Atomenerģijas kopienas dibināšanas līguma 106.a panta 1. punktu,</w:t>
      </w:r>
    </w:p>
    <w:p w14:paraId="23C4B73E" w14:textId="77777777" w:rsidR="00482777" w:rsidRPr="005C54F0" w:rsidRDefault="00482777" w:rsidP="00E155F6">
      <w:pPr>
        <w:pStyle w:val="NormalHanging12a"/>
      </w:pPr>
      <w:r w:rsidRPr="005C54F0">
        <w:t>–</w:t>
      </w:r>
      <w:r w:rsidRPr="005C54F0">
        <w:tab/>
        <w:t xml:space="preserve">ņemot vērā grozīto Aktu par Eiropas Parlamenta deputātu ievēlēšanu tiešās vispārējās vēlēšanās (“Vēlēšanu akts”), kas pievienots Padomes 1976. gada 20. septembra Lēmumam 76/787/EOTK, EEK, </w:t>
      </w:r>
      <w:r w:rsidRPr="005C54F0">
        <w:rPr>
          <w:i/>
        </w:rPr>
        <w:t>Euratom</w:t>
      </w:r>
      <w:r w:rsidRPr="005C54F0">
        <w:t>, un jo īpaši tā 6. pantu,</w:t>
      </w:r>
    </w:p>
    <w:p w14:paraId="4CB678B3" w14:textId="77777777" w:rsidR="00482777" w:rsidRPr="005C54F0" w:rsidRDefault="00482777" w:rsidP="00E155F6">
      <w:pPr>
        <w:pStyle w:val="NormalHanging12a"/>
      </w:pPr>
      <w:r w:rsidRPr="005C54F0">
        <w:t>–</w:t>
      </w:r>
      <w:r w:rsidRPr="005C54F0">
        <w:tab/>
        <w:t>ņemot vērā 5. pantu Eiropas Parlamenta 2005. gada 28. septembra Lēmumā, ar ko pieņem Eiropas Parlamenta deputātu nolikumu</w:t>
      </w:r>
      <w:r w:rsidRPr="005C54F0">
        <w:rPr>
          <w:rStyle w:val="FootnoteReference"/>
        </w:rPr>
        <w:footnoteReference w:id="1"/>
      </w:r>
      <w:r w:rsidRPr="005C54F0">
        <w:t>,</w:t>
      </w:r>
    </w:p>
    <w:p w14:paraId="0F414731" w14:textId="2BD74051" w:rsidR="00482777" w:rsidRPr="005C54F0" w:rsidRDefault="00482777" w:rsidP="00E155F6">
      <w:pPr>
        <w:pStyle w:val="NoSpacing"/>
        <w:spacing w:before="120" w:after="240"/>
        <w:ind w:left="567" w:hanging="567"/>
        <w:rPr>
          <w:rFonts w:ascii="Times New Roman" w:eastAsia="Times New Roman" w:hAnsi="Times New Roman" w:cs="Times New Roman"/>
          <w:sz w:val="24"/>
          <w:szCs w:val="20"/>
        </w:rPr>
      </w:pPr>
      <w:r w:rsidRPr="005C54F0">
        <w:rPr>
          <w:rFonts w:ascii="Times New Roman" w:hAnsi="Times New Roman"/>
          <w:sz w:val="24"/>
        </w:rPr>
        <w:t>–</w:t>
      </w:r>
      <w:r w:rsidRPr="005C54F0">
        <w:rPr>
          <w:rFonts w:ascii="Times New Roman" w:hAnsi="Times New Roman"/>
          <w:sz w:val="24"/>
        </w:rPr>
        <w:tab/>
        <w:t>ņemot vērā iepriekšējās rezolūcijas par Eiropas Parlamenta vēlēšanu procedūru un jo īpaši 1998. gada 15. jūlija rezolūciju par vēlēšanu procedūras projektu, kas ietver kopējus principus Eiropas Parlamenta deputātu vēlēšanām</w:t>
      </w:r>
      <w:r w:rsidRPr="005C54F0">
        <w:rPr>
          <w:rStyle w:val="FootnoteReference"/>
          <w:rFonts w:ascii="Times New Roman" w:eastAsia="Times New Roman" w:hAnsi="Times New Roman" w:cs="Times New Roman"/>
          <w:sz w:val="24"/>
          <w:szCs w:val="20"/>
          <w:lang w:eastAsia="en-GB"/>
        </w:rPr>
        <w:footnoteReference w:id="2"/>
      </w:r>
      <w:r w:rsidRPr="005C54F0">
        <w:rPr>
          <w:rFonts w:ascii="Times New Roman" w:hAnsi="Times New Roman"/>
          <w:sz w:val="24"/>
        </w:rPr>
        <w:t>, 2012. gada 22. novembra rezolūciju par Eiropas Parlamenta vēlēšanām 2014. gadā</w:t>
      </w:r>
      <w:r w:rsidRPr="005C54F0">
        <w:rPr>
          <w:rStyle w:val="FootnoteReference"/>
          <w:rFonts w:ascii="Times New Roman" w:eastAsia="Times New Roman" w:hAnsi="Times New Roman" w:cs="Times New Roman"/>
          <w:sz w:val="24"/>
          <w:szCs w:val="20"/>
          <w:lang w:eastAsia="en-GB"/>
        </w:rPr>
        <w:footnoteReference w:id="3"/>
      </w:r>
      <w:r w:rsidRPr="005C54F0">
        <w:rPr>
          <w:rFonts w:ascii="Times New Roman" w:hAnsi="Times New Roman"/>
          <w:sz w:val="24"/>
        </w:rPr>
        <w:t>, 2013. gada 4. jūlija rezolūciju par Eiropas Parlamenta 2014. gada vēlēšanu norises praktisko aspektu uzlabošanu</w:t>
      </w:r>
      <w:r w:rsidRPr="005C54F0">
        <w:rPr>
          <w:rStyle w:val="FootnoteReference"/>
          <w:rFonts w:ascii="Times New Roman" w:eastAsia="Times New Roman" w:hAnsi="Times New Roman" w:cs="Times New Roman"/>
          <w:sz w:val="24"/>
          <w:szCs w:val="20"/>
          <w:lang w:eastAsia="en-GB"/>
        </w:rPr>
        <w:footnoteReference w:id="4"/>
      </w:r>
      <w:r w:rsidRPr="005C54F0">
        <w:rPr>
          <w:rFonts w:ascii="Times New Roman" w:hAnsi="Times New Roman"/>
          <w:sz w:val="24"/>
        </w:rPr>
        <w:t>, 2015. gada 11. novembra rezolūcija par Eiropas Savienības vēlēšanu likuma reformu</w:t>
      </w:r>
      <w:r w:rsidRPr="005C54F0">
        <w:rPr>
          <w:rStyle w:val="FootnoteReference"/>
          <w:rFonts w:ascii="Times New Roman" w:eastAsia="Times New Roman" w:hAnsi="Times New Roman" w:cs="Times New Roman"/>
          <w:sz w:val="24"/>
          <w:szCs w:val="20"/>
          <w:lang w:eastAsia="en-GB"/>
        </w:rPr>
        <w:footnoteReference w:id="5"/>
      </w:r>
      <w:r w:rsidRPr="005C54F0">
        <w:rPr>
          <w:rFonts w:ascii="Times New Roman" w:hAnsi="Times New Roman"/>
          <w:sz w:val="24"/>
        </w:rPr>
        <w:t xml:space="preserve"> un 2022. gada 3. maija rezolūciju </w:t>
      </w:r>
      <w:r w:rsidR="00245705" w:rsidRPr="005C54F0">
        <w:rPr>
          <w:rFonts w:ascii="Times New Roman" w:hAnsi="Times New Roman"/>
          <w:sz w:val="24"/>
        </w:rPr>
        <w:t xml:space="preserve">par priekšlikumu Padomes regulai </w:t>
      </w:r>
      <w:r w:rsidR="00245705" w:rsidRPr="005C54F0">
        <w:rPr>
          <w:rFonts w:ascii="Times New Roman" w:hAnsi="Times New Roman"/>
          <w:sz w:val="24"/>
        </w:rPr>
        <w:lastRenderedPageBreak/>
        <w:t>par Eiropas Parlamenta deputātu ievēlēšanu tiešās vispārējās vēlēšanās, ar ko atceļ Padomes Lēmumu (76/787/EOTK, EEK, Euratom) un šim lēmumam pielikumā pievienoto Aktu par Eiropas Parlamenta deputātu ievēlēšanu tiešās vispārējās vēlēšanās</w:t>
      </w:r>
      <w:r w:rsidRPr="005C54F0">
        <w:rPr>
          <w:rStyle w:val="FootnoteReference"/>
          <w:rFonts w:ascii="Times New Roman" w:eastAsia="Times New Roman" w:hAnsi="Times New Roman" w:cs="Times New Roman"/>
          <w:sz w:val="24"/>
          <w:szCs w:val="20"/>
          <w:lang w:eastAsia="en-GB"/>
        </w:rPr>
        <w:footnoteReference w:id="6"/>
      </w:r>
      <w:r w:rsidRPr="005C54F0">
        <w:rPr>
          <w:rFonts w:ascii="Times New Roman" w:hAnsi="Times New Roman"/>
          <w:sz w:val="24"/>
        </w:rPr>
        <w:t>,</w:t>
      </w:r>
    </w:p>
    <w:p w14:paraId="5654E64F" w14:textId="77777777" w:rsidR="00482777" w:rsidRPr="005C54F0" w:rsidRDefault="00482777" w:rsidP="00E155F6">
      <w:pPr>
        <w:pStyle w:val="NormalHanging12a"/>
      </w:pPr>
      <w:r w:rsidRPr="005C54F0">
        <w:t>–</w:t>
      </w:r>
      <w:r w:rsidRPr="005C54F0">
        <w:tab/>
        <w:t xml:space="preserve">ņemot vērā 2010. gada 20. oktobra </w:t>
      </w:r>
      <w:proofErr w:type="spellStart"/>
      <w:r w:rsidRPr="005C54F0">
        <w:t>Pamatnolīgumu</w:t>
      </w:r>
      <w:proofErr w:type="spellEnd"/>
      <w:r w:rsidRPr="005C54F0">
        <w:t xml:space="preserve"> par Eiropas Parlamenta un Eiropas Komisijas attiecībām, kas grozīts 2018. gada 17. februārī</w:t>
      </w:r>
      <w:r w:rsidRPr="005C54F0">
        <w:rPr>
          <w:rStyle w:val="FootnoteReference"/>
        </w:rPr>
        <w:footnoteReference w:id="7"/>
      </w:r>
      <w:r w:rsidRPr="005C54F0">
        <w:t>,</w:t>
      </w:r>
    </w:p>
    <w:p w14:paraId="121457CB" w14:textId="77777777" w:rsidR="00482777" w:rsidRPr="005C54F0" w:rsidRDefault="00482777" w:rsidP="00E155F6">
      <w:pPr>
        <w:pStyle w:val="NormalHanging12a"/>
      </w:pPr>
      <w:r w:rsidRPr="005C54F0">
        <w:t>–</w:t>
      </w:r>
      <w:r w:rsidRPr="005C54F0">
        <w:tab/>
        <w:t xml:space="preserve">ņemot vērā Eiropas Savienības </w:t>
      </w:r>
      <w:proofErr w:type="spellStart"/>
      <w:r w:rsidRPr="005C54F0">
        <w:t>Pamattiesību</w:t>
      </w:r>
      <w:proofErr w:type="spellEnd"/>
      <w:r w:rsidRPr="005C54F0">
        <w:t xml:space="preserve"> hartu un jo īpaši tās 33. pantu,</w:t>
      </w:r>
    </w:p>
    <w:p w14:paraId="3178BA39" w14:textId="77777777" w:rsidR="00482777" w:rsidRPr="005C54F0" w:rsidRDefault="00482777" w:rsidP="00E155F6">
      <w:pPr>
        <w:pStyle w:val="NormalHanging12a"/>
      </w:pPr>
      <w:r w:rsidRPr="005C54F0">
        <w:t>–</w:t>
      </w:r>
      <w:r w:rsidRPr="005C54F0">
        <w:tab/>
        <w:t>ņemot vērā Reglamenta 46. un 55. pantu,</w:t>
      </w:r>
    </w:p>
    <w:p w14:paraId="7F8CEE60" w14:textId="77777777" w:rsidR="00482777" w:rsidRPr="005C54F0" w:rsidRDefault="00482777" w:rsidP="00E155F6">
      <w:pPr>
        <w:pStyle w:val="NormalHanging12a"/>
      </w:pPr>
      <w:r w:rsidRPr="005C54F0">
        <w:t>–</w:t>
      </w:r>
      <w:r w:rsidRPr="005C54F0">
        <w:tab/>
        <w:t>ņemot vērā Konstitucionālo jautājumu komitejas ziņojumu (A10</w:t>
      </w:r>
      <w:r w:rsidRPr="005C54F0">
        <w:noBreakHyphen/>
        <w:t>0214/2025),</w:t>
      </w:r>
    </w:p>
    <w:p w14:paraId="5CA1D8A0" w14:textId="77777777" w:rsidR="00482777" w:rsidRPr="005C54F0" w:rsidRDefault="00482777" w:rsidP="00E155F6">
      <w:pPr>
        <w:pStyle w:val="Normal12Hanging"/>
      </w:pPr>
      <w:r w:rsidRPr="005C54F0">
        <w:t>A.</w:t>
      </w:r>
      <w:r w:rsidRPr="005C54F0">
        <w:tab/>
        <w:t>tā kā Eiropas Parlamentam ir tiesības ierosināt savas vēlēšanu procedūras reformu un dot savu piekrišanu tai;</w:t>
      </w:r>
    </w:p>
    <w:p w14:paraId="480066CA" w14:textId="77777777" w:rsidR="00482777" w:rsidRPr="005C54F0" w:rsidRDefault="00482777" w:rsidP="00E155F6">
      <w:pPr>
        <w:pStyle w:val="Normal12Hanging"/>
      </w:pPr>
      <w:r w:rsidRPr="005C54F0">
        <w:t>B.</w:t>
      </w:r>
      <w:r w:rsidRPr="005C54F0">
        <w:tab/>
        <w:t>tā kā iespēja izstrādāt vienotu vēlēšanu procedūru, pamatojoties uz tiešām vispārējām vēlēšanām, Līgumos ir paredzēta jau kopš 1957. gada;</w:t>
      </w:r>
    </w:p>
    <w:p w14:paraId="5274261A" w14:textId="77777777" w:rsidR="00482777" w:rsidRPr="005C54F0" w:rsidRDefault="00482777" w:rsidP="00E155F6">
      <w:pPr>
        <w:pStyle w:val="Normal12Hanging"/>
      </w:pPr>
      <w:r w:rsidRPr="005C54F0">
        <w:t>C.</w:t>
      </w:r>
      <w:r w:rsidRPr="005C54F0">
        <w:tab/>
        <w:t>tā kā Eiropas Parlamenta vēlēšanu procedūras reformas mērķim vajadzētu būt stiprināt Eiropas vēlēšanu demokrātisko dimensiju, uzlabot Eiropas Parlamenta darbību un Savienības pārvaldību, padarīt Eiropas Parlamenta darbu leģitīmāku un efektīvāku un nodrošināt lielāku vēlēšanu vienlīdzību Savienības pilsoņiem;</w:t>
      </w:r>
    </w:p>
    <w:p w14:paraId="4CE6A1AA" w14:textId="77777777" w:rsidR="00482777" w:rsidRPr="005C54F0" w:rsidRDefault="00482777" w:rsidP="00E155F6">
      <w:pPr>
        <w:pStyle w:val="Normal12Hanging"/>
      </w:pPr>
      <w:r w:rsidRPr="005C54F0">
        <w:t>D.</w:t>
      </w:r>
      <w:r w:rsidRPr="005C54F0">
        <w:tab/>
        <w:t>tā kā darba un privātās dzīves līdzsvara politikai būtu jāpalīdz panākt dzimumu līdztiesību, veicinot māšu līdzdalību politikā;</w:t>
      </w:r>
    </w:p>
    <w:p w14:paraId="46D4D804" w14:textId="77777777" w:rsidR="00482777" w:rsidRPr="005C54F0" w:rsidRDefault="00482777" w:rsidP="00E155F6">
      <w:pPr>
        <w:pStyle w:val="Normal12Hanging"/>
      </w:pPr>
      <w:r w:rsidRPr="005C54F0">
        <w:t>E.</w:t>
      </w:r>
      <w:r w:rsidRPr="005C54F0">
        <w:tab/>
        <w:t>tā kā vēlēšanu procedūras reformā ir jāievēro subsidiaritātes un proporcionalitātes principi,</w:t>
      </w:r>
    </w:p>
    <w:p w14:paraId="6E6FE273" w14:textId="77777777" w:rsidR="00482777" w:rsidRPr="005C54F0" w:rsidRDefault="00482777" w:rsidP="00E155F6">
      <w:pPr>
        <w:pStyle w:val="NormalHanging12a"/>
      </w:pPr>
      <w:r w:rsidRPr="005C54F0">
        <w:t>1.</w:t>
      </w:r>
      <w:r w:rsidRPr="005C54F0">
        <w:tab/>
        <w:t>nolemj uzlabot maternitātes noteikumus Eiropas Parlamenta deputātēm, kuras vēlas turpināt pildīt savus parlamentāros pienākumus;</w:t>
      </w:r>
    </w:p>
    <w:p w14:paraId="554F3D2D" w14:textId="77777777" w:rsidR="00482777" w:rsidRPr="005C54F0" w:rsidRDefault="00482777" w:rsidP="00E155F6">
      <w:pPr>
        <w:pStyle w:val="NormalHanging12a"/>
      </w:pPr>
      <w:r w:rsidRPr="005C54F0">
        <w:t>2.</w:t>
      </w:r>
      <w:r w:rsidRPr="005C54F0">
        <w:tab/>
        <w:t>ierosina mērķtiecīgi pārskatīt Eiropas Vēlēšanu aktu, lai dotu iespēju deputātēm grūtniecības laikā un pēc dzemdībām deleģēt tiesības balsot plenārsēdē citam deputātam pēc savas izvēles;</w:t>
      </w:r>
    </w:p>
    <w:p w14:paraId="5BEADAA9" w14:textId="77777777" w:rsidR="00482777" w:rsidRPr="005C54F0" w:rsidRDefault="00482777" w:rsidP="00E155F6">
      <w:pPr>
        <w:pStyle w:val="NormalHanging12a"/>
      </w:pPr>
      <w:r w:rsidRPr="005C54F0">
        <w:t>3.</w:t>
      </w:r>
      <w:r w:rsidRPr="005C54F0">
        <w:tab/>
        <w:t xml:space="preserve">uzskata, ka šī reforma ļaus deputātēm laikā tieši pirms un pēc kļūšanas par mātēm pilnībā īstenot savas pilnvaras, uzlabojot Eiropas Parlamentā institucionālo taisnīgumu un </w:t>
      </w:r>
      <w:proofErr w:type="spellStart"/>
      <w:r w:rsidRPr="005C54F0">
        <w:t>iekļautību</w:t>
      </w:r>
      <w:proofErr w:type="spellEnd"/>
      <w:r w:rsidRPr="005C54F0">
        <w:t>;</w:t>
      </w:r>
    </w:p>
    <w:p w14:paraId="5BD37423" w14:textId="77777777" w:rsidR="00482777" w:rsidRPr="005C54F0" w:rsidRDefault="00482777" w:rsidP="00E155F6">
      <w:pPr>
        <w:pStyle w:val="NormalHanging12a"/>
      </w:pPr>
      <w:r w:rsidRPr="005C54F0">
        <w:t>4.</w:t>
      </w:r>
      <w:r w:rsidRPr="005C54F0">
        <w:tab/>
        <w:t>pieņem pielikumā pievienoto priekšlikumu un to iesniedz Padomei;</w:t>
      </w:r>
    </w:p>
    <w:p w14:paraId="009D6EA2" w14:textId="77777777" w:rsidR="00482777" w:rsidRDefault="00482777" w:rsidP="00E155F6">
      <w:pPr>
        <w:pStyle w:val="NormalHanging12a"/>
      </w:pPr>
      <w:r w:rsidRPr="005C54F0">
        <w:t>5.</w:t>
      </w:r>
      <w:r w:rsidRPr="005C54F0">
        <w:tab/>
        <w:t>uzdod priekšsēdētājai šo normatīvo rezolūciju, kā arī pielikumā pievienoto priekšlikumu, nosūtīt Eiropadomei, Padomei un Komisijai, kā arī dalībvalstu valdībām un parlamentiem.</w:t>
      </w:r>
    </w:p>
    <w:p w14:paraId="5A1B4E63" w14:textId="77777777" w:rsidR="00E155F6" w:rsidRPr="005C54F0" w:rsidRDefault="00E155F6" w:rsidP="00E155F6">
      <w:pPr>
        <w:pStyle w:val="NormalHanging12a"/>
        <w:sectPr w:rsidR="00E155F6" w:rsidRPr="005C54F0" w:rsidSect="000A37B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49B067A" w14:textId="3A3A4215" w:rsidR="00482777" w:rsidRPr="00E155F6" w:rsidRDefault="00482777" w:rsidP="00E155F6">
      <w:pPr>
        <w:pStyle w:val="PageHeading"/>
        <w:jc w:val="right"/>
        <w:rPr>
          <w:rFonts w:ascii="Times New Roman" w:hAnsi="Times New Roman" w:cs="Times New Roman"/>
          <w:b w:val="0"/>
          <w:bCs/>
        </w:rPr>
      </w:pPr>
      <w:bookmarkStart w:id="7" w:name="_Toc213347417"/>
      <w:r w:rsidRPr="00E155F6">
        <w:rPr>
          <w:rFonts w:ascii="Times New Roman" w:hAnsi="Times New Roman" w:cs="Times New Roman"/>
          <w:b w:val="0"/>
          <w:bCs/>
        </w:rPr>
        <w:lastRenderedPageBreak/>
        <w:t xml:space="preserve">NORMATĪVĀS REZOLŪCIJAS </w:t>
      </w:r>
      <w:r w:rsidR="00245705" w:rsidRPr="00E155F6">
        <w:rPr>
          <w:rFonts w:ascii="Times New Roman" w:hAnsi="Times New Roman" w:cs="Times New Roman"/>
          <w:b w:val="0"/>
          <w:bCs/>
        </w:rPr>
        <w:t>PIELIKUMS</w:t>
      </w:r>
      <w:bookmarkEnd w:id="7"/>
    </w:p>
    <w:p w14:paraId="2A546058" w14:textId="28FB71FD" w:rsidR="00482777" w:rsidRPr="005C54F0" w:rsidRDefault="00245705" w:rsidP="00482777">
      <w:pPr>
        <w:pStyle w:val="NormalCenter24a"/>
        <w:rPr>
          <w:b/>
          <w:bCs/>
        </w:rPr>
      </w:pPr>
      <w:r w:rsidRPr="005C54F0">
        <w:rPr>
          <w:b/>
        </w:rPr>
        <w:t xml:space="preserve">PRIEKŠLIKUMS </w:t>
      </w:r>
      <w:r w:rsidR="00482777" w:rsidRPr="005C54F0">
        <w:rPr>
          <w:b/>
        </w:rPr>
        <w:t>PADOMES LĒMUMA</w:t>
      </w:r>
      <w:r w:rsidRPr="005C54F0">
        <w:rPr>
          <w:b/>
        </w:rPr>
        <w:t>M</w:t>
      </w:r>
    </w:p>
    <w:p w14:paraId="0200EAA3" w14:textId="77777777" w:rsidR="00482777" w:rsidRPr="005C54F0" w:rsidRDefault="00482777" w:rsidP="00482777">
      <w:pPr>
        <w:widowControl/>
        <w:rPr>
          <w:szCs w:val="24"/>
        </w:rPr>
      </w:pPr>
      <w:r w:rsidRPr="005C54F0">
        <w:rPr>
          <w:b/>
        </w:rPr>
        <w:t>par noteikumu pieņemšanu par grozījumu veikšanu Aktā par Eiropas Parlamenta deputātu ievēlēšanu tiešās vispārējās vēlēšanās</w:t>
      </w:r>
      <w:r w:rsidRPr="005C54F0">
        <w:t xml:space="preserve"> </w:t>
      </w:r>
    </w:p>
    <w:p w14:paraId="78361A72" w14:textId="77777777" w:rsidR="00482777" w:rsidRPr="005C54F0" w:rsidRDefault="00482777" w:rsidP="00482777"/>
    <w:p w14:paraId="4EA18033" w14:textId="77777777" w:rsidR="00482777" w:rsidRPr="005C54F0" w:rsidRDefault="00482777" w:rsidP="00482777">
      <w:r w:rsidRPr="005C54F0">
        <w:t>EIROPAS SAVIENĪBAS PADOME,</w:t>
      </w:r>
    </w:p>
    <w:p w14:paraId="24C00DF4" w14:textId="77777777" w:rsidR="00482777" w:rsidRPr="005C54F0" w:rsidRDefault="00482777" w:rsidP="00482777"/>
    <w:p w14:paraId="76E412EB" w14:textId="77777777" w:rsidR="00482777" w:rsidRPr="005C54F0" w:rsidRDefault="00482777" w:rsidP="00482777">
      <w:pPr>
        <w:jc w:val="both"/>
      </w:pPr>
      <w:r w:rsidRPr="005C54F0">
        <w:t>ņemot vērā Līgumu par Eiropas Savienības darbību un jo īpaši tā 223. panta 1. punktu,</w:t>
      </w:r>
    </w:p>
    <w:p w14:paraId="26B6B3F0" w14:textId="77777777" w:rsidR="00482777" w:rsidRPr="005C54F0" w:rsidRDefault="00482777" w:rsidP="00482777">
      <w:pPr>
        <w:jc w:val="both"/>
      </w:pPr>
    </w:p>
    <w:p w14:paraId="4A21CDB0" w14:textId="77777777" w:rsidR="00482777" w:rsidRPr="005C54F0" w:rsidRDefault="00482777" w:rsidP="00482777">
      <w:pPr>
        <w:jc w:val="both"/>
      </w:pPr>
      <w:r w:rsidRPr="005C54F0">
        <w:t>ņemot vērā Eiropas Atomenerģijas kopienas dibināšanas līgumu un jo īpaši tā 106.a panta 1. punktu,</w:t>
      </w:r>
    </w:p>
    <w:p w14:paraId="0DDCA811" w14:textId="77777777" w:rsidR="00482777" w:rsidRPr="005C54F0" w:rsidRDefault="00482777" w:rsidP="00482777">
      <w:pPr>
        <w:jc w:val="both"/>
      </w:pPr>
    </w:p>
    <w:p w14:paraId="65284075" w14:textId="77777777" w:rsidR="00482777" w:rsidRPr="005C54F0" w:rsidRDefault="00482777" w:rsidP="00482777">
      <w:pPr>
        <w:jc w:val="both"/>
      </w:pPr>
      <w:r w:rsidRPr="005C54F0">
        <w:t>ņemot vērā Eiropas Parlamenta priekšlikumu,</w:t>
      </w:r>
    </w:p>
    <w:p w14:paraId="543DAFC1" w14:textId="77777777" w:rsidR="00482777" w:rsidRPr="005C54F0" w:rsidRDefault="00482777" w:rsidP="00482777">
      <w:pPr>
        <w:jc w:val="both"/>
      </w:pPr>
    </w:p>
    <w:p w14:paraId="5D8C647D" w14:textId="77777777" w:rsidR="00482777" w:rsidRPr="005C54F0" w:rsidRDefault="00482777" w:rsidP="00482777">
      <w:pPr>
        <w:jc w:val="both"/>
      </w:pPr>
      <w:r w:rsidRPr="005C54F0">
        <w:t>pēc leģislatīvā akta projekta nosūtīšanas valstu parlamentiem,</w:t>
      </w:r>
    </w:p>
    <w:p w14:paraId="6DF80665" w14:textId="77777777" w:rsidR="00482777" w:rsidRPr="005C54F0" w:rsidRDefault="00482777" w:rsidP="00482777">
      <w:pPr>
        <w:jc w:val="both"/>
      </w:pPr>
    </w:p>
    <w:p w14:paraId="5F1A3B9D" w14:textId="77777777" w:rsidR="00482777" w:rsidRPr="005C54F0" w:rsidRDefault="00482777" w:rsidP="00482777">
      <w:pPr>
        <w:jc w:val="both"/>
        <w:rPr>
          <w:i/>
        </w:rPr>
      </w:pPr>
      <w:r w:rsidRPr="005C54F0">
        <w:t>ņemot vērā Eiropas Parlamenta piekrišanu,</w:t>
      </w:r>
    </w:p>
    <w:p w14:paraId="0C6DD7AC" w14:textId="77777777" w:rsidR="00482777" w:rsidRPr="005C54F0" w:rsidRDefault="00482777" w:rsidP="00482777">
      <w:pPr>
        <w:jc w:val="both"/>
      </w:pPr>
    </w:p>
    <w:p w14:paraId="6CF78898" w14:textId="77777777" w:rsidR="00482777" w:rsidRPr="005C54F0" w:rsidRDefault="00482777" w:rsidP="00482777">
      <w:pPr>
        <w:jc w:val="both"/>
      </w:pPr>
      <w:r w:rsidRPr="005C54F0">
        <w:t>saskaņā ar īpašu likumdošanas procedūru,</w:t>
      </w:r>
    </w:p>
    <w:p w14:paraId="6F402860" w14:textId="77777777" w:rsidR="00482777" w:rsidRPr="005C54F0" w:rsidRDefault="00482777" w:rsidP="00482777"/>
    <w:p w14:paraId="0B59E024" w14:textId="77777777" w:rsidR="00482777" w:rsidRPr="005C54F0" w:rsidRDefault="00482777" w:rsidP="00482777">
      <w:r w:rsidRPr="005C54F0">
        <w:t>tā kā:</w:t>
      </w:r>
    </w:p>
    <w:p w14:paraId="11F882E6" w14:textId="77777777" w:rsidR="00482777" w:rsidRPr="005C54F0" w:rsidRDefault="00482777" w:rsidP="00482777"/>
    <w:p w14:paraId="05C25F6A" w14:textId="77777777" w:rsidR="00482777" w:rsidRPr="005C54F0" w:rsidRDefault="00482777" w:rsidP="00482777">
      <w:pPr>
        <w:jc w:val="both"/>
      </w:pPr>
      <w:r w:rsidRPr="005C54F0">
        <w:t>(1) Darba un privātās dzīves līdzsvara politikai būtu jāpalīdz panākt dzimumu līdztiesību, veicinot māšu līdzdalību politikā.</w:t>
      </w:r>
    </w:p>
    <w:p w14:paraId="0CD31F48" w14:textId="77777777" w:rsidR="00482777" w:rsidRPr="005C54F0" w:rsidRDefault="00482777" w:rsidP="00482777">
      <w:pPr>
        <w:pStyle w:val="ListParagraph"/>
        <w:ind w:left="0"/>
        <w:jc w:val="both"/>
      </w:pPr>
    </w:p>
    <w:p w14:paraId="1A63C25C" w14:textId="77777777" w:rsidR="00482777" w:rsidRPr="005C54F0" w:rsidRDefault="00482777" w:rsidP="00482777">
      <w:pPr>
        <w:jc w:val="both"/>
      </w:pPr>
      <w:r w:rsidRPr="005C54F0">
        <w:t>(2) Pilnvarotas balsošanas sistēmas ieviešana plenārsēdēs dos iespēju deputātēm laikā tieši pirms un pēc kļūšanas par mātēm pilnībā īstenot savas pilnvaras.</w:t>
      </w:r>
    </w:p>
    <w:p w14:paraId="0023F58E" w14:textId="77777777" w:rsidR="00482777" w:rsidRPr="005C54F0" w:rsidRDefault="00482777" w:rsidP="00482777">
      <w:pPr>
        <w:pStyle w:val="ListParagraph"/>
        <w:ind w:left="0"/>
        <w:jc w:val="both"/>
      </w:pPr>
    </w:p>
    <w:p w14:paraId="7E8FE98D" w14:textId="77777777" w:rsidR="00482777" w:rsidRPr="005C54F0" w:rsidRDefault="00482777" w:rsidP="00482777"/>
    <w:p w14:paraId="71FFC36D" w14:textId="77777777" w:rsidR="00482777" w:rsidRPr="005C54F0" w:rsidRDefault="00482777" w:rsidP="00482777"/>
    <w:p w14:paraId="7BF928E6" w14:textId="77777777" w:rsidR="00482777" w:rsidRPr="005C54F0" w:rsidRDefault="00482777" w:rsidP="00482777">
      <w:r w:rsidRPr="005C54F0">
        <w:t xml:space="preserve">IR PIEŅĒMUSI ŠĀDU LĒMUMU. </w:t>
      </w:r>
    </w:p>
    <w:p w14:paraId="20A30CF2" w14:textId="77777777" w:rsidR="00482777" w:rsidRPr="005C54F0" w:rsidRDefault="00482777" w:rsidP="00482777"/>
    <w:p w14:paraId="2A347077" w14:textId="77777777" w:rsidR="00482777" w:rsidRPr="005C54F0" w:rsidRDefault="00482777" w:rsidP="00482777"/>
    <w:p w14:paraId="38CB42D3" w14:textId="77777777" w:rsidR="00482777" w:rsidRPr="005C54F0" w:rsidRDefault="00482777" w:rsidP="00482777">
      <w:pPr>
        <w:jc w:val="center"/>
        <w:rPr>
          <w:i/>
        </w:rPr>
      </w:pPr>
      <w:r w:rsidRPr="005C54F0">
        <w:rPr>
          <w:i/>
        </w:rPr>
        <w:t>1. pants</w:t>
      </w:r>
    </w:p>
    <w:p w14:paraId="68CF57F7" w14:textId="77777777" w:rsidR="00482777" w:rsidRPr="005C54F0" w:rsidRDefault="00482777" w:rsidP="00482777"/>
    <w:p w14:paraId="756E8B39" w14:textId="1740A0F3" w:rsidR="00482777" w:rsidRPr="005C54F0" w:rsidRDefault="00482777" w:rsidP="00482777">
      <w:pPr>
        <w:jc w:val="both"/>
      </w:pPr>
      <w:r w:rsidRPr="005C54F0">
        <w:t xml:space="preserve">6. panta 1. punktam Aktā par Eiropas Parlamenta pārstāvju ievēlēšanu vispārējās tiešās vēlēšanās, kas pievienots Padomes </w:t>
      </w:r>
      <w:r w:rsidR="00BE0954" w:rsidRPr="005C54F0">
        <w:t xml:space="preserve">1976. gada 20. septembra </w:t>
      </w:r>
      <w:r w:rsidRPr="005C54F0">
        <w:t xml:space="preserve">Lēmumam 76/787/EOTK, EEK, </w:t>
      </w:r>
      <w:r w:rsidRPr="005C54F0">
        <w:rPr>
          <w:i/>
        </w:rPr>
        <w:t>Euratom</w:t>
      </w:r>
      <w:r w:rsidRPr="005C54F0">
        <w:rPr>
          <w:rStyle w:val="FootnoteReference"/>
        </w:rPr>
        <w:footnoteReference w:id="8"/>
      </w:r>
      <w:r w:rsidRPr="005C54F0">
        <w:t>, pievieno šādu daļu:</w:t>
      </w:r>
    </w:p>
    <w:p w14:paraId="2CE00A83" w14:textId="77777777" w:rsidR="00482777" w:rsidRPr="005C54F0" w:rsidRDefault="00482777" w:rsidP="00482777"/>
    <w:p w14:paraId="2A00005C" w14:textId="77777777" w:rsidR="00482777" w:rsidRPr="005C54F0" w:rsidRDefault="00482777" w:rsidP="00482777">
      <w:pPr>
        <w:jc w:val="both"/>
      </w:pPr>
      <w:r w:rsidRPr="005C54F0">
        <w:t>“Atkāpjoties no pirmās daļas, par deputāti, kas ir grūtniece vai kas ir dzemdējusi, ne ilgāk kā trīs mēnešus pirms paredzamā bērna dzimšanas datuma un ne ilgāk kā sešus mēnešus pēc dzemdībām var balsot cits deputāts, kurš darbojas kā pilnvarotā persona.”</w:t>
      </w:r>
    </w:p>
    <w:p w14:paraId="5D1A88CF" w14:textId="77777777" w:rsidR="00482777" w:rsidRPr="005C54F0" w:rsidRDefault="00482777" w:rsidP="00482777">
      <w:pPr>
        <w:jc w:val="both"/>
      </w:pPr>
    </w:p>
    <w:p w14:paraId="5DFF60AA" w14:textId="77777777" w:rsidR="00482777" w:rsidRPr="005C54F0" w:rsidRDefault="00482777" w:rsidP="00482777"/>
    <w:p w14:paraId="292C3014" w14:textId="77777777" w:rsidR="00482777" w:rsidRPr="005C54F0" w:rsidRDefault="00482777" w:rsidP="00482777">
      <w:pPr>
        <w:keepNext/>
        <w:jc w:val="center"/>
        <w:rPr>
          <w:i/>
        </w:rPr>
      </w:pPr>
      <w:r w:rsidRPr="005C54F0">
        <w:rPr>
          <w:i/>
        </w:rPr>
        <w:t>2. pants</w:t>
      </w:r>
    </w:p>
    <w:p w14:paraId="1F3D2C56" w14:textId="77777777" w:rsidR="00482777" w:rsidRPr="005C54F0" w:rsidRDefault="00482777" w:rsidP="00482777">
      <w:pPr>
        <w:keepNext/>
      </w:pPr>
    </w:p>
    <w:p w14:paraId="08DA9425" w14:textId="77777777" w:rsidR="00482777" w:rsidRPr="005C54F0" w:rsidRDefault="00482777" w:rsidP="00482777">
      <w:pPr>
        <w:pStyle w:val="CommentText"/>
        <w:rPr>
          <w:color w:val="000000" w:themeColor="text1"/>
        </w:rPr>
      </w:pPr>
      <w:r w:rsidRPr="005C54F0">
        <w:rPr>
          <w:color w:val="333333"/>
          <w:sz w:val="24"/>
        </w:rPr>
        <w:t>1</w:t>
      </w:r>
      <w:r w:rsidRPr="005C54F0">
        <w:rPr>
          <w:sz w:val="24"/>
        </w:rPr>
        <w:t>.   Šim lēmumam nepieciešams dalībvalstu apstiprinājums saskaņā ar to attiecīgajām konstitucionālajām prasībām.</w:t>
      </w:r>
      <w:r w:rsidRPr="005C54F0">
        <w:rPr>
          <w:color w:val="000000" w:themeColor="text1"/>
          <w:sz w:val="24"/>
        </w:rPr>
        <w:t> Dalībvalstis paziņo Padomes ģenerālsekretāram par šim nolūkam vajadzīgo procedūru pabeigšanu.</w:t>
      </w:r>
    </w:p>
    <w:p w14:paraId="44720C0F" w14:textId="77777777" w:rsidR="00482777" w:rsidRPr="005C54F0" w:rsidRDefault="00482777" w:rsidP="00482777">
      <w:pPr>
        <w:pStyle w:val="CommentText"/>
        <w:rPr>
          <w:color w:val="000000" w:themeColor="text1"/>
        </w:rPr>
      </w:pPr>
    </w:p>
    <w:p w14:paraId="66457343" w14:textId="77777777" w:rsidR="00482777" w:rsidRPr="005C54F0" w:rsidRDefault="00482777" w:rsidP="00482777">
      <w:pPr>
        <w:keepNext/>
        <w:jc w:val="both"/>
        <w:rPr>
          <w:color w:val="000000" w:themeColor="text1"/>
        </w:rPr>
      </w:pPr>
      <w:r w:rsidRPr="005C54F0">
        <w:rPr>
          <w:color w:val="000000" w:themeColor="text1"/>
        </w:rPr>
        <w:t xml:space="preserve">2.   Šis lēmums stājas spēkā pirmajā dienā pēc dienas, kad saņemts pēdējais no 1. punktā minētajiem paziņojumiem. </w:t>
      </w:r>
    </w:p>
    <w:p w14:paraId="1163CD0D" w14:textId="77777777" w:rsidR="00482777" w:rsidRPr="005C54F0" w:rsidRDefault="00482777" w:rsidP="00482777">
      <w:pPr>
        <w:rPr>
          <w:rFonts w:eastAsia="Calibri"/>
          <w:b/>
          <w:szCs w:val="24"/>
          <w:lang w:eastAsia="en-US"/>
        </w:rPr>
      </w:pPr>
    </w:p>
    <w:p w14:paraId="3CBE1AEE" w14:textId="77777777" w:rsidR="00482777" w:rsidRPr="005C54F0" w:rsidRDefault="00482777" w:rsidP="00482777">
      <w:pPr>
        <w:rPr>
          <w:rFonts w:eastAsia="Calibri"/>
          <w:b/>
          <w:szCs w:val="24"/>
          <w:lang w:eastAsia="en-US"/>
        </w:rPr>
      </w:pPr>
    </w:p>
    <w:p w14:paraId="641BE092" w14:textId="77777777" w:rsidR="00482777" w:rsidRPr="005C54F0" w:rsidRDefault="00482777" w:rsidP="00482777">
      <w:pPr>
        <w:jc w:val="center"/>
        <w:rPr>
          <w:i/>
        </w:rPr>
      </w:pPr>
      <w:r w:rsidRPr="005C54F0">
        <w:rPr>
          <w:i/>
        </w:rPr>
        <w:t>3. pants</w:t>
      </w:r>
    </w:p>
    <w:p w14:paraId="1C831F27" w14:textId="77777777" w:rsidR="00482777" w:rsidRPr="005C54F0" w:rsidRDefault="00482777" w:rsidP="00482777">
      <w:pPr>
        <w:rPr>
          <w:rFonts w:eastAsia="Calibri"/>
          <w:b/>
          <w:szCs w:val="24"/>
          <w:lang w:eastAsia="en-US"/>
        </w:rPr>
      </w:pPr>
    </w:p>
    <w:p w14:paraId="6D4ED409" w14:textId="77777777" w:rsidR="00482777" w:rsidRPr="005C54F0" w:rsidRDefault="00482777" w:rsidP="00482777">
      <w:r w:rsidRPr="005C54F0">
        <w:t xml:space="preserve">Šo lēmumu publicē </w:t>
      </w:r>
      <w:r w:rsidRPr="005C54F0">
        <w:rPr>
          <w:i/>
        </w:rPr>
        <w:t>Eiropas Savienības Oficiālajā Vēstnesī.</w:t>
      </w:r>
    </w:p>
    <w:p w14:paraId="0429584E" w14:textId="77777777" w:rsidR="00482777" w:rsidRPr="005C54F0" w:rsidRDefault="00482777" w:rsidP="00482777">
      <w:pPr>
        <w:rPr>
          <w:rFonts w:eastAsia="Calibri"/>
          <w:b/>
          <w:szCs w:val="24"/>
          <w:lang w:eastAsia="en-US"/>
        </w:rPr>
      </w:pPr>
    </w:p>
    <w:p w14:paraId="412D65B4" w14:textId="77777777" w:rsidR="00482777" w:rsidRPr="005C54F0" w:rsidRDefault="00482777" w:rsidP="00482777"/>
    <w:p w14:paraId="05A37B2B" w14:textId="77777777" w:rsidR="00482777" w:rsidRPr="005C54F0" w:rsidRDefault="00482777" w:rsidP="00482777"/>
    <w:p w14:paraId="6BB8CCC0" w14:textId="77777777" w:rsidR="00482777" w:rsidRPr="005C54F0" w:rsidRDefault="00482777" w:rsidP="00482777">
      <w:r w:rsidRPr="005C54F0">
        <w:t>Briselē,</w:t>
      </w:r>
    </w:p>
    <w:p w14:paraId="2B93E16E" w14:textId="77777777" w:rsidR="00482777" w:rsidRPr="005C54F0" w:rsidRDefault="00482777" w:rsidP="00482777"/>
    <w:p w14:paraId="633C0037" w14:textId="77777777" w:rsidR="00482777" w:rsidRPr="005C54F0" w:rsidRDefault="00482777" w:rsidP="00482777">
      <w:pPr>
        <w:ind w:left="4962"/>
        <w:rPr>
          <w:i/>
        </w:rPr>
      </w:pPr>
    </w:p>
    <w:p w14:paraId="0FE13438" w14:textId="77777777" w:rsidR="00482777" w:rsidRPr="005C54F0" w:rsidRDefault="00482777" w:rsidP="00482777">
      <w:pPr>
        <w:ind w:left="4962"/>
        <w:rPr>
          <w:i/>
        </w:rPr>
      </w:pPr>
      <w:r w:rsidRPr="005C54F0">
        <w:rPr>
          <w:i/>
        </w:rPr>
        <w:t>Padomes vārdā —</w:t>
      </w:r>
    </w:p>
    <w:p w14:paraId="4D9D13F2" w14:textId="2D3B4F99" w:rsidR="000A37B4" w:rsidRPr="005C54F0" w:rsidRDefault="00482777" w:rsidP="000A37B4">
      <w:pPr>
        <w:pStyle w:val="Normal12a"/>
        <w:ind w:firstLine="4962"/>
      </w:pPr>
      <w:r w:rsidRPr="005C54F0">
        <w:rPr>
          <w:i/>
        </w:rPr>
        <w:t>priekšsēdētājs</w:t>
      </w:r>
    </w:p>
    <w:p w14:paraId="397BC268" w14:textId="4389F698" w:rsidR="00E365E1" w:rsidRPr="005C54F0" w:rsidRDefault="00E365E1" w:rsidP="003E4EEA"/>
    <w:sectPr w:rsidR="00E365E1" w:rsidRPr="005C54F0" w:rsidSect="000A37B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5582B" w14:textId="77777777" w:rsidR="003E4EEA" w:rsidRPr="000A37B4" w:rsidRDefault="003E4EEA">
      <w:r w:rsidRPr="000A37B4">
        <w:separator/>
      </w:r>
    </w:p>
  </w:endnote>
  <w:endnote w:type="continuationSeparator" w:id="0">
    <w:p w14:paraId="114F624B" w14:textId="77777777" w:rsidR="003E4EEA" w:rsidRPr="000A37B4" w:rsidRDefault="003E4EEA">
      <w:r w:rsidRPr="000A37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7B999" w14:textId="77777777" w:rsidR="00482777" w:rsidRPr="000A37B4" w:rsidRDefault="00482777" w:rsidP="00001E41">
    <w:pPr>
      <w:pStyle w:val="EPFooter"/>
    </w:pPr>
    <w:r w:rsidRPr="000A37B4">
      <w:t>PE</w:t>
    </w:r>
    <w:r w:rsidRPr="000A37B4">
      <w:rPr>
        <w:rStyle w:val="HideTWBExt"/>
      </w:rPr>
      <w:t>&lt;</w:t>
    </w:r>
    <w:proofErr w:type="spellStart"/>
    <w:r w:rsidRPr="000A37B4">
      <w:rPr>
        <w:rStyle w:val="HideTWBExt"/>
      </w:rPr>
      <w:t>NoPE</w:t>
    </w:r>
    <w:proofErr w:type="spellEnd"/>
    <w:r w:rsidRPr="000A37B4">
      <w:rPr>
        <w:rStyle w:val="HideTWBExt"/>
      </w:rPr>
      <w:t>&gt;</w:t>
    </w:r>
    <w:r w:rsidRPr="000A37B4">
      <w:t>778.275</w:t>
    </w:r>
    <w:r w:rsidRPr="000A37B4">
      <w:rPr>
        <w:rStyle w:val="HideTWBExt"/>
      </w:rPr>
      <w:t>&lt;/</w:t>
    </w:r>
    <w:proofErr w:type="spellStart"/>
    <w:r w:rsidRPr="000A37B4">
      <w:rPr>
        <w:rStyle w:val="HideTWBExt"/>
      </w:rPr>
      <w:t>NoPE</w:t>
    </w:r>
    <w:proofErr w:type="spellEnd"/>
    <w:r w:rsidRPr="000A37B4">
      <w:rPr>
        <w:rStyle w:val="HideTWBExt"/>
      </w:rPr>
      <w:t>&gt;&lt;Version&gt;</w:t>
    </w:r>
    <w:r w:rsidRPr="000A37B4">
      <w:t>v02-00</w:t>
    </w:r>
    <w:r w:rsidRPr="000A37B4">
      <w:rPr>
        <w:rStyle w:val="HideTWBExt"/>
      </w:rPr>
      <w:t>&lt;/</w:t>
    </w:r>
    <w:proofErr w:type="spellStart"/>
    <w:r w:rsidRPr="000A37B4">
      <w:rPr>
        <w:rStyle w:val="HideTWBExt"/>
      </w:rPr>
      <w:t>Version</w:t>
    </w:r>
    <w:proofErr w:type="spellEnd"/>
    <w:r w:rsidRPr="000A37B4">
      <w:rPr>
        <w:rStyle w:val="HideTWBExt"/>
      </w:rPr>
      <w:t>&gt;</w:t>
    </w:r>
    <w:r w:rsidRPr="000A37B4">
      <w:tab/>
    </w:r>
    <w:r w:rsidRPr="000A37B4">
      <w:fldChar w:fldCharType="begin"/>
    </w:r>
    <w:r w:rsidRPr="000A37B4">
      <w:instrText xml:space="preserve"> PAGE  \* MERGEFORMAT </w:instrText>
    </w:r>
    <w:r w:rsidRPr="000A37B4">
      <w:fldChar w:fldCharType="separate"/>
    </w:r>
    <w:r w:rsidRPr="000A37B4">
      <w:rPr>
        <w:noProof/>
      </w:rPr>
      <w:t>4</w:t>
    </w:r>
    <w:r w:rsidRPr="000A37B4">
      <w:fldChar w:fldCharType="end"/>
    </w:r>
    <w:r w:rsidRPr="000A37B4">
      <w:t>/</w:t>
    </w:r>
    <w:fldSimple w:instr=" NUMPAGES  \* MERGEFORMAT ">
      <w:r w:rsidRPr="000A37B4">
        <w:rPr>
          <w:noProof/>
        </w:rPr>
        <w:t>5</w:t>
      </w:r>
    </w:fldSimple>
    <w:r w:rsidRPr="000A37B4">
      <w:tab/>
    </w:r>
    <w:r w:rsidRPr="000A37B4">
      <w:rPr>
        <w:rStyle w:val="HideTWBExt"/>
      </w:rPr>
      <w:t>&lt;PathFdR&gt;</w:t>
    </w:r>
    <w:r w:rsidRPr="000A37B4">
      <w:t>RR\1331433LV.docx</w:t>
    </w:r>
    <w:r w:rsidRPr="000A37B4">
      <w:rPr>
        <w:rStyle w:val="HideTWBExt"/>
      </w:rPr>
      <w:t>&lt;/</w:t>
    </w:r>
    <w:proofErr w:type="spellStart"/>
    <w:r w:rsidRPr="000A37B4">
      <w:rPr>
        <w:rStyle w:val="HideTWBExt"/>
      </w:rPr>
      <w:t>PathFdR</w:t>
    </w:r>
    <w:proofErr w:type="spellEnd"/>
    <w:r w:rsidRPr="000A37B4">
      <w:rPr>
        <w:rStyle w:val="HideTWBExt"/>
      </w:rPr>
      <w:t>&gt;</w:t>
    </w:r>
  </w:p>
  <w:p w14:paraId="26980291" w14:textId="77777777" w:rsidR="00482777" w:rsidRPr="000A37B4" w:rsidRDefault="00482777" w:rsidP="00001E41">
    <w:pPr>
      <w:pStyle w:val="EPFooter2"/>
    </w:pPr>
    <w:r w:rsidRPr="000A37B4">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903D9" w14:textId="77777777" w:rsidR="00482777" w:rsidRPr="000A37B4" w:rsidRDefault="00482777" w:rsidP="00001E41">
    <w:pPr>
      <w:pStyle w:val="EPFooter"/>
    </w:pPr>
    <w:r w:rsidRPr="000A37B4">
      <w:rPr>
        <w:rStyle w:val="HideTWBExt"/>
      </w:rPr>
      <w:t>&lt;PathFdR&gt;</w:t>
    </w:r>
    <w:r w:rsidRPr="000A37B4">
      <w:t>RR\1331433LV.docx</w:t>
    </w:r>
    <w:r w:rsidRPr="000A37B4">
      <w:rPr>
        <w:rStyle w:val="HideTWBExt"/>
      </w:rPr>
      <w:t>&lt;/</w:t>
    </w:r>
    <w:proofErr w:type="spellStart"/>
    <w:r w:rsidRPr="000A37B4">
      <w:rPr>
        <w:rStyle w:val="HideTWBExt"/>
      </w:rPr>
      <w:t>PathFdR</w:t>
    </w:r>
    <w:proofErr w:type="spellEnd"/>
    <w:r w:rsidRPr="000A37B4">
      <w:rPr>
        <w:rStyle w:val="HideTWBExt"/>
      </w:rPr>
      <w:t>&gt;</w:t>
    </w:r>
    <w:r w:rsidRPr="000A37B4">
      <w:tab/>
    </w:r>
    <w:r w:rsidRPr="000A37B4">
      <w:tab/>
      <w:t>PE</w:t>
    </w:r>
    <w:r w:rsidRPr="000A37B4">
      <w:rPr>
        <w:rStyle w:val="HideTWBExt"/>
      </w:rPr>
      <w:t>&lt;</w:t>
    </w:r>
    <w:proofErr w:type="spellStart"/>
    <w:r w:rsidRPr="000A37B4">
      <w:rPr>
        <w:rStyle w:val="HideTWBExt"/>
      </w:rPr>
      <w:t>NoPE</w:t>
    </w:r>
    <w:proofErr w:type="spellEnd"/>
    <w:r w:rsidRPr="000A37B4">
      <w:rPr>
        <w:rStyle w:val="HideTWBExt"/>
      </w:rPr>
      <w:t>&gt;</w:t>
    </w:r>
    <w:r w:rsidRPr="000A37B4">
      <w:t>778.275</w:t>
    </w:r>
    <w:r w:rsidRPr="000A37B4">
      <w:rPr>
        <w:rStyle w:val="HideTWBExt"/>
      </w:rPr>
      <w:t>&lt;/</w:t>
    </w:r>
    <w:proofErr w:type="spellStart"/>
    <w:r w:rsidRPr="000A37B4">
      <w:rPr>
        <w:rStyle w:val="HideTWBExt"/>
      </w:rPr>
      <w:t>NoPE</w:t>
    </w:r>
    <w:proofErr w:type="spellEnd"/>
    <w:r w:rsidRPr="000A37B4">
      <w:rPr>
        <w:rStyle w:val="HideTWBExt"/>
      </w:rPr>
      <w:t>&gt;&lt;Version&gt;</w:t>
    </w:r>
    <w:r w:rsidRPr="000A37B4">
      <w:t>v02-00</w:t>
    </w:r>
    <w:r w:rsidRPr="000A37B4">
      <w:rPr>
        <w:rStyle w:val="HideTWBExt"/>
      </w:rPr>
      <w:t>&lt;/</w:t>
    </w:r>
    <w:proofErr w:type="spellStart"/>
    <w:r w:rsidRPr="000A37B4">
      <w:rPr>
        <w:rStyle w:val="HideTWBExt"/>
      </w:rPr>
      <w:t>Version</w:t>
    </w:r>
    <w:proofErr w:type="spellEnd"/>
    <w:r w:rsidRPr="000A37B4">
      <w:rPr>
        <w:rStyle w:val="HideTWBExt"/>
      </w:rPr>
      <w:t>&gt;</w:t>
    </w:r>
  </w:p>
  <w:p w14:paraId="17358FF9" w14:textId="77777777" w:rsidR="00482777" w:rsidRPr="000A37B4" w:rsidRDefault="00482777" w:rsidP="00001E41">
    <w:pPr>
      <w:pStyle w:val="EPFooter2"/>
    </w:pPr>
    <w:r w:rsidRPr="000A37B4">
      <w:t>LV</w:t>
    </w:r>
    <w:r w:rsidRPr="000A37B4">
      <w:tab/>
    </w:r>
    <w:r w:rsidRPr="000A37B4">
      <w:rPr>
        <w:b w:val="0"/>
        <w:i/>
        <w:color w:val="C0C0C0"/>
        <w:sz w:val="22"/>
      </w:rPr>
      <w:t>Vienoti daudzveidībā</w:t>
    </w:r>
    <w:r w:rsidRPr="000A37B4">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8E0A4" w14:textId="77777777" w:rsidR="00064002" w:rsidRPr="000A37B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7C5A2" w14:textId="77777777" w:rsidR="00064002" w:rsidRPr="000A37B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37CD9" w14:textId="77777777" w:rsidR="00064002" w:rsidRPr="000A37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2BC26" w14:textId="77777777" w:rsidR="003E4EEA" w:rsidRPr="000A37B4" w:rsidRDefault="003E4EEA">
      <w:r w:rsidRPr="000A37B4">
        <w:separator/>
      </w:r>
    </w:p>
  </w:footnote>
  <w:footnote w:type="continuationSeparator" w:id="0">
    <w:p w14:paraId="3FF87C15" w14:textId="77777777" w:rsidR="003E4EEA" w:rsidRPr="000A37B4" w:rsidRDefault="003E4EEA">
      <w:r w:rsidRPr="000A37B4">
        <w:continuationSeparator/>
      </w:r>
    </w:p>
  </w:footnote>
  <w:footnote w:id="1">
    <w:p w14:paraId="0B0D17FF" w14:textId="6637968E" w:rsidR="00482777" w:rsidRPr="000A37B4" w:rsidRDefault="00482777" w:rsidP="000A37B4">
      <w:pPr>
        <w:pStyle w:val="FootnoteText"/>
        <w:ind w:left="567" w:hanging="567"/>
        <w:rPr>
          <w:sz w:val="24"/>
          <w:lang w:val="lv-LV"/>
        </w:rPr>
      </w:pPr>
      <w:r w:rsidRPr="000A37B4">
        <w:rPr>
          <w:rStyle w:val="FootnoteReference"/>
          <w:sz w:val="24"/>
          <w:lang w:val="lv-LV"/>
        </w:rPr>
        <w:footnoteRef/>
      </w:r>
      <w:r w:rsidR="000A37B4" w:rsidRPr="000A37B4">
        <w:rPr>
          <w:sz w:val="24"/>
          <w:lang w:val="lv-LV"/>
        </w:rPr>
        <w:t xml:space="preserve"> </w:t>
      </w:r>
      <w:r w:rsidR="000A37B4" w:rsidRPr="000A37B4">
        <w:rPr>
          <w:sz w:val="24"/>
          <w:lang w:val="lv-LV"/>
        </w:rPr>
        <w:tab/>
      </w:r>
      <w:r w:rsidRPr="000A37B4">
        <w:rPr>
          <w:sz w:val="24"/>
          <w:lang w:val="lv-LV"/>
        </w:rPr>
        <w:t xml:space="preserve">OV L 262, 7.10.2005., 1. lpp., ELI: </w:t>
      </w:r>
      <w:hyperlink r:id="rId1" w:history="1">
        <w:r w:rsidRPr="000A37B4">
          <w:rPr>
            <w:sz w:val="24"/>
            <w:lang w:val="lv-LV"/>
          </w:rPr>
          <w:t>http://data.europa.eu/eli/dec/2005/684/oj</w:t>
        </w:r>
      </w:hyperlink>
      <w:r w:rsidRPr="000A37B4">
        <w:rPr>
          <w:sz w:val="24"/>
          <w:lang w:val="lv-LV"/>
        </w:rPr>
        <w:t>.</w:t>
      </w:r>
    </w:p>
  </w:footnote>
  <w:footnote w:id="2">
    <w:p w14:paraId="105E47F7" w14:textId="3DEE3D35" w:rsidR="00482777" w:rsidRPr="000A37B4" w:rsidRDefault="00482777" w:rsidP="000A37B4">
      <w:pPr>
        <w:pStyle w:val="FootnoteText"/>
        <w:ind w:left="567" w:hanging="567"/>
        <w:rPr>
          <w:sz w:val="24"/>
          <w:lang w:val="lv-LV"/>
        </w:rPr>
      </w:pPr>
      <w:r w:rsidRPr="000A37B4">
        <w:rPr>
          <w:rStyle w:val="FootnoteReference"/>
          <w:sz w:val="24"/>
          <w:lang w:val="lv-LV"/>
        </w:rPr>
        <w:footnoteRef/>
      </w:r>
      <w:r w:rsidR="000A37B4" w:rsidRPr="000A37B4">
        <w:rPr>
          <w:sz w:val="24"/>
          <w:lang w:val="lv-LV"/>
        </w:rPr>
        <w:t xml:space="preserve"> </w:t>
      </w:r>
      <w:r w:rsidR="000A37B4" w:rsidRPr="000A37B4">
        <w:rPr>
          <w:sz w:val="24"/>
          <w:lang w:val="lv-LV"/>
        </w:rPr>
        <w:tab/>
      </w:r>
      <w:r w:rsidRPr="000A37B4">
        <w:rPr>
          <w:sz w:val="24"/>
          <w:lang w:val="lv-LV"/>
        </w:rPr>
        <w:t>OV C 292, 21.9.1998., 66. lpp.</w:t>
      </w:r>
    </w:p>
  </w:footnote>
  <w:footnote w:id="3">
    <w:p w14:paraId="0BFB764C" w14:textId="0EA60515" w:rsidR="00482777" w:rsidRPr="000A37B4" w:rsidRDefault="00482777" w:rsidP="000A37B4">
      <w:pPr>
        <w:ind w:left="567" w:hanging="567"/>
      </w:pPr>
      <w:r w:rsidRPr="000A37B4">
        <w:rPr>
          <w:rStyle w:val="FootnoteReference"/>
        </w:rPr>
        <w:footnoteRef/>
      </w:r>
      <w:r w:rsidR="000A37B4" w:rsidRPr="000A37B4">
        <w:t xml:space="preserve"> </w:t>
      </w:r>
      <w:r w:rsidR="000A37B4" w:rsidRPr="000A37B4">
        <w:tab/>
      </w:r>
      <w:r w:rsidRPr="000A37B4">
        <w:t>OV C 419, 16.12.2015., 185. lpp.</w:t>
      </w:r>
    </w:p>
  </w:footnote>
  <w:footnote w:id="4">
    <w:p w14:paraId="48F5F17D" w14:textId="188F0E6A" w:rsidR="00482777" w:rsidRPr="000A37B4" w:rsidRDefault="00482777" w:rsidP="000A37B4">
      <w:pPr>
        <w:ind w:left="567" w:hanging="567"/>
      </w:pPr>
      <w:r w:rsidRPr="000A37B4">
        <w:rPr>
          <w:rStyle w:val="FootnoteReference"/>
        </w:rPr>
        <w:footnoteRef/>
      </w:r>
      <w:r w:rsidR="000A37B4" w:rsidRPr="000A37B4">
        <w:t xml:space="preserve"> </w:t>
      </w:r>
      <w:r w:rsidR="000A37B4" w:rsidRPr="000A37B4">
        <w:tab/>
      </w:r>
      <w:r w:rsidRPr="000A37B4">
        <w:t>OV C 75, 26.2.2016., 109. lpp.</w:t>
      </w:r>
    </w:p>
  </w:footnote>
  <w:footnote w:id="5">
    <w:p w14:paraId="1E3E24E0" w14:textId="094100E5" w:rsidR="00482777" w:rsidRPr="000A37B4" w:rsidRDefault="00482777" w:rsidP="000A37B4">
      <w:pPr>
        <w:ind w:left="567" w:hanging="567"/>
      </w:pPr>
      <w:r w:rsidRPr="000A37B4">
        <w:rPr>
          <w:rStyle w:val="FootnoteReference"/>
        </w:rPr>
        <w:footnoteRef/>
      </w:r>
      <w:r w:rsidR="000A37B4" w:rsidRPr="000A37B4">
        <w:t xml:space="preserve"> </w:t>
      </w:r>
      <w:r w:rsidR="000A37B4" w:rsidRPr="000A37B4">
        <w:tab/>
      </w:r>
      <w:r w:rsidRPr="000A37B4">
        <w:t>OV C 366, 27.10.2017., 7. lpp.</w:t>
      </w:r>
    </w:p>
  </w:footnote>
  <w:footnote w:id="6">
    <w:p w14:paraId="51195E65" w14:textId="39D2C3A7" w:rsidR="00482777" w:rsidRPr="005C54F0" w:rsidRDefault="00482777" w:rsidP="000A37B4">
      <w:pPr>
        <w:pStyle w:val="FootnoteText"/>
        <w:ind w:left="567" w:hanging="567"/>
        <w:rPr>
          <w:sz w:val="24"/>
          <w:szCs w:val="24"/>
          <w:lang w:val="lv-LV"/>
        </w:rPr>
      </w:pPr>
      <w:r w:rsidRPr="005C54F0">
        <w:rPr>
          <w:rStyle w:val="FootnoteReference"/>
          <w:sz w:val="24"/>
          <w:szCs w:val="24"/>
          <w:lang w:val="lv-LV"/>
        </w:rPr>
        <w:footnoteRef/>
      </w:r>
      <w:r w:rsidR="000A37B4" w:rsidRPr="005C54F0">
        <w:rPr>
          <w:sz w:val="24"/>
          <w:szCs w:val="24"/>
          <w:lang w:val="lv-LV"/>
        </w:rPr>
        <w:t xml:space="preserve"> </w:t>
      </w:r>
      <w:r w:rsidR="000A37B4" w:rsidRPr="005C54F0">
        <w:rPr>
          <w:sz w:val="24"/>
          <w:szCs w:val="24"/>
          <w:lang w:val="lv-LV"/>
        </w:rPr>
        <w:tab/>
      </w:r>
      <w:r w:rsidRPr="005C54F0">
        <w:rPr>
          <w:sz w:val="24"/>
          <w:szCs w:val="24"/>
          <w:lang w:val="lv-LV"/>
        </w:rPr>
        <w:t>OV C 465, 6.12.2022., 171. lpp.</w:t>
      </w:r>
    </w:p>
  </w:footnote>
  <w:footnote w:id="7">
    <w:p w14:paraId="55472B4C" w14:textId="5150B866" w:rsidR="00482777" w:rsidRPr="005C54F0" w:rsidRDefault="00482777" w:rsidP="000A37B4">
      <w:pPr>
        <w:pStyle w:val="FootnoteText"/>
        <w:ind w:left="567" w:hanging="567"/>
        <w:rPr>
          <w:sz w:val="24"/>
          <w:szCs w:val="24"/>
          <w:lang w:val="lv-LV"/>
        </w:rPr>
      </w:pPr>
      <w:r w:rsidRPr="005C54F0">
        <w:rPr>
          <w:rStyle w:val="FootnoteReference"/>
          <w:sz w:val="24"/>
          <w:szCs w:val="24"/>
          <w:lang w:val="lv-LV"/>
        </w:rPr>
        <w:footnoteRef/>
      </w:r>
      <w:r w:rsidR="000A37B4" w:rsidRPr="005C54F0">
        <w:rPr>
          <w:sz w:val="24"/>
          <w:szCs w:val="24"/>
          <w:lang w:val="lv-LV"/>
        </w:rPr>
        <w:t xml:space="preserve"> </w:t>
      </w:r>
      <w:r w:rsidR="000A37B4" w:rsidRPr="005C54F0">
        <w:rPr>
          <w:sz w:val="24"/>
          <w:szCs w:val="24"/>
          <w:lang w:val="lv-LV"/>
        </w:rPr>
        <w:tab/>
      </w:r>
      <w:r w:rsidRPr="005C54F0">
        <w:rPr>
          <w:sz w:val="24"/>
          <w:szCs w:val="24"/>
          <w:lang w:val="lv-LV"/>
        </w:rPr>
        <w:t xml:space="preserve">OV L 45, 17.2.2018., 46. lpp., ELI: </w:t>
      </w:r>
      <w:hyperlink r:id="rId2" w:tooltip="Gives access to this document through its ELI URI." w:history="1">
        <w:r w:rsidR="00774F42" w:rsidRPr="005C54F0">
          <w:rPr>
            <w:rStyle w:val="Hyperlink"/>
            <w:sz w:val="24"/>
            <w:szCs w:val="24"/>
            <w:lang w:val="fi-FI"/>
          </w:rPr>
          <w:t>http://data.europa.eu/eli/agree_interinstit/2018/217/oj</w:t>
        </w:r>
      </w:hyperlink>
      <w:r w:rsidRPr="005C54F0">
        <w:rPr>
          <w:sz w:val="24"/>
          <w:szCs w:val="24"/>
          <w:lang w:val="lv-LV"/>
        </w:rPr>
        <w:t>.</w:t>
      </w:r>
    </w:p>
  </w:footnote>
  <w:footnote w:id="8">
    <w:p w14:paraId="2654DDF3" w14:textId="0758DA9E" w:rsidR="00482777" w:rsidRPr="000A37B4" w:rsidRDefault="00482777" w:rsidP="000A37B4">
      <w:pPr>
        <w:pStyle w:val="FootnoteText"/>
        <w:ind w:left="567" w:hanging="567"/>
        <w:rPr>
          <w:sz w:val="24"/>
          <w:lang w:val="lv-LV"/>
        </w:rPr>
      </w:pPr>
      <w:r w:rsidRPr="000A37B4">
        <w:rPr>
          <w:rStyle w:val="FootnoteReference"/>
          <w:sz w:val="24"/>
          <w:lang w:val="lv-LV"/>
        </w:rPr>
        <w:footnoteRef/>
      </w:r>
      <w:r w:rsidR="000A37B4" w:rsidRPr="000A37B4">
        <w:rPr>
          <w:sz w:val="24"/>
          <w:lang w:val="lv-LV"/>
        </w:rPr>
        <w:t xml:space="preserve"> </w:t>
      </w:r>
      <w:r w:rsidR="000A37B4" w:rsidRPr="000A37B4">
        <w:rPr>
          <w:sz w:val="24"/>
          <w:lang w:val="lv-LV"/>
        </w:rPr>
        <w:tab/>
      </w:r>
      <w:r w:rsidRPr="000A37B4">
        <w:rPr>
          <w:sz w:val="24"/>
          <w:lang w:val="lv-LV"/>
        </w:rPr>
        <w:t xml:space="preserve">Padomē sanākušo dalībvalstu pārstāvju Lēmums 76/787/EOTK, EEK, </w:t>
      </w:r>
      <w:r w:rsidRPr="000A37B4">
        <w:rPr>
          <w:i/>
          <w:sz w:val="24"/>
          <w:lang w:val="lv-LV"/>
        </w:rPr>
        <w:t>Euratom</w:t>
      </w:r>
      <w:r w:rsidRPr="000A37B4">
        <w:rPr>
          <w:sz w:val="24"/>
          <w:lang w:val="lv-LV"/>
        </w:rPr>
        <w:t xml:space="preserve"> (1976. gada 20. septembris) attiecībā uz Aktu par Asamblejas pārstāvju ievēlēšanu tiešās vispārējās vēlēšanās (OV L 278, 8.10.1976., 1. lpp., ELI: </w:t>
      </w:r>
      <w:hyperlink r:id="rId3" w:tooltip="Sniedz piekļuvi šim dokumentam, izmantojot tā ELI URL." w:history="1">
        <w:r w:rsidRPr="000A37B4">
          <w:rPr>
            <w:rStyle w:val="Hyperlink"/>
            <w:sz w:val="24"/>
            <w:lang w:val="lv-LV"/>
          </w:rPr>
          <w:t>http://data.europa.eu/eli/dec/1976/787(1)/oj</w:t>
        </w:r>
      </w:hyperlink>
      <w:r w:rsidRPr="000A37B4">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38EE0" w14:textId="77777777" w:rsidR="00064002" w:rsidRPr="000A37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62841" w14:textId="77777777" w:rsidR="00064002" w:rsidRPr="000A37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70EAC" w14:textId="77777777" w:rsidR="00064002" w:rsidRPr="000A37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4855342">
    <w:abstractNumId w:val="9"/>
  </w:num>
  <w:num w:numId="2" w16cid:durableId="1559239764">
    <w:abstractNumId w:val="9"/>
  </w:num>
  <w:num w:numId="3" w16cid:durableId="345406277">
    <w:abstractNumId w:val="7"/>
  </w:num>
  <w:num w:numId="4" w16cid:durableId="1759910268">
    <w:abstractNumId w:val="7"/>
  </w:num>
  <w:num w:numId="5" w16cid:durableId="1276986645">
    <w:abstractNumId w:val="6"/>
  </w:num>
  <w:num w:numId="6" w16cid:durableId="672491601">
    <w:abstractNumId w:val="6"/>
  </w:num>
  <w:num w:numId="7" w16cid:durableId="1435125122">
    <w:abstractNumId w:val="5"/>
  </w:num>
  <w:num w:numId="8" w16cid:durableId="1883590807">
    <w:abstractNumId w:val="5"/>
  </w:num>
  <w:num w:numId="9" w16cid:durableId="1075668891">
    <w:abstractNumId w:val="4"/>
  </w:num>
  <w:num w:numId="10" w16cid:durableId="1234508527">
    <w:abstractNumId w:val="4"/>
  </w:num>
  <w:num w:numId="11" w16cid:durableId="988826241">
    <w:abstractNumId w:val="8"/>
  </w:num>
  <w:num w:numId="12" w16cid:durableId="860514900">
    <w:abstractNumId w:val="8"/>
  </w:num>
  <w:num w:numId="13" w16cid:durableId="1666667285">
    <w:abstractNumId w:val="3"/>
  </w:num>
  <w:num w:numId="14" w16cid:durableId="157111255">
    <w:abstractNumId w:val="3"/>
  </w:num>
  <w:num w:numId="15" w16cid:durableId="475071850">
    <w:abstractNumId w:val="2"/>
  </w:num>
  <w:num w:numId="16" w16cid:durableId="365105875">
    <w:abstractNumId w:val="2"/>
  </w:num>
  <w:num w:numId="17" w16cid:durableId="1094941427">
    <w:abstractNumId w:val="1"/>
  </w:num>
  <w:num w:numId="18" w16cid:durableId="512502414">
    <w:abstractNumId w:val="1"/>
  </w:num>
  <w:num w:numId="19" w16cid:durableId="1017804279">
    <w:abstractNumId w:val="0"/>
  </w:num>
  <w:num w:numId="20" w16cid:durableId="577711612">
    <w:abstractNumId w:val="0"/>
  </w:num>
  <w:num w:numId="21" w16cid:durableId="1200821874">
    <w:abstractNumId w:val="9"/>
  </w:num>
  <w:num w:numId="22" w16cid:durableId="1333680205">
    <w:abstractNumId w:val="7"/>
  </w:num>
  <w:num w:numId="23" w16cid:durableId="1449084409">
    <w:abstractNumId w:val="6"/>
  </w:num>
  <w:num w:numId="24" w16cid:durableId="1389957127">
    <w:abstractNumId w:val="5"/>
  </w:num>
  <w:num w:numId="25" w16cid:durableId="1914468660">
    <w:abstractNumId w:val="4"/>
  </w:num>
  <w:num w:numId="26" w16cid:durableId="2017805743">
    <w:abstractNumId w:val="8"/>
  </w:num>
  <w:num w:numId="27" w16cid:durableId="366150473">
    <w:abstractNumId w:val="3"/>
  </w:num>
  <w:num w:numId="28" w16cid:durableId="618949285">
    <w:abstractNumId w:val="2"/>
  </w:num>
  <w:num w:numId="29" w16cid:durableId="1140340042">
    <w:abstractNumId w:val="1"/>
  </w:num>
  <w:num w:numId="30" w16cid:durableId="2027905609">
    <w:abstractNumId w:val="0"/>
  </w:num>
  <w:num w:numId="31" w16cid:durableId="1347177095">
    <w:abstractNumId w:val="9"/>
  </w:num>
  <w:num w:numId="32" w16cid:durableId="1669477618">
    <w:abstractNumId w:val="7"/>
  </w:num>
  <w:num w:numId="33" w16cid:durableId="1184517380">
    <w:abstractNumId w:val="6"/>
  </w:num>
  <w:num w:numId="34" w16cid:durableId="867913359">
    <w:abstractNumId w:val="5"/>
  </w:num>
  <w:num w:numId="35" w16cid:durableId="1628782236">
    <w:abstractNumId w:val="4"/>
  </w:num>
  <w:num w:numId="36" w16cid:durableId="1165170638">
    <w:abstractNumId w:val="8"/>
  </w:num>
  <w:num w:numId="37" w16cid:durableId="564532174">
    <w:abstractNumId w:val="3"/>
  </w:num>
  <w:num w:numId="38" w16cid:durableId="1152284758">
    <w:abstractNumId w:val="2"/>
  </w:num>
  <w:num w:numId="39" w16cid:durableId="290135634">
    <w:abstractNumId w:val="1"/>
  </w:num>
  <w:num w:numId="40" w16cid:durableId="612589620">
    <w:abstractNumId w:val="0"/>
  </w:num>
  <w:num w:numId="41" w16cid:durableId="2067726730">
    <w:abstractNumId w:val="10"/>
  </w:num>
  <w:num w:numId="42" w16cid:durableId="152379231">
    <w:abstractNumId w:val="10"/>
  </w:num>
  <w:num w:numId="43" w16cid:durableId="1599020343">
    <w:abstractNumId w:val="10"/>
  </w:num>
  <w:num w:numId="44" w16cid:durableId="1507594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LV"/>
    <w:docVar w:name="dvnumam" w:val="0"/>
    <w:docVar w:name="dvpe" w:val="778.275"/>
    <w:docVar w:name="dvrapporteur" w:val="Referents: "/>
    <w:docVar w:name="dvtitre" w:val="Eiropas Parlamenta 2025. gada XX. XXX normatīvā rezolūcija par grozījumu Eiropas Vēlēšanu aktā, lai deputātes grūtniecības laikā vai pēc dzemdībām varētu balsot plenārsēdē ar pilnvarotās personas starpniecību(2025/2195(INL) – 2025/0900(APP))"/>
  </w:docVars>
  <w:rsids>
    <w:rsidRoot w:val="003E4EEA"/>
    <w:rsid w:val="00002272"/>
    <w:rsid w:val="00064002"/>
    <w:rsid w:val="000677B9"/>
    <w:rsid w:val="000831BA"/>
    <w:rsid w:val="000A37B4"/>
    <w:rsid w:val="000A42CC"/>
    <w:rsid w:val="000E7DD9"/>
    <w:rsid w:val="0010095E"/>
    <w:rsid w:val="00125B37"/>
    <w:rsid w:val="00187494"/>
    <w:rsid w:val="001F32AE"/>
    <w:rsid w:val="00245705"/>
    <w:rsid w:val="002767FF"/>
    <w:rsid w:val="002B18FE"/>
    <w:rsid w:val="002B5493"/>
    <w:rsid w:val="00343214"/>
    <w:rsid w:val="00361C00"/>
    <w:rsid w:val="00395FA1"/>
    <w:rsid w:val="003E15D4"/>
    <w:rsid w:val="003E4EEA"/>
    <w:rsid w:val="00411CCE"/>
    <w:rsid w:val="0041666E"/>
    <w:rsid w:val="00421060"/>
    <w:rsid w:val="00471C19"/>
    <w:rsid w:val="00482777"/>
    <w:rsid w:val="004867E3"/>
    <w:rsid w:val="00494A28"/>
    <w:rsid w:val="004A16CB"/>
    <w:rsid w:val="004C0004"/>
    <w:rsid w:val="004C5D52"/>
    <w:rsid w:val="004E49CD"/>
    <w:rsid w:val="0050519A"/>
    <w:rsid w:val="005072A1"/>
    <w:rsid w:val="00514517"/>
    <w:rsid w:val="00545827"/>
    <w:rsid w:val="00560270"/>
    <w:rsid w:val="00584834"/>
    <w:rsid w:val="005C2568"/>
    <w:rsid w:val="005C54F0"/>
    <w:rsid w:val="005F1B17"/>
    <w:rsid w:val="006037C0"/>
    <w:rsid w:val="006408E5"/>
    <w:rsid w:val="006631B6"/>
    <w:rsid w:val="00680577"/>
    <w:rsid w:val="006F74FA"/>
    <w:rsid w:val="00725C55"/>
    <w:rsid w:val="00731ADD"/>
    <w:rsid w:val="00734777"/>
    <w:rsid w:val="00747932"/>
    <w:rsid w:val="00751A4A"/>
    <w:rsid w:val="00756632"/>
    <w:rsid w:val="00762C74"/>
    <w:rsid w:val="00774F42"/>
    <w:rsid w:val="00786EC0"/>
    <w:rsid w:val="007D1690"/>
    <w:rsid w:val="007E22AD"/>
    <w:rsid w:val="00813E94"/>
    <w:rsid w:val="00817416"/>
    <w:rsid w:val="00842779"/>
    <w:rsid w:val="00861FAA"/>
    <w:rsid w:val="00865F67"/>
    <w:rsid w:val="00881A7B"/>
    <w:rsid w:val="008840E5"/>
    <w:rsid w:val="00887B3E"/>
    <w:rsid w:val="008C2AC6"/>
    <w:rsid w:val="00930C23"/>
    <w:rsid w:val="0093193B"/>
    <w:rsid w:val="009509D8"/>
    <w:rsid w:val="00950B64"/>
    <w:rsid w:val="00981893"/>
    <w:rsid w:val="009E60DD"/>
    <w:rsid w:val="00A1687D"/>
    <w:rsid w:val="00A43E52"/>
    <w:rsid w:val="00A4678D"/>
    <w:rsid w:val="00A778C7"/>
    <w:rsid w:val="00A94C18"/>
    <w:rsid w:val="00AB441E"/>
    <w:rsid w:val="00AB6293"/>
    <w:rsid w:val="00AE0928"/>
    <w:rsid w:val="00AF3B82"/>
    <w:rsid w:val="00B12E95"/>
    <w:rsid w:val="00B22876"/>
    <w:rsid w:val="00B26E01"/>
    <w:rsid w:val="00B558F0"/>
    <w:rsid w:val="00BD48FE"/>
    <w:rsid w:val="00BD7BD8"/>
    <w:rsid w:val="00BE0954"/>
    <w:rsid w:val="00BE6ADC"/>
    <w:rsid w:val="00C05BFE"/>
    <w:rsid w:val="00C23CD4"/>
    <w:rsid w:val="00C61C0C"/>
    <w:rsid w:val="00C941CB"/>
    <w:rsid w:val="00CC2357"/>
    <w:rsid w:val="00CF071A"/>
    <w:rsid w:val="00D058B8"/>
    <w:rsid w:val="00D56C11"/>
    <w:rsid w:val="00D834A0"/>
    <w:rsid w:val="00D872DF"/>
    <w:rsid w:val="00D91E21"/>
    <w:rsid w:val="00DA7FCD"/>
    <w:rsid w:val="00E155F6"/>
    <w:rsid w:val="00E365E1"/>
    <w:rsid w:val="00E820A4"/>
    <w:rsid w:val="00EB006A"/>
    <w:rsid w:val="00EB4772"/>
    <w:rsid w:val="00ED169E"/>
    <w:rsid w:val="00ED2350"/>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449A5"/>
  <w15:chartTrackingRefBased/>
  <w15:docId w15:val="{D8A93322-40C4-4E43-99C1-A4B9074D4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 BVI fnr,Footnotes refss,Footnote Reference Superscript,SUPERS,Footnote reference number,note TESI,EN Footnote Reference,Voetnootverwijzing,Times 10 Point,Exposant 3 Point,number,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8277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482777"/>
    <w:pPr>
      <w:spacing w:after="240"/>
    </w:pPr>
  </w:style>
  <w:style w:type="paragraph" w:customStyle="1" w:styleId="PageHeading">
    <w:name w:val="PageHeading"/>
    <w:basedOn w:val="Normal"/>
    <w:rsid w:val="00482777"/>
    <w:pPr>
      <w:keepNext/>
      <w:spacing w:after="480"/>
      <w:jc w:val="center"/>
    </w:pPr>
    <w:rPr>
      <w:rFonts w:ascii="Arial" w:hAnsi="Arial" w:cs="Arial"/>
      <w:b/>
    </w:rPr>
  </w:style>
  <w:style w:type="paragraph" w:customStyle="1" w:styleId="NormalBold">
    <w:name w:val="NormalBold"/>
    <w:basedOn w:val="Normal"/>
    <w:rsid w:val="00482777"/>
    <w:rPr>
      <w:b/>
    </w:rPr>
  </w:style>
  <w:style w:type="paragraph" w:customStyle="1" w:styleId="NormalHanging12a">
    <w:name w:val="NormalHanging12a"/>
    <w:basedOn w:val="Normal"/>
    <w:rsid w:val="00482777"/>
    <w:pPr>
      <w:spacing w:after="240"/>
      <w:ind w:left="567" w:hanging="567"/>
    </w:pPr>
  </w:style>
  <w:style w:type="paragraph" w:customStyle="1" w:styleId="NormalCenter24a">
    <w:name w:val="NormalCenter24a"/>
    <w:basedOn w:val="Normal"/>
    <w:rsid w:val="00482777"/>
    <w:pPr>
      <w:spacing w:after="480"/>
      <w:jc w:val="center"/>
    </w:pPr>
  </w:style>
  <w:style w:type="paragraph" w:styleId="Header">
    <w:name w:val="header"/>
    <w:basedOn w:val="Normal"/>
    <w:link w:val="HeaderChar"/>
    <w:rsid w:val="00482777"/>
    <w:pPr>
      <w:tabs>
        <w:tab w:val="center" w:pos="4513"/>
        <w:tab w:val="right" w:pos="9026"/>
      </w:tabs>
    </w:pPr>
  </w:style>
  <w:style w:type="character" w:customStyle="1" w:styleId="HeaderChar">
    <w:name w:val="Header Char"/>
    <w:basedOn w:val="DefaultParagraphFont"/>
    <w:link w:val="Header"/>
    <w:rsid w:val="00482777"/>
    <w:rPr>
      <w:sz w:val="24"/>
      <w:lang w:val="lv-LV"/>
    </w:rPr>
  </w:style>
  <w:style w:type="paragraph" w:customStyle="1" w:styleId="EPFooter">
    <w:name w:val="EPFooter"/>
    <w:basedOn w:val="Normal"/>
    <w:rsid w:val="00482777"/>
    <w:pPr>
      <w:tabs>
        <w:tab w:val="center" w:pos="4535"/>
        <w:tab w:val="right" w:pos="9071"/>
      </w:tabs>
      <w:spacing w:before="240" w:after="240"/>
    </w:pPr>
    <w:rPr>
      <w:color w:val="010000"/>
      <w:sz w:val="22"/>
    </w:rPr>
  </w:style>
  <w:style w:type="paragraph" w:customStyle="1" w:styleId="EPComma">
    <w:name w:val="EPComma"/>
    <w:basedOn w:val="Normal"/>
    <w:rsid w:val="00482777"/>
    <w:pPr>
      <w:spacing w:before="480" w:after="240"/>
    </w:pPr>
  </w:style>
  <w:style w:type="paragraph" w:styleId="CommentText">
    <w:name w:val="annotation text"/>
    <w:basedOn w:val="Normal"/>
    <w:link w:val="CommentTextChar"/>
    <w:unhideWhenUsed/>
    <w:rsid w:val="00482777"/>
    <w:rPr>
      <w:sz w:val="20"/>
    </w:rPr>
  </w:style>
  <w:style w:type="character" w:customStyle="1" w:styleId="CommentTextChar">
    <w:name w:val="Comment Text Char"/>
    <w:basedOn w:val="DefaultParagraphFont"/>
    <w:link w:val="CommentText"/>
    <w:rsid w:val="00482777"/>
    <w:rPr>
      <w:lang w:val="lv-LV"/>
    </w:rPr>
  </w:style>
  <w:style w:type="paragraph" w:styleId="NoSpacing">
    <w:name w:val="No Spacing"/>
    <w:uiPriority w:val="1"/>
    <w:qFormat/>
    <w:rsid w:val="00482777"/>
    <w:rPr>
      <w:rFonts w:asciiTheme="minorHAnsi" w:eastAsiaTheme="minorHAnsi" w:hAnsiTheme="minorHAnsi" w:cstheme="minorBidi"/>
      <w:sz w:val="22"/>
      <w:szCs w:val="22"/>
      <w:lang w:val="lv-LV" w:eastAsia="en-US"/>
    </w:rPr>
  </w:style>
  <w:style w:type="paragraph" w:customStyle="1" w:styleId="Normal12Hanging">
    <w:name w:val="Normal12Hanging"/>
    <w:basedOn w:val="Normal"/>
    <w:rsid w:val="00482777"/>
    <w:pPr>
      <w:spacing w:after="240"/>
      <w:ind w:left="567" w:hanging="567"/>
    </w:pPr>
  </w:style>
  <w:style w:type="paragraph" w:styleId="ListParagraph">
    <w:name w:val="List Paragraph"/>
    <w:basedOn w:val="Normal"/>
    <w:uiPriority w:val="34"/>
    <w:qFormat/>
    <w:rsid w:val="00482777"/>
    <w:pPr>
      <w:ind w:left="720"/>
      <w:contextualSpacing/>
    </w:pPr>
  </w:style>
  <w:style w:type="character" w:styleId="Hyperlink">
    <w:name w:val="Hyperlink"/>
    <w:basedOn w:val="DefaultParagraphFont"/>
    <w:rsid w:val="00482777"/>
    <w:rPr>
      <w:color w:val="0563C1" w:themeColor="hyperlink"/>
      <w:u w:val="single"/>
    </w:rPr>
  </w:style>
  <w:style w:type="paragraph" w:styleId="Revision">
    <w:name w:val="Revision"/>
    <w:hidden/>
    <w:uiPriority w:val="99"/>
    <w:semiHidden/>
    <w:rsid w:val="00245705"/>
    <w:rPr>
      <w:sz w:val="24"/>
      <w:lang w:val="lv-LV"/>
    </w:rPr>
  </w:style>
  <w:style w:type="character" w:customStyle="1" w:styleId="italic">
    <w:name w:val="italic"/>
    <w:basedOn w:val="DefaultParagraphFont"/>
    <w:rsid w:val="00245705"/>
  </w:style>
  <w:style w:type="paragraph" w:styleId="Footer">
    <w:name w:val="footer"/>
    <w:basedOn w:val="Normal"/>
    <w:link w:val="FooterChar"/>
    <w:rsid w:val="00E155F6"/>
    <w:pPr>
      <w:tabs>
        <w:tab w:val="center" w:pos="4513"/>
        <w:tab w:val="right" w:pos="9026"/>
      </w:tabs>
    </w:pPr>
  </w:style>
  <w:style w:type="character" w:customStyle="1" w:styleId="FooterChar">
    <w:name w:val="Footer Char"/>
    <w:basedOn w:val="DefaultParagraphFont"/>
    <w:link w:val="Footer"/>
    <w:rsid w:val="00E155F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1976/787(1)/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dec/2005/6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763</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2026-01-16T07:31:00Z</dcterms:created>
  <dcterms:modified xsi:type="dcterms:W3CDTF">2026-01-16T07:31:00Z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P10_TA(2025)0257_</vt:lpwstr>
  </property>
  <property fmtid="{D5CDD505-2E9C-101B-9397-08002B2CF9AE}" pid="4" name="&lt;Type&gt;">
    <vt:lpwstr>RR</vt:lpwstr>
  </property>
</Properties>
</file>