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B02BB" w14:paraId="59C154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34CECF" w14:textId="64731754" w:rsidR="00751A4A" w:rsidRPr="001B02BB" w:rsidRDefault="009C52BC" w:rsidP="0010095E">
            <w:pPr>
              <w:pStyle w:val="EPName"/>
            </w:pPr>
            <w:r w:rsidRPr="001B02BB">
              <w:t>Parlament Europejski</w:t>
            </w:r>
          </w:p>
          <w:p w14:paraId="5CEE9E42" w14:textId="77777777" w:rsidR="00751A4A" w:rsidRPr="001B02B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B02BB">
              <w:t>2024</w:t>
            </w:r>
            <w:r w:rsidR="00817416" w:rsidRPr="001B02BB">
              <w:t>-202</w:t>
            </w:r>
            <w:r w:rsidRPr="001B02BB">
              <w:t>9</w:t>
            </w:r>
          </w:p>
        </w:tc>
        <w:tc>
          <w:tcPr>
            <w:tcW w:w="2268" w:type="dxa"/>
            <w:shd w:val="clear" w:color="auto" w:fill="auto"/>
          </w:tcPr>
          <w:p w14:paraId="493A399F" w14:textId="77777777" w:rsidR="00751A4A" w:rsidRPr="001B02BB" w:rsidRDefault="00187494" w:rsidP="0010095E">
            <w:pPr>
              <w:pStyle w:val="EPLogo"/>
            </w:pPr>
            <w:r w:rsidRPr="001B02BB">
              <w:rPr>
                <w:noProof/>
                <w:lang w:eastAsia="ja-JP"/>
              </w:rPr>
              <w:drawing>
                <wp:inline distT="0" distB="0" distL="0" distR="0" wp14:anchorId="478DEB1C" wp14:editId="2A815C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E55727" w14:textId="77777777" w:rsidR="00D058B8" w:rsidRPr="001B02BB" w:rsidRDefault="00D058B8" w:rsidP="004C5D52">
      <w:pPr>
        <w:pStyle w:val="LineTop"/>
      </w:pPr>
    </w:p>
    <w:p w14:paraId="414D61B0" w14:textId="3C5B30AF" w:rsidR="00680577" w:rsidRPr="001B02BB" w:rsidRDefault="009C52BC" w:rsidP="00680577">
      <w:pPr>
        <w:pStyle w:val="EPBodyTA1"/>
      </w:pPr>
      <w:r w:rsidRPr="001B02BB">
        <w:t>TEKSTY PRZYJĘTE</w:t>
      </w:r>
    </w:p>
    <w:p w14:paraId="50A973B4" w14:textId="77777777" w:rsidR="00D058B8" w:rsidRPr="001B02BB" w:rsidRDefault="00D058B8" w:rsidP="00D058B8">
      <w:pPr>
        <w:pStyle w:val="LineBottom"/>
      </w:pPr>
    </w:p>
    <w:p w14:paraId="66E1EDFD" w14:textId="2B816BBB" w:rsidR="009C52BC" w:rsidRPr="001B02BB" w:rsidRDefault="009C52BC" w:rsidP="009C52BC">
      <w:pPr>
        <w:pStyle w:val="ATHeading1"/>
      </w:pPr>
      <w:bookmarkStart w:id="0" w:name="TANumber"/>
      <w:r w:rsidRPr="001B02BB">
        <w:t>P10_TA(2025)</w:t>
      </w:r>
      <w:bookmarkEnd w:id="0"/>
      <w:r w:rsidR="00644E86" w:rsidRPr="001B02BB">
        <w:t>0</w:t>
      </w:r>
      <w:r w:rsidR="00644E86">
        <w:t>257</w:t>
      </w:r>
    </w:p>
    <w:p w14:paraId="6993FF08" w14:textId="77777777" w:rsidR="009C52BC" w:rsidRPr="001B02BB" w:rsidRDefault="009C52BC" w:rsidP="009C52BC">
      <w:pPr>
        <w:pStyle w:val="ATHeading2"/>
      </w:pPr>
      <w:bookmarkStart w:id="1" w:name="title"/>
      <w:r w:rsidRPr="001B02BB">
        <w:t>Umożliwienie posłankom w ciąży i w połogu udziału w głosowaniu plenarnym przez pełnomocnika</w:t>
      </w:r>
      <w:bookmarkEnd w:id="1"/>
    </w:p>
    <w:p w14:paraId="386D99E3" w14:textId="77777777" w:rsidR="009C52BC" w:rsidRPr="001B02BB" w:rsidRDefault="009C52BC" w:rsidP="009C52BC">
      <w:pPr>
        <w:rPr>
          <w:i/>
          <w:vanish/>
        </w:rPr>
      </w:pPr>
      <w:r w:rsidRPr="001B02BB">
        <w:rPr>
          <w:i/>
        </w:rPr>
        <w:fldChar w:fldCharType="begin"/>
      </w:r>
      <w:r w:rsidRPr="001B02BB">
        <w:rPr>
          <w:i/>
        </w:rPr>
        <w:instrText xml:space="preserve"> TC"(</w:instrText>
      </w:r>
      <w:bookmarkStart w:id="2" w:name="DocNumber"/>
      <w:r w:rsidRPr="001B02BB">
        <w:rPr>
          <w:i/>
        </w:rPr>
        <w:instrText>A10-0214/2025</w:instrText>
      </w:r>
      <w:bookmarkEnd w:id="2"/>
      <w:r w:rsidRPr="001B02BB">
        <w:rPr>
          <w:i/>
        </w:rPr>
        <w:instrText xml:space="preserve"> - Sprawozdawca: Juan Fernando López Aguilar)"\l3 \n&gt; \* MERGEFORMAT </w:instrText>
      </w:r>
      <w:r w:rsidRPr="001B02BB">
        <w:rPr>
          <w:i/>
        </w:rPr>
        <w:fldChar w:fldCharType="end"/>
      </w:r>
    </w:p>
    <w:p w14:paraId="10967B71" w14:textId="77777777" w:rsidR="009C52BC" w:rsidRPr="001B02BB" w:rsidRDefault="009C52BC" w:rsidP="009C52BC">
      <w:pPr>
        <w:rPr>
          <w:vanish/>
        </w:rPr>
      </w:pPr>
      <w:bookmarkStart w:id="3" w:name="Commission"/>
      <w:r w:rsidRPr="001B02BB">
        <w:rPr>
          <w:vanish/>
        </w:rPr>
        <w:t>Komisja Spraw Konstytucyjnych</w:t>
      </w:r>
      <w:bookmarkEnd w:id="3"/>
    </w:p>
    <w:p w14:paraId="59B4BF78" w14:textId="77777777" w:rsidR="009C52BC" w:rsidRPr="001B02BB" w:rsidRDefault="009C52BC" w:rsidP="009C52BC">
      <w:pPr>
        <w:rPr>
          <w:vanish/>
        </w:rPr>
      </w:pPr>
      <w:bookmarkStart w:id="4" w:name="PE"/>
      <w:r w:rsidRPr="001B02BB">
        <w:rPr>
          <w:vanish/>
        </w:rPr>
        <w:t>PE778.275</w:t>
      </w:r>
      <w:bookmarkEnd w:id="4"/>
    </w:p>
    <w:p w14:paraId="038C1407" w14:textId="060B1972" w:rsidR="009C52BC" w:rsidRPr="001B02BB" w:rsidRDefault="009C52BC" w:rsidP="009C52BC">
      <w:pPr>
        <w:pStyle w:val="ATHeading3"/>
      </w:pPr>
      <w:bookmarkStart w:id="5" w:name="Sujet"/>
      <w:r w:rsidRPr="001B02BB">
        <w:t xml:space="preserve">Rezolucja ustawodawcza Parlamentu Europejskiego z dnia </w:t>
      </w:r>
      <w:r w:rsidR="009C7DE6">
        <w:t>13 listopada</w:t>
      </w:r>
      <w:r w:rsidRPr="001B02BB">
        <w:t xml:space="preserve"> 2025 r. w sprawie zmiany europejskiego aktu wyborczego umożliwiającej posłankom w ciąży i w połogu udział w głosowaniu plenarnym przez pełnomocnika</w:t>
      </w:r>
      <w:bookmarkEnd w:id="5"/>
      <w:r w:rsidRPr="001B02BB">
        <w:t xml:space="preserve"> </w:t>
      </w:r>
      <w:bookmarkStart w:id="6" w:name="References"/>
      <w:r w:rsidRPr="001B02BB">
        <w:t>(2025/2195(INL) – 2025/0900(APP))</w:t>
      </w:r>
      <w:bookmarkEnd w:id="6"/>
    </w:p>
    <w:p w14:paraId="4E37AF55" w14:textId="77777777" w:rsidR="008C1DD6" w:rsidRPr="001B02BB" w:rsidRDefault="008C1DD6" w:rsidP="008C1DD6">
      <w:pPr>
        <w:pStyle w:val="EPComma"/>
      </w:pPr>
      <w:r w:rsidRPr="001B02BB">
        <w:rPr>
          <w:i/>
        </w:rPr>
        <w:t>Parlament Europejski</w:t>
      </w:r>
      <w:r w:rsidRPr="001B02BB">
        <w:t>,</w:t>
      </w:r>
    </w:p>
    <w:p w14:paraId="494E2200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Traktaty, a zwłaszcza art. 9, 10, 14 oraz art. 17 ust. 7 Traktatu o Unii Europejskiej (TUE), a także art. 20, 22 oraz art. 223 ust. 1 i art. 225 Traktatu o funkcjonowaniu Unii Europejskiej (TFUE) oraz art. 2 Protokołu nr 1 w sprawie roli parlamentów narodowych w Unii Europejskiej,</w:t>
      </w:r>
    </w:p>
    <w:p w14:paraId="557B36D6" w14:textId="77777777" w:rsidR="008C1DD6" w:rsidRPr="001B02BB" w:rsidRDefault="008C1DD6" w:rsidP="00243551">
      <w:pPr>
        <w:tabs>
          <w:tab w:val="left" w:pos="567"/>
        </w:tabs>
        <w:spacing w:after="240" w:line="276" w:lineRule="auto"/>
        <w:ind w:left="567" w:hanging="567"/>
      </w:pPr>
      <w:r w:rsidRPr="001B02BB">
        <w:t>–</w:t>
      </w:r>
      <w:r w:rsidRPr="001B02BB">
        <w:tab/>
        <w:t>uwzględniając art. 106a ust. 1 Traktatu ustanawiającego Europejską Wspólnotę Energii Atomowej,</w:t>
      </w:r>
    </w:p>
    <w:p w14:paraId="72F38B9A" w14:textId="2BC01978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Akt dotyczący wyborów przedstawicieli do Parlamentu Europejskiego w powszechnych wyborach bezpośrednich (</w:t>
      </w:r>
      <w:r w:rsidR="00734737">
        <w:t xml:space="preserve">zwany dalej </w:t>
      </w:r>
      <w:r w:rsidRPr="001B02BB">
        <w:t>„akt</w:t>
      </w:r>
      <w:r w:rsidR="00734737">
        <w:t>em</w:t>
      </w:r>
      <w:r w:rsidRPr="001B02BB">
        <w:t xml:space="preserve"> wyborczy</w:t>
      </w:r>
      <w:r w:rsidR="00734737">
        <w:t>m</w:t>
      </w:r>
      <w:r w:rsidRPr="001B02BB">
        <w:t>”), załączony do decyzji Rady 76/787/EWWiS, EWG, Euratom z dnia 20 września 1976 r. wraz ze zmianami, a w szczególności jego art. 6,</w:t>
      </w:r>
    </w:p>
    <w:p w14:paraId="043F8750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art. 5 decyzji Parlamentu Europejskiego z dnia 28 września 2005 r. w sprawie przyjęcia statutu posła do Parlamentu Europejskiego</w:t>
      </w:r>
      <w:r w:rsidRPr="001B02BB">
        <w:rPr>
          <w:rStyle w:val="FootnoteReference"/>
        </w:rPr>
        <w:footnoteReference w:id="1"/>
      </w:r>
      <w:r w:rsidRPr="001B02BB">
        <w:t>,</w:t>
      </w:r>
    </w:p>
    <w:p w14:paraId="1436BEFD" w14:textId="51BC0F2A" w:rsidR="008C1DD6" w:rsidRPr="001B02BB" w:rsidRDefault="008C1DD6" w:rsidP="00243551">
      <w:pPr>
        <w:pStyle w:val="NoSpacing"/>
        <w:spacing w:before="120" w:after="240"/>
        <w:ind w:left="567" w:hanging="567"/>
        <w:rPr>
          <w:rFonts w:ascii="Times New Roman" w:eastAsia="Times New Roman" w:hAnsi="Times New Roman" w:cs="Times New Roman"/>
          <w:sz w:val="24"/>
          <w:szCs w:val="20"/>
        </w:rPr>
      </w:pPr>
      <w:r w:rsidRPr="001B02BB">
        <w:rPr>
          <w:rFonts w:ascii="Times New Roman" w:hAnsi="Times New Roman"/>
          <w:sz w:val="24"/>
        </w:rPr>
        <w:t>–</w:t>
      </w:r>
      <w:r w:rsidRPr="001B02BB">
        <w:rPr>
          <w:rFonts w:ascii="Times New Roman" w:hAnsi="Times New Roman"/>
          <w:sz w:val="24"/>
        </w:rPr>
        <w:tab/>
        <w:t>uwzględniając swoje poprzednie rezolucje w sprawie procedury wyborczej Parlamentu Europejskiego, a w szczególności rezolucję z dnia 15 lipca 1998 r. w sprawie projektu procedury wyborczej zawierającej wspólne zasady wyboru członków Parlamentu Europejskiego</w:t>
      </w:r>
      <w:r w:rsidRPr="001B02BB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2"/>
      </w:r>
      <w:r w:rsidRPr="001B02BB">
        <w:rPr>
          <w:rFonts w:ascii="Times New Roman" w:hAnsi="Times New Roman"/>
          <w:sz w:val="24"/>
        </w:rPr>
        <w:t>, rezolucję z dnia 22 listopada 2012 r. w sprawie wyborów do Parlamentu Europejskiego w 2014 r.</w:t>
      </w:r>
      <w:r w:rsidRPr="001B02BB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3"/>
      </w:r>
      <w:r w:rsidRPr="001B02BB">
        <w:rPr>
          <w:rFonts w:ascii="Times New Roman" w:hAnsi="Times New Roman"/>
          <w:sz w:val="24"/>
        </w:rPr>
        <w:t xml:space="preserve">, rezolucję z dnia 4 lipca 2013 r. w sprawie </w:t>
      </w:r>
      <w:r w:rsidR="00734737">
        <w:rPr>
          <w:rFonts w:ascii="Times New Roman" w:hAnsi="Times New Roman"/>
          <w:sz w:val="24"/>
        </w:rPr>
        <w:lastRenderedPageBreak/>
        <w:t>poprawy</w:t>
      </w:r>
      <w:r w:rsidR="00734737" w:rsidRPr="001B02BB">
        <w:rPr>
          <w:rFonts w:ascii="Times New Roman" w:hAnsi="Times New Roman"/>
          <w:sz w:val="24"/>
        </w:rPr>
        <w:t xml:space="preserve"> </w:t>
      </w:r>
      <w:r w:rsidRPr="001B02BB">
        <w:rPr>
          <w:rFonts w:ascii="Times New Roman" w:hAnsi="Times New Roman"/>
          <w:sz w:val="24"/>
        </w:rPr>
        <w:t>organizacji wyborów do Parlamentu Europejskiego w 2014 r.</w:t>
      </w:r>
      <w:r w:rsidRPr="001B02BB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4"/>
      </w:r>
      <w:r w:rsidRPr="001B02BB">
        <w:rPr>
          <w:rFonts w:ascii="Times New Roman" w:hAnsi="Times New Roman"/>
          <w:sz w:val="24"/>
        </w:rPr>
        <w:t xml:space="preserve">, rezolucję z dnia 11 listopada 2015 r. w sprawie reformy prawa wyborczego </w:t>
      </w:r>
      <w:r w:rsidR="00734737">
        <w:rPr>
          <w:rFonts w:ascii="Times New Roman" w:hAnsi="Times New Roman"/>
          <w:sz w:val="24"/>
        </w:rPr>
        <w:t>Unii Europejskiej</w:t>
      </w:r>
      <w:r w:rsidRPr="001B02BB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5"/>
      </w:r>
      <w:r w:rsidRPr="001B02BB">
        <w:rPr>
          <w:rFonts w:ascii="Times New Roman" w:hAnsi="Times New Roman"/>
          <w:sz w:val="24"/>
        </w:rPr>
        <w:t xml:space="preserve"> oraz rezolucję z dnia 3 maja 2022 r. </w:t>
      </w:r>
      <w:r w:rsidR="009C7DE6" w:rsidRPr="009C7DE6">
        <w:rPr>
          <w:rFonts w:ascii="Times New Roman" w:hAnsi="Times New Roman"/>
          <w:sz w:val="24"/>
        </w:rPr>
        <w:t>w sprawie wniosku dotyczącego rozporządzenia Rady w sprawie wyboru posłów do Parlamentu Europejskiego w powszechnych wyborach bezpośrednich, uchylającego decyzję Rady (76/787/EWWiS, EWG, Euratom) oraz Akt dotyczący wyborów przedstawicieli do Parlamentu Europejskiego w powszechnych wyborach bezpośrednich załączony do tej decyzji</w:t>
      </w:r>
      <w:r w:rsidRPr="001B02BB">
        <w:rPr>
          <w:rStyle w:val="FootnoteReference"/>
          <w:rFonts w:ascii="Times New Roman" w:eastAsia="Times New Roman" w:hAnsi="Times New Roman" w:cs="Times New Roman"/>
          <w:sz w:val="24"/>
          <w:szCs w:val="20"/>
          <w:lang w:eastAsia="en-GB"/>
        </w:rPr>
        <w:footnoteReference w:id="6"/>
      </w:r>
      <w:r w:rsidRPr="001B02BB">
        <w:rPr>
          <w:rFonts w:ascii="Times New Roman" w:hAnsi="Times New Roman"/>
          <w:sz w:val="24"/>
        </w:rPr>
        <w:t>,</w:t>
      </w:r>
    </w:p>
    <w:p w14:paraId="1349A8DC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Porozumienie ramowe z dnia 20 października 2010 r. w sprawie stosunków między Parlamentem Europejskim i Komisją Europejską, zmienione dnia 17 lutego 2018 r.</w:t>
      </w:r>
      <w:r w:rsidRPr="001B02BB">
        <w:rPr>
          <w:rStyle w:val="FootnoteReference"/>
        </w:rPr>
        <w:footnoteReference w:id="7"/>
      </w:r>
      <w:r w:rsidRPr="001B02BB">
        <w:t>,</w:t>
      </w:r>
    </w:p>
    <w:p w14:paraId="0BDFB533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Kartę praw podstawowych Unii Europejskiej, w szczególności jej art. 33,</w:t>
      </w:r>
    </w:p>
    <w:p w14:paraId="20371EA0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art. 46 i 55 Regulaminu,</w:t>
      </w:r>
    </w:p>
    <w:p w14:paraId="7D9EA355" w14:textId="77777777" w:rsidR="008C1DD6" w:rsidRPr="001B02BB" w:rsidRDefault="008C1DD6" w:rsidP="00243551">
      <w:pPr>
        <w:pStyle w:val="NormalHanging12a"/>
      </w:pPr>
      <w:r w:rsidRPr="001B02BB">
        <w:t>–</w:t>
      </w:r>
      <w:r w:rsidRPr="001B02BB">
        <w:tab/>
        <w:t>uwzględniając sprawozdanie Komisji Spraw Konstytucyjnych (A10-0214/2025),</w:t>
      </w:r>
    </w:p>
    <w:p w14:paraId="49ECF175" w14:textId="77777777" w:rsidR="008C1DD6" w:rsidRPr="001B02BB" w:rsidRDefault="008C1DD6" w:rsidP="00243551">
      <w:pPr>
        <w:pStyle w:val="Normal12Hanging"/>
      </w:pPr>
      <w:r w:rsidRPr="001B02BB">
        <w:t>A.</w:t>
      </w:r>
      <w:r w:rsidRPr="001B02BB">
        <w:tab/>
        <w:t>mając na uwadze, że Parlament Europejski ma prawo zainicjować reformę własnej procedury wyborczej oraz udzielić na nią zgody;</w:t>
      </w:r>
    </w:p>
    <w:p w14:paraId="21F7FFD4" w14:textId="369E9673" w:rsidR="008C1DD6" w:rsidRPr="001B02BB" w:rsidRDefault="008C1DD6" w:rsidP="00243551">
      <w:pPr>
        <w:pStyle w:val="Normal12Hanging"/>
      </w:pPr>
      <w:r w:rsidRPr="001B02BB">
        <w:t>B.</w:t>
      </w:r>
      <w:r w:rsidRPr="001B02BB">
        <w:tab/>
        <w:t>mając na uwadze, że możliwość opracowania jednolitej procedury wyborczej w oparciu o powszechne wybory bezpośrednie jest zapisana w </w:t>
      </w:r>
      <w:r w:rsidR="00017AC5">
        <w:t>T</w:t>
      </w:r>
      <w:r w:rsidRPr="001B02BB">
        <w:t>raktatach od 1957 r.;</w:t>
      </w:r>
    </w:p>
    <w:p w14:paraId="421E3830" w14:textId="77777777" w:rsidR="008C1DD6" w:rsidRPr="001B02BB" w:rsidRDefault="008C1DD6" w:rsidP="00243551">
      <w:pPr>
        <w:pStyle w:val="Normal12Hanging"/>
      </w:pPr>
      <w:r w:rsidRPr="001B02BB">
        <w:t>C.</w:t>
      </w:r>
      <w:r w:rsidRPr="001B02BB">
        <w:tab/>
        <w:t>mając na uwadze, że reforma procedury wyborczej Parlamentu Europejskiego powinna mieć na celu wzmocnienie demokratycznego wymiaru wyborów europejskich, usprawnienie funkcjonowania Parlamentu Europejskiego i zarządzania Unią, szerszą legitymizację prac Parlamentu Europejskiego i zwiększenie ich skuteczności oraz zapewnienie obywatelom Unii większej równości wyboru;</w:t>
      </w:r>
    </w:p>
    <w:p w14:paraId="1C5E70EA" w14:textId="77777777" w:rsidR="008C1DD6" w:rsidRPr="001B02BB" w:rsidRDefault="008C1DD6" w:rsidP="00243551">
      <w:pPr>
        <w:pStyle w:val="Normal12Hanging"/>
      </w:pPr>
      <w:r w:rsidRPr="001B02BB">
        <w:t>D.</w:t>
      </w:r>
      <w:r w:rsidRPr="001B02BB">
        <w:tab/>
        <w:t>mając na uwadze, że polityka równowagi między życiem zawodowym a prywatnym powinna przyczyniać się do osiągnięcia równości płci poprzez wspieranie udziału matek w polityce;</w:t>
      </w:r>
    </w:p>
    <w:p w14:paraId="6E1E94ED" w14:textId="77777777" w:rsidR="008C1DD6" w:rsidRPr="001B02BB" w:rsidRDefault="008C1DD6" w:rsidP="00243551">
      <w:pPr>
        <w:pStyle w:val="Normal12Hanging"/>
      </w:pPr>
      <w:r w:rsidRPr="001B02BB">
        <w:t>E.</w:t>
      </w:r>
      <w:r w:rsidRPr="001B02BB">
        <w:tab/>
        <w:t>mając na uwadze, że reforma procedury wyborczej musi być zgodna z zasadami pomocniczości i proporcjonalności;</w:t>
      </w:r>
    </w:p>
    <w:p w14:paraId="264432B9" w14:textId="77777777" w:rsidR="008C1DD6" w:rsidRPr="001B02BB" w:rsidRDefault="008C1DD6" w:rsidP="00243551">
      <w:pPr>
        <w:pStyle w:val="NormalHanging12a"/>
      </w:pPr>
      <w:r w:rsidRPr="001B02BB">
        <w:t>1.</w:t>
      </w:r>
      <w:r w:rsidRPr="001B02BB">
        <w:tab/>
        <w:t>postanawia umocnić przepisy dotyczące macierzyństwa posłanek do Parlamentu Europejskiego, które chcą nadal wykonywać swoje obowiązki parlamentarne;</w:t>
      </w:r>
    </w:p>
    <w:p w14:paraId="215AA8F8" w14:textId="4C3E53E8" w:rsidR="008C1DD6" w:rsidRPr="001B02BB" w:rsidRDefault="008C1DD6" w:rsidP="00243551">
      <w:pPr>
        <w:pStyle w:val="NormalHanging12a"/>
      </w:pPr>
      <w:r w:rsidRPr="001B02BB">
        <w:t>2.</w:t>
      </w:r>
      <w:r w:rsidRPr="001B02BB">
        <w:tab/>
        <w:t xml:space="preserve">proponuje </w:t>
      </w:r>
      <w:r w:rsidR="00017AC5">
        <w:t>ukierunkowaną zmianę</w:t>
      </w:r>
      <w:r w:rsidRPr="001B02BB">
        <w:t xml:space="preserve"> europejskiego aktu wyborczego, tak aby podczas ciąży i w połogu posłanki mogły delegować głosowanie na posiedzeniu plenarnym innemu wybranemu przez siebie posłowi</w:t>
      </w:r>
      <w:r w:rsidR="005A7033">
        <w:t xml:space="preserve"> </w:t>
      </w:r>
      <w:r w:rsidR="00744813">
        <w:t>albo</w:t>
      </w:r>
      <w:r w:rsidR="005A7033">
        <w:t xml:space="preserve"> innej wybranej przez siebie posłance</w:t>
      </w:r>
      <w:r w:rsidRPr="001B02BB">
        <w:t>;</w:t>
      </w:r>
    </w:p>
    <w:p w14:paraId="2E10E9B1" w14:textId="77777777" w:rsidR="008C1DD6" w:rsidRPr="001B02BB" w:rsidRDefault="008C1DD6" w:rsidP="00243551">
      <w:pPr>
        <w:pStyle w:val="NormalHanging12a"/>
      </w:pPr>
      <w:r w:rsidRPr="001B02BB">
        <w:t>3.</w:t>
      </w:r>
      <w:r w:rsidRPr="001B02BB">
        <w:tab/>
        <w:t xml:space="preserve">uważa, że reforma ta umożliwi posłankom, w okresach bezpośrednio przed porodem i po porodzie, pełne wykonywanie mandatu, co zwiększy sprawiedliwość instytucjonalną </w:t>
      </w:r>
      <w:r w:rsidRPr="001B02BB">
        <w:lastRenderedPageBreak/>
        <w:t>i integrację w Parlamencie Europejskim;</w:t>
      </w:r>
    </w:p>
    <w:p w14:paraId="59E1FC99" w14:textId="0E25D7B5" w:rsidR="008C1DD6" w:rsidRPr="001B02BB" w:rsidRDefault="008C1DD6" w:rsidP="00243551">
      <w:pPr>
        <w:pStyle w:val="NormalHanging12a"/>
      </w:pPr>
      <w:r w:rsidRPr="001B02BB">
        <w:t>4.</w:t>
      </w:r>
      <w:r w:rsidRPr="001B02BB">
        <w:tab/>
        <w:t>przyjmuje załączony wniosek i przedkłada go Radzie;</w:t>
      </w:r>
    </w:p>
    <w:p w14:paraId="3DB7CB7E" w14:textId="77777777" w:rsidR="008C1DD6" w:rsidRDefault="008C1DD6" w:rsidP="00243551">
      <w:pPr>
        <w:pStyle w:val="NormalHanging12a"/>
      </w:pPr>
      <w:r w:rsidRPr="001B02BB">
        <w:t>5.</w:t>
      </w:r>
      <w:r w:rsidRPr="001B02BB">
        <w:tab/>
        <w:t>zobowiązuje swoją przewodniczącą do przekazania niniejszej rezolucji ustawodawczej oraz załączonego do niej wniosku Radzie Europejskiej, Radzie i Komisji, a także parlamentom i rządom państw członkowskich.</w:t>
      </w:r>
    </w:p>
    <w:p w14:paraId="4DA4567E" w14:textId="77777777" w:rsidR="00955C33" w:rsidRPr="001B02BB" w:rsidRDefault="00955C33" w:rsidP="00243551">
      <w:pPr>
        <w:pStyle w:val="NormalHanging12a"/>
        <w:sectPr w:rsidR="00955C33" w:rsidRPr="001B02BB" w:rsidSect="001B02B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97029B" w14:textId="5CD0E7DC" w:rsidR="008C1DD6" w:rsidRPr="00955C33" w:rsidRDefault="008C1DD6" w:rsidP="00955C33">
      <w:pPr>
        <w:pStyle w:val="PageHeading"/>
        <w:jc w:val="right"/>
        <w:rPr>
          <w:rFonts w:ascii="Times New Roman" w:hAnsi="Times New Roman" w:cs="Times New Roman"/>
          <w:b w:val="0"/>
          <w:bCs/>
        </w:rPr>
      </w:pPr>
      <w:bookmarkStart w:id="7" w:name="_Toc213405713"/>
      <w:r w:rsidRPr="00955C33">
        <w:rPr>
          <w:rFonts w:ascii="Times New Roman" w:hAnsi="Times New Roman" w:cs="Times New Roman"/>
          <w:b w:val="0"/>
          <w:bCs/>
        </w:rPr>
        <w:lastRenderedPageBreak/>
        <w:t>ZAŁĄCZNIK DO REZOLUCJI USTAWODAWCZEJ</w:t>
      </w:r>
      <w:bookmarkEnd w:id="7"/>
    </w:p>
    <w:p w14:paraId="204BBE31" w14:textId="29DC7902" w:rsidR="008C1DD6" w:rsidRPr="001B02BB" w:rsidRDefault="008C1DD6" w:rsidP="008C1DD6">
      <w:pPr>
        <w:pStyle w:val="NormalCenter24a"/>
        <w:rPr>
          <w:b/>
          <w:bCs/>
        </w:rPr>
      </w:pPr>
      <w:r w:rsidRPr="001B02BB">
        <w:rPr>
          <w:b/>
        </w:rPr>
        <w:t>WNIOS</w:t>
      </w:r>
      <w:r w:rsidR="009C7DE6">
        <w:rPr>
          <w:b/>
        </w:rPr>
        <w:t>EK</w:t>
      </w:r>
      <w:r w:rsidRPr="001B02BB">
        <w:rPr>
          <w:b/>
        </w:rPr>
        <w:t xml:space="preserve"> </w:t>
      </w:r>
      <w:r w:rsidR="00502DF8" w:rsidRPr="001B02BB">
        <w:rPr>
          <w:b/>
        </w:rPr>
        <w:t>DOTYCZĄC</w:t>
      </w:r>
      <w:r w:rsidR="00502DF8">
        <w:rPr>
          <w:b/>
        </w:rPr>
        <w:t>Y</w:t>
      </w:r>
      <w:r w:rsidR="00502DF8" w:rsidRPr="001B02BB">
        <w:rPr>
          <w:b/>
        </w:rPr>
        <w:t xml:space="preserve"> </w:t>
      </w:r>
      <w:r w:rsidRPr="001B02BB">
        <w:rPr>
          <w:b/>
        </w:rPr>
        <w:t>DECYZJI RADY</w:t>
      </w:r>
    </w:p>
    <w:p w14:paraId="14CC1507" w14:textId="4AB2F5BB" w:rsidR="008C1DD6" w:rsidRPr="001B02BB" w:rsidRDefault="008C1DD6" w:rsidP="008C1DD6">
      <w:pPr>
        <w:widowControl/>
        <w:rPr>
          <w:szCs w:val="24"/>
        </w:rPr>
      </w:pPr>
      <w:r w:rsidRPr="001B02BB">
        <w:rPr>
          <w:b/>
        </w:rPr>
        <w:t xml:space="preserve">w sprawie przyjęcia przepisów zmieniających Akt dotyczący </w:t>
      </w:r>
      <w:r w:rsidR="00744813">
        <w:rPr>
          <w:b/>
        </w:rPr>
        <w:t>wyborów</w:t>
      </w:r>
      <w:r w:rsidR="00744813" w:rsidRPr="001B02BB">
        <w:rPr>
          <w:b/>
        </w:rPr>
        <w:t xml:space="preserve"> </w:t>
      </w:r>
      <w:r w:rsidR="00744813">
        <w:rPr>
          <w:b/>
        </w:rPr>
        <w:t>przedstawicieli do</w:t>
      </w:r>
      <w:r w:rsidR="00744813" w:rsidRPr="001B02BB">
        <w:rPr>
          <w:b/>
        </w:rPr>
        <w:t xml:space="preserve"> </w:t>
      </w:r>
      <w:r w:rsidRPr="001B02BB">
        <w:rPr>
          <w:b/>
        </w:rPr>
        <w:t>Parlamentu Europejskiego w powszechnych wyborach bezpośrednich</w:t>
      </w:r>
      <w:r w:rsidRPr="001B02BB">
        <w:t xml:space="preserve"> </w:t>
      </w:r>
    </w:p>
    <w:p w14:paraId="744F5BFF" w14:textId="77777777" w:rsidR="008C1DD6" w:rsidRPr="001B02BB" w:rsidRDefault="008C1DD6" w:rsidP="008C1DD6"/>
    <w:p w14:paraId="23893728" w14:textId="77777777" w:rsidR="008C1DD6" w:rsidRPr="001B02BB" w:rsidRDefault="008C1DD6" w:rsidP="008C1DD6">
      <w:r w:rsidRPr="001B02BB">
        <w:t>RADA UNII EUROPEJSKIEJ,</w:t>
      </w:r>
    </w:p>
    <w:p w14:paraId="6215B433" w14:textId="77777777" w:rsidR="008C1DD6" w:rsidRPr="001B02BB" w:rsidRDefault="008C1DD6" w:rsidP="008C1DD6"/>
    <w:p w14:paraId="75AEEAFB" w14:textId="77777777" w:rsidR="008C1DD6" w:rsidRPr="001B02BB" w:rsidRDefault="008C1DD6" w:rsidP="00243551">
      <w:r w:rsidRPr="001B02BB">
        <w:t>uwzględniając Traktat o funkcjonowaniu Unii Europejskiej, w szczególności jego art. 223 ust. 1,</w:t>
      </w:r>
    </w:p>
    <w:p w14:paraId="527992F2" w14:textId="77777777" w:rsidR="008C1DD6" w:rsidRPr="001B02BB" w:rsidRDefault="008C1DD6" w:rsidP="00243551"/>
    <w:p w14:paraId="1D07402F" w14:textId="77777777" w:rsidR="008C1DD6" w:rsidRPr="001B02BB" w:rsidRDefault="008C1DD6" w:rsidP="00243551">
      <w:r w:rsidRPr="001B02BB">
        <w:t>uwzględniając Traktat ustanawiający Europejską Wspólnotę Energii Atomowej, w szczególności jego art. 106a ust. 1,</w:t>
      </w:r>
    </w:p>
    <w:p w14:paraId="3A35FEA0" w14:textId="77777777" w:rsidR="008C1DD6" w:rsidRPr="001B02BB" w:rsidRDefault="008C1DD6" w:rsidP="00243551"/>
    <w:p w14:paraId="447618C4" w14:textId="77777777" w:rsidR="008C1DD6" w:rsidRPr="001B02BB" w:rsidRDefault="008C1DD6" w:rsidP="00243551">
      <w:r w:rsidRPr="001B02BB">
        <w:t>uwzględniając wniosek Parlamentu Europejskiego,</w:t>
      </w:r>
    </w:p>
    <w:p w14:paraId="01A0EC7A" w14:textId="77777777" w:rsidR="008C1DD6" w:rsidRPr="001B02BB" w:rsidRDefault="008C1DD6" w:rsidP="00243551"/>
    <w:p w14:paraId="159CAC8F" w14:textId="77777777" w:rsidR="008C1DD6" w:rsidRPr="001B02BB" w:rsidRDefault="008C1DD6" w:rsidP="00243551">
      <w:r w:rsidRPr="001B02BB">
        <w:t>po przekazaniu projektu aktu ustawodawczego parlamentom narodowym,</w:t>
      </w:r>
    </w:p>
    <w:p w14:paraId="3694B22F" w14:textId="77777777" w:rsidR="008C1DD6" w:rsidRPr="001B02BB" w:rsidRDefault="008C1DD6" w:rsidP="00243551"/>
    <w:p w14:paraId="018477F4" w14:textId="77777777" w:rsidR="008C1DD6" w:rsidRPr="001B02BB" w:rsidRDefault="008C1DD6" w:rsidP="00243551">
      <w:pPr>
        <w:rPr>
          <w:i/>
        </w:rPr>
      </w:pPr>
      <w:r w:rsidRPr="001B02BB">
        <w:t>uwzględniając zgodę Parlamentu Europejskiego,</w:t>
      </w:r>
    </w:p>
    <w:p w14:paraId="51FA705B" w14:textId="77777777" w:rsidR="008C1DD6" w:rsidRPr="001B02BB" w:rsidRDefault="008C1DD6" w:rsidP="00243551"/>
    <w:p w14:paraId="0FB52D0D" w14:textId="77777777" w:rsidR="008C1DD6" w:rsidRPr="001B02BB" w:rsidRDefault="008C1DD6" w:rsidP="00243551">
      <w:r w:rsidRPr="001B02BB">
        <w:t>stanowiąc zgodnie ze specjalną procedurą ustawodawczą,</w:t>
      </w:r>
    </w:p>
    <w:p w14:paraId="348E106F" w14:textId="77777777" w:rsidR="008C1DD6" w:rsidRPr="001B02BB" w:rsidRDefault="008C1DD6" w:rsidP="00243551"/>
    <w:p w14:paraId="49193B74" w14:textId="77777777" w:rsidR="008C1DD6" w:rsidRPr="001B02BB" w:rsidRDefault="008C1DD6" w:rsidP="00243551">
      <w:r w:rsidRPr="001B02BB">
        <w:t>a także mając na uwadze, co następuje:</w:t>
      </w:r>
    </w:p>
    <w:p w14:paraId="680AB5C4" w14:textId="77777777" w:rsidR="008C1DD6" w:rsidRPr="001B02BB" w:rsidRDefault="008C1DD6" w:rsidP="00243551"/>
    <w:p w14:paraId="7DEC1E3B" w14:textId="77777777" w:rsidR="008C1DD6" w:rsidRPr="001B02BB" w:rsidRDefault="008C1DD6" w:rsidP="00243551">
      <w:r w:rsidRPr="001B02BB">
        <w:t>(1) Polityka równowagi między życiem zawodowym a prywatnym powinna przyczyniać się do osiągnięcia równości płci poprzez wspieranie udziału matek w polityce.</w:t>
      </w:r>
    </w:p>
    <w:p w14:paraId="6650AB34" w14:textId="77777777" w:rsidR="008C1DD6" w:rsidRPr="001B02BB" w:rsidRDefault="008C1DD6" w:rsidP="00243551">
      <w:pPr>
        <w:pStyle w:val="ListParagraph"/>
        <w:ind w:left="0"/>
      </w:pPr>
    </w:p>
    <w:p w14:paraId="3FC4C7C7" w14:textId="4E89DD07" w:rsidR="008C1DD6" w:rsidRPr="001B02BB" w:rsidRDefault="008C1DD6" w:rsidP="00243551">
      <w:r w:rsidRPr="001B02BB">
        <w:t>(2) Wprowadzenie systemu głosowania przez pełnomocnika na sesjach plenarnych umożliwi posłankom, w okresach bezpośrednio przed porodem i po porodzie, pełne wykonywanie mandatu</w:t>
      </w:r>
      <w:r w:rsidR="00744813">
        <w:t>,</w:t>
      </w:r>
    </w:p>
    <w:p w14:paraId="7B30E79E" w14:textId="77777777" w:rsidR="008C1DD6" w:rsidRPr="001B02BB" w:rsidRDefault="008C1DD6" w:rsidP="008C1DD6">
      <w:pPr>
        <w:pStyle w:val="ListParagraph"/>
        <w:ind w:left="0"/>
        <w:jc w:val="both"/>
      </w:pPr>
    </w:p>
    <w:p w14:paraId="1E329FCC" w14:textId="77777777" w:rsidR="008C1DD6" w:rsidRPr="001B02BB" w:rsidRDefault="008C1DD6" w:rsidP="008C1DD6"/>
    <w:p w14:paraId="17291148" w14:textId="77777777" w:rsidR="008C1DD6" w:rsidRPr="001B02BB" w:rsidRDefault="008C1DD6" w:rsidP="008C1DD6"/>
    <w:p w14:paraId="1D88A52A" w14:textId="77777777" w:rsidR="008C1DD6" w:rsidRPr="001B02BB" w:rsidRDefault="008C1DD6" w:rsidP="00243551">
      <w:pPr>
        <w:jc w:val="both"/>
      </w:pPr>
      <w:r w:rsidRPr="001B02BB">
        <w:t xml:space="preserve">PRZYJMUJE NINIEJSZĄ DECYZJĘ: </w:t>
      </w:r>
    </w:p>
    <w:p w14:paraId="1E3503F7" w14:textId="77777777" w:rsidR="008C1DD6" w:rsidRPr="001B02BB" w:rsidRDefault="008C1DD6" w:rsidP="008C1DD6"/>
    <w:p w14:paraId="72E5EE0C" w14:textId="77777777" w:rsidR="008C1DD6" w:rsidRPr="001B02BB" w:rsidRDefault="008C1DD6" w:rsidP="008C1DD6"/>
    <w:p w14:paraId="79EA41F6" w14:textId="77777777" w:rsidR="008C1DD6" w:rsidRPr="001B02BB" w:rsidRDefault="008C1DD6" w:rsidP="008C1DD6">
      <w:pPr>
        <w:jc w:val="center"/>
        <w:rPr>
          <w:i/>
        </w:rPr>
      </w:pPr>
      <w:r w:rsidRPr="001B02BB">
        <w:rPr>
          <w:i/>
        </w:rPr>
        <w:t>Artykuł 1</w:t>
      </w:r>
    </w:p>
    <w:p w14:paraId="2AF16118" w14:textId="77777777" w:rsidR="008C1DD6" w:rsidRPr="001B02BB" w:rsidRDefault="008C1DD6" w:rsidP="008C1DD6"/>
    <w:p w14:paraId="0926B0C3" w14:textId="19F12412" w:rsidR="008C1DD6" w:rsidRPr="001B02BB" w:rsidRDefault="008C1DD6" w:rsidP="00243551">
      <w:r w:rsidRPr="001B02BB">
        <w:t>W art. 6 ust. 1 Aktu dotyczącego wyborów przedstawicieli do Parlamentu Europejskiego w powszechnych wyborach bezpośrednich załączonego do decyzji Rady 76/787/</w:t>
      </w:r>
      <w:proofErr w:type="spellStart"/>
      <w:r w:rsidRPr="001B02BB">
        <w:t>EWWiS</w:t>
      </w:r>
      <w:proofErr w:type="spellEnd"/>
      <w:r w:rsidRPr="001B02BB">
        <w:t xml:space="preserve">, EWG, </w:t>
      </w:r>
      <w:proofErr w:type="spellStart"/>
      <w:r w:rsidRPr="001B02BB">
        <w:t>Euratom</w:t>
      </w:r>
      <w:proofErr w:type="spellEnd"/>
      <w:r w:rsidRPr="001B02BB">
        <w:rPr>
          <w:rStyle w:val="FootnoteReference"/>
        </w:rPr>
        <w:footnoteReference w:id="8"/>
      </w:r>
      <w:r w:rsidRPr="001B02BB">
        <w:t xml:space="preserve"> dodaje się akapit w brzmieniu:</w:t>
      </w:r>
    </w:p>
    <w:p w14:paraId="2C57D08E" w14:textId="77777777" w:rsidR="008C1DD6" w:rsidRPr="001B02BB" w:rsidRDefault="008C1DD6" w:rsidP="008C1DD6"/>
    <w:p w14:paraId="3FE89567" w14:textId="530187CD" w:rsidR="008C1DD6" w:rsidRPr="001B02BB" w:rsidRDefault="008C1DD6" w:rsidP="00243551">
      <w:r w:rsidRPr="001B02BB">
        <w:lastRenderedPageBreak/>
        <w:t>„W drodze odstępstwa od akapitu pierwszego posłanka, która jest w ciąży lub która urodziła, może głosować za pośrednictwem innego posła działającego</w:t>
      </w:r>
      <w:r w:rsidR="00744813">
        <w:t xml:space="preserve"> albo innej posłanki</w:t>
      </w:r>
      <w:r w:rsidR="004139A7">
        <w:t xml:space="preserve"> </w:t>
      </w:r>
      <w:r w:rsidR="00744813">
        <w:t xml:space="preserve">działającej </w:t>
      </w:r>
      <w:r w:rsidRPr="001B02BB">
        <w:t>w charakterze pełnomocnika przez okres nie dłuższy niż trzy miesiące przed przewidywaną datą porodu i nie dłuższy niż sześć miesięcy po porodzie.”</w:t>
      </w:r>
    </w:p>
    <w:p w14:paraId="58B864A3" w14:textId="77777777" w:rsidR="008C1DD6" w:rsidRPr="001B02BB" w:rsidRDefault="008C1DD6" w:rsidP="008C1DD6">
      <w:pPr>
        <w:jc w:val="both"/>
      </w:pPr>
    </w:p>
    <w:p w14:paraId="34F9A159" w14:textId="77777777" w:rsidR="008C1DD6" w:rsidRPr="001B02BB" w:rsidRDefault="008C1DD6" w:rsidP="008C1DD6"/>
    <w:p w14:paraId="67AFAEE4" w14:textId="77777777" w:rsidR="008C1DD6" w:rsidRPr="001B02BB" w:rsidRDefault="008C1DD6" w:rsidP="008C1DD6">
      <w:pPr>
        <w:keepNext/>
        <w:jc w:val="center"/>
        <w:rPr>
          <w:i/>
        </w:rPr>
      </w:pPr>
      <w:r w:rsidRPr="001B02BB">
        <w:rPr>
          <w:i/>
        </w:rPr>
        <w:t>Artykuł 2</w:t>
      </w:r>
    </w:p>
    <w:p w14:paraId="59D55FAE" w14:textId="77777777" w:rsidR="008C1DD6" w:rsidRPr="001B02BB" w:rsidRDefault="008C1DD6" w:rsidP="008C1DD6">
      <w:pPr>
        <w:keepNext/>
      </w:pPr>
    </w:p>
    <w:p w14:paraId="69C483E7" w14:textId="77777777" w:rsidR="008C1DD6" w:rsidRPr="001B02BB" w:rsidRDefault="008C1DD6" w:rsidP="00243551">
      <w:pPr>
        <w:pStyle w:val="CommentText"/>
        <w:rPr>
          <w:color w:val="000000" w:themeColor="text1"/>
        </w:rPr>
      </w:pPr>
      <w:r w:rsidRPr="001B02BB">
        <w:rPr>
          <w:color w:val="333333"/>
          <w:sz w:val="24"/>
        </w:rPr>
        <w:t>1</w:t>
      </w:r>
      <w:r w:rsidRPr="001B02BB">
        <w:rPr>
          <w:sz w:val="24"/>
        </w:rPr>
        <w:t>.   Niniejsza decyzja podlega zatwierdzeniu przez państwa członkowskie zgodnie z ich odpowiednimi wymogami konstytucyjnymi.</w:t>
      </w:r>
      <w:r w:rsidRPr="001B02BB">
        <w:rPr>
          <w:color w:val="000000" w:themeColor="text1"/>
          <w:sz w:val="24"/>
        </w:rPr>
        <w:t> Państwa członkowskie powiadamiają Sekretariat Generalny Rady o zakończeniu procedur niezbędnych do tego celu.</w:t>
      </w:r>
    </w:p>
    <w:p w14:paraId="33053220" w14:textId="77777777" w:rsidR="008C1DD6" w:rsidRPr="001B02BB" w:rsidRDefault="008C1DD6" w:rsidP="00243551">
      <w:pPr>
        <w:pStyle w:val="CommentText"/>
        <w:rPr>
          <w:color w:val="000000" w:themeColor="text1"/>
        </w:rPr>
      </w:pPr>
    </w:p>
    <w:p w14:paraId="6960BD1B" w14:textId="77777777" w:rsidR="008C1DD6" w:rsidRPr="001B02BB" w:rsidRDefault="008C1DD6" w:rsidP="00243551">
      <w:pPr>
        <w:keepNext/>
        <w:rPr>
          <w:color w:val="000000" w:themeColor="text1"/>
        </w:rPr>
      </w:pPr>
      <w:r w:rsidRPr="001B02BB">
        <w:rPr>
          <w:color w:val="000000" w:themeColor="text1"/>
        </w:rPr>
        <w:t xml:space="preserve">2.   Niniejsza decyzja wchodzi w życie pierwszego dnia po otrzymaniu ostatniego powiadomienia, o którym mowa w ust. 1. </w:t>
      </w:r>
    </w:p>
    <w:p w14:paraId="3F439996" w14:textId="77777777" w:rsidR="008C1DD6" w:rsidRPr="001B02BB" w:rsidRDefault="008C1DD6" w:rsidP="008C1DD6">
      <w:pPr>
        <w:rPr>
          <w:rFonts w:eastAsia="Calibri"/>
          <w:b/>
          <w:szCs w:val="24"/>
          <w:lang w:eastAsia="en-US"/>
        </w:rPr>
      </w:pPr>
    </w:p>
    <w:p w14:paraId="1F67F519" w14:textId="77777777" w:rsidR="008C1DD6" w:rsidRPr="001B02BB" w:rsidRDefault="008C1DD6" w:rsidP="008C1DD6">
      <w:pPr>
        <w:rPr>
          <w:rFonts w:eastAsia="Calibri"/>
          <w:b/>
          <w:szCs w:val="24"/>
          <w:lang w:eastAsia="en-US"/>
        </w:rPr>
      </w:pPr>
    </w:p>
    <w:p w14:paraId="72327F3E" w14:textId="77777777" w:rsidR="008C1DD6" w:rsidRPr="001B02BB" w:rsidRDefault="008C1DD6" w:rsidP="008C1DD6">
      <w:pPr>
        <w:jc w:val="center"/>
        <w:rPr>
          <w:i/>
        </w:rPr>
      </w:pPr>
      <w:r w:rsidRPr="001B02BB">
        <w:rPr>
          <w:i/>
        </w:rPr>
        <w:t>Artykuł 3</w:t>
      </w:r>
    </w:p>
    <w:p w14:paraId="16487273" w14:textId="77777777" w:rsidR="008C1DD6" w:rsidRPr="001B02BB" w:rsidRDefault="008C1DD6" w:rsidP="008C1DD6">
      <w:pPr>
        <w:rPr>
          <w:rFonts w:eastAsia="Calibri"/>
          <w:b/>
          <w:szCs w:val="24"/>
          <w:lang w:eastAsia="en-US"/>
        </w:rPr>
      </w:pPr>
    </w:p>
    <w:p w14:paraId="745B623E" w14:textId="77777777" w:rsidR="008C1DD6" w:rsidRPr="001B02BB" w:rsidRDefault="008C1DD6" w:rsidP="00243551">
      <w:pPr>
        <w:jc w:val="both"/>
      </w:pPr>
      <w:r w:rsidRPr="001B02BB">
        <w:t xml:space="preserve">Niniejsza decyzja jest publikowana w </w:t>
      </w:r>
      <w:r w:rsidRPr="001B02BB">
        <w:rPr>
          <w:i/>
        </w:rPr>
        <w:t>Dzienniku Urzędowym Unii Europejskiej</w:t>
      </w:r>
      <w:r w:rsidRPr="001B02BB">
        <w:t>.</w:t>
      </w:r>
    </w:p>
    <w:p w14:paraId="70D4D4C3" w14:textId="77777777" w:rsidR="008C1DD6" w:rsidRPr="001B02BB" w:rsidRDefault="008C1DD6" w:rsidP="008C1DD6">
      <w:pPr>
        <w:rPr>
          <w:rFonts w:eastAsia="Calibri"/>
          <w:b/>
          <w:szCs w:val="24"/>
          <w:lang w:eastAsia="en-US"/>
        </w:rPr>
      </w:pPr>
    </w:p>
    <w:p w14:paraId="2FF340F1" w14:textId="77777777" w:rsidR="008C1DD6" w:rsidRPr="001B02BB" w:rsidRDefault="008C1DD6" w:rsidP="008C1DD6"/>
    <w:p w14:paraId="220F1A05" w14:textId="77777777" w:rsidR="008C1DD6" w:rsidRPr="001B02BB" w:rsidRDefault="008C1DD6" w:rsidP="008C1DD6"/>
    <w:p w14:paraId="3865FBB2" w14:textId="77777777" w:rsidR="008C1DD6" w:rsidRPr="001B02BB" w:rsidRDefault="008C1DD6" w:rsidP="008C1DD6">
      <w:r w:rsidRPr="001B02BB">
        <w:t>Sporządzono w Brukseli dnia […] r.</w:t>
      </w:r>
    </w:p>
    <w:p w14:paraId="3B75B940" w14:textId="77777777" w:rsidR="008C1DD6" w:rsidRPr="001B02BB" w:rsidRDefault="008C1DD6" w:rsidP="008C1DD6"/>
    <w:p w14:paraId="2E50A112" w14:textId="77777777" w:rsidR="008C1DD6" w:rsidRPr="001B02BB" w:rsidRDefault="008C1DD6" w:rsidP="008C1DD6">
      <w:pPr>
        <w:ind w:left="4962"/>
        <w:rPr>
          <w:i/>
        </w:rPr>
      </w:pPr>
    </w:p>
    <w:p w14:paraId="663FFAB1" w14:textId="77777777" w:rsidR="008C1DD6" w:rsidRPr="001B02BB" w:rsidRDefault="008C1DD6" w:rsidP="008C1DD6">
      <w:pPr>
        <w:ind w:left="4962"/>
        <w:rPr>
          <w:i/>
        </w:rPr>
      </w:pPr>
      <w:r w:rsidRPr="001B02BB">
        <w:rPr>
          <w:i/>
        </w:rPr>
        <w:t>W imieniu Rady</w:t>
      </w:r>
    </w:p>
    <w:p w14:paraId="3F813942" w14:textId="38A18E8C" w:rsidR="001B02BB" w:rsidRPr="001B02BB" w:rsidRDefault="008C1DD6" w:rsidP="001B02BB">
      <w:pPr>
        <w:pStyle w:val="Normal12a"/>
        <w:ind w:firstLine="4962"/>
      </w:pPr>
      <w:r w:rsidRPr="001B02BB">
        <w:rPr>
          <w:i/>
        </w:rPr>
        <w:t>Przewodniczący</w:t>
      </w:r>
    </w:p>
    <w:p w14:paraId="1302AAC3" w14:textId="5ECC09F9" w:rsidR="00E365E1" w:rsidRPr="001B02BB" w:rsidRDefault="00E365E1" w:rsidP="009C52BC"/>
    <w:sectPr w:rsidR="00E365E1" w:rsidRPr="001B02BB" w:rsidSect="001B02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B08C2" w14:textId="77777777" w:rsidR="009C52BC" w:rsidRPr="001B02BB" w:rsidRDefault="009C52BC">
      <w:r w:rsidRPr="001B02BB">
        <w:separator/>
      </w:r>
    </w:p>
  </w:endnote>
  <w:endnote w:type="continuationSeparator" w:id="0">
    <w:p w14:paraId="674FF3EC" w14:textId="77777777" w:rsidR="009C52BC" w:rsidRPr="001B02BB" w:rsidRDefault="009C52BC">
      <w:r w:rsidRPr="001B02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5427" w14:textId="77777777" w:rsidR="008C1DD6" w:rsidRPr="001B02BB" w:rsidRDefault="008C1DD6" w:rsidP="007F5F8C">
    <w:pPr>
      <w:pStyle w:val="EPFooter"/>
    </w:pPr>
    <w:r w:rsidRPr="001B02BB">
      <w:t>PE</w:t>
    </w:r>
    <w:r w:rsidRPr="001B02BB">
      <w:rPr>
        <w:rStyle w:val="HideTWBExt"/>
      </w:rPr>
      <w:t>&lt;NoPE&gt;</w:t>
    </w:r>
    <w:r w:rsidRPr="001B02BB">
      <w:t>778.275</w:t>
    </w:r>
    <w:r w:rsidRPr="001B02BB">
      <w:rPr>
        <w:rStyle w:val="HideTWBExt"/>
      </w:rPr>
      <w:t>&lt;/NoPE&gt;&lt;Version&gt;</w:t>
    </w:r>
    <w:r w:rsidRPr="001B02BB">
      <w:t>v02-00</w:t>
    </w:r>
    <w:r w:rsidRPr="001B02BB">
      <w:rPr>
        <w:rStyle w:val="HideTWBExt"/>
      </w:rPr>
      <w:t>&lt;/Version&gt;</w:t>
    </w:r>
    <w:r w:rsidRPr="001B02BB">
      <w:tab/>
    </w:r>
    <w:r w:rsidRPr="001B02BB">
      <w:fldChar w:fldCharType="begin"/>
    </w:r>
    <w:r w:rsidRPr="001B02BB">
      <w:instrText xml:space="preserve"> PAGE  \* MERGEFORMAT </w:instrText>
    </w:r>
    <w:r w:rsidRPr="001B02BB">
      <w:fldChar w:fldCharType="separate"/>
    </w:r>
    <w:r w:rsidRPr="001B02BB">
      <w:rPr>
        <w:noProof/>
      </w:rPr>
      <w:t>2</w:t>
    </w:r>
    <w:r w:rsidRPr="001B02BB">
      <w:fldChar w:fldCharType="end"/>
    </w:r>
    <w:r w:rsidRPr="001B02BB">
      <w:t>/</w:t>
    </w:r>
    <w:r w:rsidR="00955C33">
      <w:fldChar w:fldCharType="begin"/>
    </w:r>
    <w:r w:rsidR="00955C33">
      <w:instrText xml:space="preserve"> NUMPAGES  \* MERGEFORMAT </w:instrText>
    </w:r>
    <w:r w:rsidR="00955C33">
      <w:fldChar w:fldCharType="separate"/>
    </w:r>
    <w:r w:rsidRPr="001B02BB">
      <w:rPr>
        <w:noProof/>
      </w:rPr>
      <w:t>1</w:t>
    </w:r>
    <w:r w:rsidR="00955C33">
      <w:rPr>
        <w:noProof/>
      </w:rPr>
      <w:fldChar w:fldCharType="end"/>
    </w:r>
    <w:r w:rsidRPr="001B02BB">
      <w:tab/>
    </w:r>
    <w:r w:rsidRPr="001B02BB">
      <w:rPr>
        <w:rStyle w:val="HideTWBExt"/>
      </w:rPr>
      <w:t>&lt;PathFdR&gt;</w:t>
    </w:r>
    <w:r w:rsidRPr="001B02BB">
      <w:t>RR\1331433PL.docx</w:t>
    </w:r>
    <w:r w:rsidRPr="001B02BB">
      <w:rPr>
        <w:rStyle w:val="HideTWBExt"/>
      </w:rPr>
      <w:t>&lt;/PathFdR&gt;</w:t>
    </w:r>
  </w:p>
  <w:p w14:paraId="24E42FF1" w14:textId="77777777" w:rsidR="008C1DD6" w:rsidRPr="001B02BB" w:rsidRDefault="008C1DD6" w:rsidP="007F5F8C">
    <w:pPr>
      <w:pStyle w:val="EPFooter2"/>
    </w:pPr>
    <w:r w:rsidRPr="001B02BB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D82CC" w14:textId="77777777" w:rsidR="008C1DD6" w:rsidRPr="001B02BB" w:rsidRDefault="008C1DD6" w:rsidP="007F5F8C">
    <w:pPr>
      <w:pStyle w:val="EPFooter"/>
    </w:pPr>
    <w:r w:rsidRPr="001B02BB">
      <w:rPr>
        <w:rStyle w:val="HideTWBExt"/>
      </w:rPr>
      <w:t>&lt;PathFdR&gt;</w:t>
    </w:r>
    <w:r w:rsidRPr="001B02BB">
      <w:t>RR\1331433PL.docx</w:t>
    </w:r>
    <w:r w:rsidRPr="001B02BB">
      <w:rPr>
        <w:rStyle w:val="HideTWBExt"/>
      </w:rPr>
      <w:t>&lt;/PathFdR&gt;</w:t>
    </w:r>
    <w:r w:rsidRPr="001B02BB">
      <w:tab/>
    </w:r>
    <w:r w:rsidRPr="001B02BB">
      <w:tab/>
      <w:t>PE</w:t>
    </w:r>
    <w:r w:rsidRPr="001B02BB">
      <w:rPr>
        <w:rStyle w:val="HideTWBExt"/>
      </w:rPr>
      <w:t>&lt;NoPE&gt;</w:t>
    </w:r>
    <w:r w:rsidRPr="001B02BB">
      <w:t>778.275</w:t>
    </w:r>
    <w:r w:rsidRPr="001B02BB">
      <w:rPr>
        <w:rStyle w:val="HideTWBExt"/>
      </w:rPr>
      <w:t>&lt;/NoPE&gt;&lt;Version&gt;</w:t>
    </w:r>
    <w:r w:rsidRPr="001B02BB">
      <w:t>v02-00</w:t>
    </w:r>
    <w:r w:rsidRPr="001B02BB">
      <w:rPr>
        <w:rStyle w:val="HideTWBExt"/>
      </w:rPr>
      <w:t>&lt;/Version&gt;</w:t>
    </w:r>
  </w:p>
  <w:p w14:paraId="7E6FB60E" w14:textId="77777777" w:rsidR="008C1DD6" w:rsidRPr="001B02BB" w:rsidRDefault="008C1DD6" w:rsidP="007F5F8C">
    <w:pPr>
      <w:pStyle w:val="EPFooter2"/>
    </w:pPr>
    <w:r w:rsidRPr="001B02BB">
      <w:t>PL</w:t>
    </w:r>
    <w:r w:rsidRPr="001B02BB">
      <w:tab/>
    </w:r>
    <w:r w:rsidRPr="001B02BB">
      <w:rPr>
        <w:b w:val="0"/>
        <w:i/>
        <w:color w:val="C0C0C0"/>
        <w:sz w:val="22"/>
      </w:rPr>
      <w:t>Zjednoczona w różnorodności</w:t>
    </w:r>
    <w:r w:rsidRPr="001B02BB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AA42" w14:textId="77777777" w:rsidR="00064002" w:rsidRPr="001B02B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5E627" w14:textId="77777777" w:rsidR="00064002" w:rsidRPr="001B02B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50053" w14:textId="77777777" w:rsidR="00064002" w:rsidRPr="001B02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D0F1A" w14:textId="77777777" w:rsidR="009C52BC" w:rsidRPr="001B02BB" w:rsidRDefault="009C52BC">
      <w:r w:rsidRPr="001B02BB">
        <w:separator/>
      </w:r>
    </w:p>
  </w:footnote>
  <w:footnote w:type="continuationSeparator" w:id="0">
    <w:p w14:paraId="62429F59" w14:textId="77777777" w:rsidR="009C52BC" w:rsidRPr="001B02BB" w:rsidRDefault="009C52BC">
      <w:r w:rsidRPr="001B02BB">
        <w:continuationSeparator/>
      </w:r>
    </w:p>
  </w:footnote>
  <w:footnote w:id="1">
    <w:p w14:paraId="3FDD1991" w14:textId="7851E455" w:rsidR="008C1DD6" w:rsidRPr="001B02BB" w:rsidRDefault="008C1DD6" w:rsidP="001B02BB">
      <w:pPr>
        <w:pStyle w:val="FootnoteText"/>
        <w:ind w:left="567" w:hanging="567"/>
        <w:rPr>
          <w:sz w:val="24"/>
          <w:lang w:val="pl-PL"/>
        </w:rPr>
      </w:pPr>
      <w:r w:rsidRPr="001B02BB">
        <w:rPr>
          <w:rStyle w:val="FootnoteReference"/>
          <w:sz w:val="24"/>
          <w:lang w:val="pl-PL"/>
        </w:rPr>
        <w:footnoteRef/>
      </w:r>
      <w:r w:rsidR="001B02BB" w:rsidRPr="001B02BB">
        <w:rPr>
          <w:sz w:val="24"/>
          <w:lang w:val="pl-PL"/>
        </w:rPr>
        <w:t xml:space="preserve"> </w:t>
      </w:r>
      <w:r w:rsidR="001B02BB" w:rsidRPr="001B02BB">
        <w:rPr>
          <w:sz w:val="24"/>
          <w:lang w:val="pl-PL"/>
        </w:rPr>
        <w:tab/>
      </w:r>
      <w:r w:rsidRPr="001B02BB">
        <w:rPr>
          <w:sz w:val="24"/>
          <w:lang w:val="pl-PL"/>
        </w:rPr>
        <w:t xml:space="preserve">Dz.U. L 262 z 7.10.2005, s. 1, ELI: </w:t>
      </w:r>
      <w:r w:rsidR="00955C33">
        <w:fldChar w:fldCharType="begin"/>
      </w:r>
      <w:r w:rsidR="00955C33" w:rsidRPr="00955C33">
        <w:rPr>
          <w:lang w:val="pl-PL"/>
        </w:rPr>
        <w:instrText>HYPERLINK "http://data.europa.eu/eli/dec/2005/684/oj"</w:instrText>
      </w:r>
      <w:r w:rsidR="00955C33">
        <w:fldChar w:fldCharType="separate"/>
      </w:r>
      <w:r w:rsidRPr="001B02BB">
        <w:rPr>
          <w:sz w:val="24"/>
          <w:lang w:val="pl-PL"/>
        </w:rPr>
        <w:t>http://data.europa.eu/eli/dec/2005/684/oj</w:t>
      </w:r>
      <w:r w:rsidR="00955C33">
        <w:rPr>
          <w:sz w:val="24"/>
          <w:lang w:val="pl-PL"/>
        </w:rPr>
        <w:fldChar w:fldCharType="end"/>
      </w:r>
      <w:r w:rsidRPr="001B02BB">
        <w:rPr>
          <w:sz w:val="24"/>
          <w:lang w:val="pl-PL"/>
        </w:rPr>
        <w:t>.</w:t>
      </w:r>
    </w:p>
  </w:footnote>
  <w:footnote w:id="2">
    <w:p w14:paraId="202AA625" w14:textId="4C5D23BA" w:rsidR="008C1DD6" w:rsidRPr="001B02BB" w:rsidRDefault="008C1DD6" w:rsidP="001B02BB">
      <w:pPr>
        <w:pStyle w:val="FootnoteText"/>
        <w:ind w:left="567" w:hanging="567"/>
        <w:rPr>
          <w:sz w:val="24"/>
          <w:lang w:val="pl-PL"/>
        </w:rPr>
      </w:pPr>
      <w:r w:rsidRPr="001B02BB">
        <w:rPr>
          <w:rStyle w:val="FootnoteReference"/>
          <w:sz w:val="24"/>
          <w:lang w:val="pl-PL"/>
        </w:rPr>
        <w:footnoteRef/>
      </w:r>
      <w:r w:rsidR="001B02BB" w:rsidRPr="001B02BB">
        <w:rPr>
          <w:sz w:val="24"/>
          <w:lang w:val="pl-PL"/>
        </w:rPr>
        <w:t xml:space="preserve"> </w:t>
      </w:r>
      <w:r w:rsidR="001B02BB" w:rsidRPr="001B02BB">
        <w:rPr>
          <w:sz w:val="24"/>
          <w:lang w:val="pl-PL"/>
        </w:rPr>
        <w:tab/>
      </w:r>
      <w:r w:rsidRPr="001B02BB">
        <w:rPr>
          <w:sz w:val="24"/>
          <w:lang w:val="pl-PL"/>
        </w:rPr>
        <w:t>Dz.U. C 292 z 21.9.1998, s. 66.</w:t>
      </w:r>
    </w:p>
  </w:footnote>
  <w:footnote w:id="3">
    <w:p w14:paraId="1F34A472" w14:textId="59DF379C" w:rsidR="008C1DD6" w:rsidRPr="001B02BB" w:rsidRDefault="008C1DD6" w:rsidP="001B02BB">
      <w:pPr>
        <w:ind w:left="567" w:hanging="567"/>
      </w:pPr>
      <w:r w:rsidRPr="001B02BB">
        <w:rPr>
          <w:rStyle w:val="FootnoteReference"/>
        </w:rPr>
        <w:footnoteRef/>
      </w:r>
      <w:r w:rsidR="001B02BB" w:rsidRPr="001B02BB">
        <w:t xml:space="preserve"> </w:t>
      </w:r>
      <w:r w:rsidR="001B02BB" w:rsidRPr="001B02BB">
        <w:tab/>
      </w:r>
      <w:r w:rsidRPr="001B02BB">
        <w:t>Dz.U. C 419 z 16.12.2015, s. 185.</w:t>
      </w:r>
    </w:p>
  </w:footnote>
  <w:footnote w:id="4">
    <w:p w14:paraId="41957C6F" w14:textId="3BCB7F62" w:rsidR="008C1DD6" w:rsidRPr="001B02BB" w:rsidRDefault="008C1DD6" w:rsidP="001B02BB">
      <w:pPr>
        <w:ind w:left="567" w:hanging="567"/>
      </w:pPr>
      <w:r w:rsidRPr="001B02BB">
        <w:rPr>
          <w:rStyle w:val="FootnoteReference"/>
        </w:rPr>
        <w:footnoteRef/>
      </w:r>
      <w:r w:rsidR="001B02BB" w:rsidRPr="001B02BB">
        <w:t xml:space="preserve"> </w:t>
      </w:r>
      <w:r w:rsidR="001B02BB" w:rsidRPr="001B02BB">
        <w:tab/>
      </w:r>
      <w:r w:rsidRPr="001B02BB">
        <w:t>Dz.U. C 75 z 26.2.2016, s. 109.</w:t>
      </w:r>
    </w:p>
  </w:footnote>
  <w:footnote w:id="5">
    <w:p w14:paraId="1ED3920E" w14:textId="7C4BADB8" w:rsidR="008C1DD6" w:rsidRPr="001B02BB" w:rsidRDefault="008C1DD6" w:rsidP="001B02BB">
      <w:pPr>
        <w:ind w:left="567" w:hanging="567"/>
      </w:pPr>
      <w:r w:rsidRPr="001B02BB">
        <w:rPr>
          <w:rStyle w:val="FootnoteReference"/>
        </w:rPr>
        <w:footnoteRef/>
      </w:r>
      <w:r w:rsidR="001B02BB" w:rsidRPr="001B02BB">
        <w:t xml:space="preserve"> </w:t>
      </w:r>
      <w:r w:rsidR="001B02BB" w:rsidRPr="001B02BB">
        <w:tab/>
      </w:r>
      <w:r w:rsidRPr="001B02BB">
        <w:t>Dz.U. C 366 z 27.10.2017, s. 7.</w:t>
      </w:r>
    </w:p>
  </w:footnote>
  <w:footnote w:id="6">
    <w:p w14:paraId="3596F3DC" w14:textId="050A3968" w:rsidR="008C1DD6" w:rsidRPr="001B02BB" w:rsidRDefault="008C1DD6" w:rsidP="001B02BB">
      <w:pPr>
        <w:pStyle w:val="FootnoteText"/>
        <w:ind w:left="567" w:hanging="567"/>
        <w:rPr>
          <w:sz w:val="24"/>
          <w:lang w:val="pl-PL"/>
        </w:rPr>
      </w:pPr>
      <w:r w:rsidRPr="001B02BB">
        <w:rPr>
          <w:rStyle w:val="FootnoteReference"/>
          <w:sz w:val="24"/>
          <w:lang w:val="pl-PL"/>
        </w:rPr>
        <w:footnoteRef/>
      </w:r>
      <w:r w:rsidR="001B02BB" w:rsidRPr="001B02BB">
        <w:rPr>
          <w:sz w:val="24"/>
          <w:lang w:val="pl-PL"/>
        </w:rPr>
        <w:t xml:space="preserve"> </w:t>
      </w:r>
      <w:r w:rsidR="001B02BB" w:rsidRPr="001B02BB">
        <w:rPr>
          <w:sz w:val="24"/>
          <w:lang w:val="pl-PL"/>
        </w:rPr>
        <w:tab/>
      </w:r>
      <w:r w:rsidRPr="001B02BB">
        <w:rPr>
          <w:sz w:val="24"/>
          <w:lang w:val="pl-PL"/>
        </w:rPr>
        <w:t>Dz.U. C 465 z 6.12.2022, s. 171.</w:t>
      </w:r>
    </w:p>
  </w:footnote>
  <w:footnote w:id="7">
    <w:p w14:paraId="7B16116A" w14:textId="7CC3A553" w:rsidR="008C1DD6" w:rsidRPr="00243551" w:rsidRDefault="008C1DD6" w:rsidP="001B02BB">
      <w:pPr>
        <w:pStyle w:val="FootnoteText"/>
        <w:ind w:left="567" w:hanging="567"/>
        <w:rPr>
          <w:sz w:val="24"/>
          <w:szCs w:val="24"/>
          <w:lang w:val="pl-PL"/>
        </w:rPr>
      </w:pPr>
      <w:r w:rsidRPr="001B02BB">
        <w:rPr>
          <w:rStyle w:val="FootnoteReference"/>
          <w:sz w:val="24"/>
          <w:lang w:val="pl-PL"/>
        </w:rPr>
        <w:footnoteRef/>
      </w:r>
      <w:r w:rsidR="001B02BB" w:rsidRPr="001B02BB">
        <w:rPr>
          <w:sz w:val="24"/>
          <w:lang w:val="pl-PL"/>
        </w:rPr>
        <w:t xml:space="preserve"> </w:t>
      </w:r>
      <w:r w:rsidR="001B02BB" w:rsidRPr="001B02BB">
        <w:rPr>
          <w:sz w:val="24"/>
          <w:lang w:val="pl-PL"/>
        </w:rPr>
        <w:tab/>
      </w:r>
      <w:r w:rsidRPr="001B02BB">
        <w:rPr>
          <w:sz w:val="24"/>
          <w:lang w:val="pl-PL"/>
        </w:rPr>
        <w:t xml:space="preserve">Dz.U. L 45 z </w:t>
      </w:r>
      <w:proofErr w:type="gramStart"/>
      <w:r w:rsidRPr="001B02BB">
        <w:rPr>
          <w:sz w:val="24"/>
          <w:lang w:val="pl-PL"/>
        </w:rPr>
        <w:t>17.2.2018</w:t>
      </w:r>
      <w:proofErr w:type="gramEnd"/>
      <w:r w:rsidRPr="001B02BB">
        <w:rPr>
          <w:sz w:val="24"/>
          <w:lang w:val="pl-PL"/>
        </w:rPr>
        <w:t xml:space="preserve">, s. 46, ELI: </w:t>
      </w:r>
      <w:hyperlink r:id="rId1" w:tooltip="Gives access to this document through its ELI URI." w:history="1">
        <w:r w:rsidR="00D7416A" w:rsidRPr="00243551">
          <w:rPr>
            <w:rStyle w:val="Hyperlink"/>
            <w:sz w:val="24"/>
            <w:szCs w:val="24"/>
            <w:lang w:val="pl-PL"/>
          </w:rPr>
          <w:t>http://data.europa.eu/eli/agree_interinstit/2018/217/oj</w:t>
        </w:r>
      </w:hyperlink>
      <w:r w:rsidRPr="00243551">
        <w:rPr>
          <w:sz w:val="24"/>
          <w:szCs w:val="24"/>
          <w:lang w:val="pl-PL"/>
        </w:rPr>
        <w:t>.</w:t>
      </w:r>
    </w:p>
  </w:footnote>
  <w:footnote w:id="8">
    <w:p w14:paraId="18A70F30" w14:textId="6646B453" w:rsidR="008C1DD6" w:rsidRPr="001B02BB" w:rsidRDefault="008C1DD6" w:rsidP="001B02BB">
      <w:pPr>
        <w:pStyle w:val="FootnoteText"/>
        <w:ind w:left="567" w:hanging="567"/>
        <w:rPr>
          <w:sz w:val="24"/>
          <w:lang w:val="pl-PL"/>
        </w:rPr>
      </w:pPr>
      <w:r w:rsidRPr="001B02BB">
        <w:rPr>
          <w:rStyle w:val="FootnoteReference"/>
          <w:sz w:val="24"/>
          <w:lang w:val="pl-PL"/>
        </w:rPr>
        <w:footnoteRef/>
      </w:r>
      <w:r w:rsidR="001B02BB" w:rsidRPr="001B02BB">
        <w:rPr>
          <w:sz w:val="24"/>
          <w:lang w:val="pl-PL"/>
        </w:rPr>
        <w:t xml:space="preserve"> </w:t>
      </w:r>
      <w:r w:rsidR="001B02BB" w:rsidRPr="001B02BB">
        <w:rPr>
          <w:sz w:val="24"/>
          <w:lang w:val="pl-PL"/>
        </w:rPr>
        <w:tab/>
      </w:r>
      <w:r w:rsidRPr="001B02BB">
        <w:rPr>
          <w:sz w:val="24"/>
          <w:lang w:val="pl-PL"/>
        </w:rPr>
        <w:t xml:space="preserve">Decyzja Rady 76/787/EWWiS, EWG, Euratom z dnia 20 września 1976 r. – decyzja </w:t>
      </w:r>
      <w:r w:rsidRPr="001B02BB">
        <w:rPr>
          <w:sz w:val="24"/>
          <w:shd w:val="clear" w:color="auto" w:fill="FFFFFF"/>
          <w:lang w:val="pl-PL"/>
        </w:rPr>
        <w:t>przedstawicieli rządów państw członkowskich zebranych w Radzie odnosząca się do Aktu dotyczącego wyborów przedstawicieli do Parlamentu Europejskiego w powszechnych wyborach bezpośrednich</w:t>
      </w:r>
      <w:r w:rsidRPr="001B02BB">
        <w:rPr>
          <w:sz w:val="24"/>
          <w:lang w:val="pl-PL"/>
        </w:rPr>
        <w:t xml:space="preserve"> (Dz.U. L 278 z 8.10.1976, s. 1, ELI: </w:t>
      </w:r>
      <w:r w:rsidR="00955C33">
        <w:fldChar w:fldCharType="begin"/>
      </w:r>
      <w:r w:rsidR="00955C33" w:rsidRPr="00955C33">
        <w:rPr>
          <w:lang w:val="pl-PL"/>
        </w:rPr>
        <w:instrText>HYPERLINK "http://data.europa.eu/eli/dec/1976/787(1)/oj" \o "Dokument dostępny przez ELI URI."</w:instrText>
      </w:r>
      <w:r w:rsidR="00955C33">
        <w:fldChar w:fldCharType="separate"/>
      </w:r>
      <w:r w:rsidRPr="001B02BB">
        <w:rPr>
          <w:rStyle w:val="Hyperlink"/>
          <w:sz w:val="24"/>
          <w:lang w:val="pl-PL"/>
        </w:rPr>
        <w:t>http://data.europa.eu/eli/dec/1976/787(1)/oj</w:t>
      </w:r>
      <w:r w:rsidR="00955C33">
        <w:rPr>
          <w:rStyle w:val="Hyperlink"/>
          <w:sz w:val="24"/>
          <w:lang w:val="pl-PL"/>
        </w:rPr>
        <w:fldChar w:fldCharType="end"/>
      </w:r>
      <w:r w:rsidRPr="001B02BB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7314C" w14:textId="77777777" w:rsidR="00064002" w:rsidRPr="001B02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37FC1" w14:textId="77777777" w:rsidR="00064002" w:rsidRPr="001B02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89135" w14:textId="77777777" w:rsidR="00064002" w:rsidRPr="001B02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1411199">
    <w:abstractNumId w:val="9"/>
  </w:num>
  <w:num w:numId="2" w16cid:durableId="2122603066">
    <w:abstractNumId w:val="9"/>
  </w:num>
  <w:num w:numId="3" w16cid:durableId="643196799">
    <w:abstractNumId w:val="7"/>
  </w:num>
  <w:num w:numId="4" w16cid:durableId="1892958105">
    <w:abstractNumId w:val="7"/>
  </w:num>
  <w:num w:numId="5" w16cid:durableId="621229746">
    <w:abstractNumId w:val="6"/>
  </w:num>
  <w:num w:numId="6" w16cid:durableId="224800970">
    <w:abstractNumId w:val="6"/>
  </w:num>
  <w:num w:numId="7" w16cid:durableId="1937515244">
    <w:abstractNumId w:val="5"/>
  </w:num>
  <w:num w:numId="8" w16cid:durableId="1663506575">
    <w:abstractNumId w:val="5"/>
  </w:num>
  <w:num w:numId="9" w16cid:durableId="1117456792">
    <w:abstractNumId w:val="4"/>
  </w:num>
  <w:num w:numId="10" w16cid:durableId="573397411">
    <w:abstractNumId w:val="4"/>
  </w:num>
  <w:num w:numId="11" w16cid:durableId="1067721964">
    <w:abstractNumId w:val="8"/>
  </w:num>
  <w:num w:numId="12" w16cid:durableId="1176770252">
    <w:abstractNumId w:val="8"/>
  </w:num>
  <w:num w:numId="13" w16cid:durableId="1379355652">
    <w:abstractNumId w:val="3"/>
  </w:num>
  <w:num w:numId="14" w16cid:durableId="1720855251">
    <w:abstractNumId w:val="3"/>
  </w:num>
  <w:num w:numId="15" w16cid:durableId="2007243362">
    <w:abstractNumId w:val="2"/>
  </w:num>
  <w:num w:numId="16" w16cid:durableId="324288343">
    <w:abstractNumId w:val="2"/>
  </w:num>
  <w:num w:numId="17" w16cid:durableId="2106611770">
    <w:abstractNumId w:val="1"/>
  </w:num>
  <w:num w:numId="18" w16cid:durableId="863059272">
    <w:abstractNumId w:val="1"/>
  </w:num>
  <w:num w:numId="19" w16cid:durableId="199393277">
    <w:abstractNumId w:val="0"/>
  </w:num>
  <w:num w:numId="20" w16cid:durableId="1357534348">
    <w:abstractNumId w:val="0"/>
  </w:num>
  <w:num w:numId="21" w16cid:durableId="1726026680">
    <w:abstractNumId w:val="9"/>
  </w:num>
  <w:num w:numId="22" w16cid:durableId="1495292031">
    <w:abstractNumId w:val="7"/>
  </w:num>
  <w:num w:numId="23" w16cid:durableId="786004606">
    <w:abstractNumId w:val="6"/>
  </w:num>
  <w:num w:numId="24" w16cid:durableId="1505045217">
    <w:abstractNumId w:val="5"/>
  </w:num>
  <w:num w:numId="25" w16cid:durableId="1448306039">
    <w:abstractNumId w:val="4"/>
  </w:num>
  <w:num w:numId="26" w16cid:durableId="1882279888">
    <w:abstractNumId w:val="8"/>
  </w:num>
  <w:num w:numId="27" w16cid:durableId="474570987">
    <w:abstractNumId w:val="3"/>
  </w:num>
  <w:num w:numId="28" w16cid:durableId="26370605">
    <w:abstractNumId w:val="2"/>
  </w:num>
  <w:num w:numId="29" w16cid:durableId="1074888077">
    <w:abstractNumId w:val="1"/>
  </w:num>
  <w:num w:numId="30" w16cid:durableId="1969698301">
    <w:abstractNumId w:val="0"/>
  </w:num>
  <w:num w:numId="31" w16cid:durableId="156502001">
    <w:abstractNumId w:val="9"/>
  </w:num>
  <w:num w:numId="32" w16cid:durableId="511259190">
    <w:abstractNumId w:val="7"/>
  </w:num>
  <w:num w:numId="33" w16cid:durableId="2059745380">
    <w:abstractNumId w:val="6"/>
  </w:num>
  <w:num w:numId="34" w16cid:durableId="1112935784">
    <w:abstractNumId w:val="5"/>
  </w:num>
  <w:num w:numId="35" w16cid:durableId="982851262">
    <w:abstractNumId w:val="4"/>
  </w:num>
  <w:num w:numId="36" w16cid:durableId="784810098">
    <w:abstractNumId w:val="8"/>
  </w:num>
  <w:num w:numId="37" w16cid:durableId="1271280880">
    <w:abstractNumId w:val="3"/>
  </w:num>
  <w:num w:numId="38" w16cid:durableId="1242179442">
    <w:abstractNumId w:val="2"/>
  </w:num>
  <w:num w:numId="39" w16cid:durableId="1311517099">
    <w:abstractNumId w:val="1"/>
  </w:num>
  <w:num w:numId="40" w16cid:durableId="435251816">
    <w:abstractNumId w:val="0"/>
  </w:num>
  <w:num w:numId="41" w16cid:durableId="1032610012">
    <w:abstractNumId w:val="10"/>
  </w:num>
  <w:num w:numId="42" w16cid:durableId="219639466">
    <w:abstractNumId w:val="10"/>
  </w:num>
  <w:num w:numId="43" w16cid:durableId="2017347502">
    <w:abstractNumId w:val="10"/>
  </w:num>
  <w:num w:numId="44" w16cid:durableId="5673457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4/2025"/>
    <w:docVar w:name="dvlangue" w:val="PL"/>
    <w:docVar w:name="dvnumam" w:val="0"/>
    <w:docVar w:name="dvpe" w:val="778.275"/>
    <w:docVar w:name="dvrapporteur" w:val="Sprawozdawca: "/>
    <w:docVar w:name="dvtitre" w:val="Rezolucja ustawodawcza Parlamentu Europejskiego z dnia  2025 r. w sprawie zmiany europejskiego aktu wyborczego umożliwiającej posłankom w ciąży i w połogu udział w głosowaniu plenarnym przez pełnomocnika(2025/2195(INL) – 2025/0900(APP))"/>
  </w:docVars>
  <w:rsids>
    <w:rsidRoot w:val="009C52BC"/>
    <w:rsid w:val="00002272"/>
    <w:rsid w:val="00017AC5"/>
    <w:rsid w:val="00064002"/>
    <w:rsid w:val="000677B9"/>
    <w:rsid w:val="000831BA"/>
    <w:rsid w:val="000A42CC"/>
    <w:rsid w:val="000E7DD9"/>
    <w:rsid w:val="000F0362"/>
    <w:rsid w:val="0010095E"/>
    <w:rsid w:val="00125B37"/>
    <w:rsid w:val="00187494"/>
    <w:rsid w:val="001B02BB"/>
    <w:rsid w:val="001F32AE"/>
    <w:rsid w:val="00243551"/>
    <w:rsid w:val="002472B2"/>
    <w:rsid w:val="002767FF"/>
    <w:rsid w:val="002809F4"/>
    <w:rsid w:val="002B18FE"/>
    <w:rsid w:val="002B5493"/>
    <w:rsid w:val="00343214"/>
    <w:rsid w:val="00361C00"/>
    <w:rsid w:val="00395FA1"/>
    <w:rsid w:val="003E15D4"/>
    <w:rsid w:val="00411CCE"/>
    <w:rsid w:val="004139A7"/>
    <w:rsid w:val="0041666E"/>
    <w:rsid w:val="00421060"/>
    <w:rsid w:val="00471C19"/>
    <w:rsid w:val="004867E3"/>
    <w:rsid w:val="00494A28"/>
    <w:rsid w:val="004A16CB"/>
    <w:rsid w:val="004C0004"/>
    <w:rsid w:val="004C5D52"/>
    <w:rsid w:val="00502DF8"/>
    <w:rsid w:val="0050519A"/>
    <w:rsid w:val="005072A1"/>
    <w:rsid w:val="00514517"/>
    <w:rsid w:val="00545827"/>
    <w:rsid w:val="00560270"/>
    <w:rsid w:val="005A7033"/>
    <w:rsid w:val="005C2568"/>
    <w:rsid w:val="005F1B17"/>
    <w:rsid w:val="006037C0"/>
    <w:rsid w:val="0063293E"/>
    <w:rsid w:val="00644E86"/>
    <w:rsid w:val="006631B6"/>
    <w:rsid w:val="00680577"/>
    <w:rsid w:val="006F74FA"/>
    <w:rsid w:val="00731ADD"/>
    <w:rsid w:val="00734737"/>
    <w:rsid w:val="00734777"/>
    <w:rsid w:val="00744813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DD6"/>
    <w:rsid w:val="008C2AC6"/>
    <w:rsid w:val="00930C23"/>
    <w:rsid w:val="0093193B"/>
    <w:rsid w:val="009509D8"/>
    <w:rsid w:val="00950B64"/>
    <w:rsid w:val="00955C33"/>
    <w:rsid w:val="00981893"/>
    <w:rsid w:val="009952EF"/>
    <w:rsid w:val="009C52BC"/>
    <w:rsid w:val="009C7DE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7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16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3C794"/>
  <w15:chartTrackingRefBased/>
  <w15:docId w15:val="{26F7DAF6-AC6A-4E43-9620-2B993BE1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BVI fnr,(Footnote Reference), BVI fnr,Footnotes refss,Footnote Reference Superscript,SUPERS,Footnote reference number,note TESI,EN Footnote Reference,Voetnootverwijzing,Times 10 Point,Exposant 3 Point,number,R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C1D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C1DD6"/>
    <w:pPr>
      <w:spacing w:after="240"/>
    </w:pPr>
  </w:style>
  <w:style w:type="paragraph" w:customStyle="1" w:styleId="PageHeading">
    <w:name w:val="PageHeading"/>
    <w:basedOn w:val="Normal"/>
    <w:rsid w:val="008C1D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8C1DD6"/>
    <w:pPr>
      <w:spacing w:after="240"/>
      <w:ind w:left="567" w:hanging="567"/>
    </w:pPr>
  </w:style>
  <w:style w:type="paragraph" w:customStyle="1" w:styleId="NormalCenter24a">
    <w:name w:val="NormalCenter24a"/>
    <w:basedOn w:val="Normal"/>
    <w:rsid w:val="008C1DD6"/>
    <w:pPr>
      <w:spacing w:after="480"/>
      <w:jc w:val="center"/>
    </w:pPr>
  </w:style>
  <w:style w:type="paragraph" w:styleId="Header">
    <w:name w:val="header"/>
    <w:basedOn w:val="Normal"/>
    <w:link w:val="HeaderChar"/>
    <w:rsid w:val="008C1D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C1DD6"/>
    <w:rPr>
      <w:sz w:val="24"/>
      <w:lang w:val="pl-PL"/>
    </w:rPr>
  </w:style>
  <w:style w:type="paragraph" w:customStyle="1" w:styleId="EPFooter">
    <w:name w:val="EPFooter"/>
    <w:basedOn w:val="Normal"/>
    <w:rsid w:val="008C1D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1DD6"/>
    <w:pPr>
      <w:spacing w:before="480" w:after="240"/>
    </w:pPr>
  </w:style>
  <w:style w:type="paragraph" w:styleId="CommentText">
    <w:name w:val="annotation text"/>
    <w:basedOn w:val="Normal"/>
    <w:link w:val="CommentTextChar"/>
    <w:unhideWhenUsed/>
    <w:rsid w:val="008C1D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C1DD6"/>
    <w:rPr>
      <w:lang w:val="pl-PL"/>
    </w:rPr>
  </w:style>
  <w:style w:type="paragraph" w:styleId="NoSpacing">
    <w:name w:val="No Spacing"/>
    <w:uiPriority w:val="1"/>
    <w:qFormat/>
    <w:rsid w:val="008C1DD6"/>
    <w:rPr>
      <w:rFonts w:asciiTheme="minorHAnsi" w:eastAsiaTheme="minorHAnsi" w:hAnsiTheme="minorHAnsi" w:cstheme="minorBidi"/>
      <w:sz w:val="22"/>
      <w:szCs w:val="22"/>
      <w:lang w:val="pl-PL" w:eastAsia="en-US"/>
    </w:rPr>
  </w:style>
  <w:style w:type="paragraph" w:customStyle="1" w:styleId="Normal12Hanging">
    <w:name w:val="Normal12Hanging"/>
    <w:basedOn w:val="Normal"/>
    <w:rsid w:val="008C1DD6"/>
    <w:pPr>
      <w:spacing w:after="240"/>
      <w:ind w:left="567" w:hanging="567"/>
    </w:pPr>
  </w:style>
  <w:style w:type="paragraph" w:styleId="ListParagraph">
    <w:name w:val="List Paragraph"/>
    <w:basedOn w:val="Normal"/>
    <w:uiPriority w:val="34"/>
    <w:qFormat/>
    <w:rsid w:val="008C1DD6"/>
    <w:pPr>
      <w:ind w:left="720"/>
      <w:contextualSpacing/>
    </w:pPr>
  </w:style>
  <w:style w:type="character" w:styleId="Hyperlink">
    <w:name w:val="Hyperlink"/>
    <w:basedOn w:val="DefaultParagraphFont"/>
    <w:rsid w:val="008C1DD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C7DE6"/>
    <w:rPr>
      <w:sz w:val="24"/>
      <w:lang w:val="pl-PL"/>
    </w:rPr>
  </w:style>
  <w:style w:type="character" w:styleId="FollowedHyperlink">
    <w:name w:val="FollowedHyperlink"/>
    <w:basedOn w:val="DefaultParagraphFont"/>
    <w:rsid w:val="005A70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18/2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860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ILLY_D</cp:lastModifiedBy>
  <cp:revision>2</cp:revision>
  <cp:lastPrinted>2004-11-19T15:42:00Z</cp:lastPrinted>
  <dcterms:created xsi:type="dcterms:W3CDTF">2025-11-13T14:47:00Z</dcterms:created>
  <dcterms:modified xsi:type="dcterms:W3CDTF">2025-11-13T14:47:00Z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A10-0214/2025</vt:lpwstr>
  </property>
  <property fmtid="{D5CDD505-2E9C-101B-9397-08002B2CF9AE}" pid="4" name="&lt;Type&gt;">
    <vt:lpwstr>RR</vt:lpwstr>
  </property>
</Properties>
</file>